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第三代残疾证办理流程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申请办理残疾证的申请人。持证残疾人当残疾类别或残疾等级发生变化的、残疾证到期申换的申请人。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持本人身份证、户口本、白底二寸彩照2张到户口所在乡镇(社区)残联提出办证申请并领取残疾人证申请表和残疾评定专用表。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精神、智力、未成年人,由村委、社区出具法定监护人证明材料。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申请人本人持残疾人证申请表和残疾评定专用表,到县医院进行残疾评定。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评定完毕后将个人申请（手写）、身份证复印件、户口本复印件、所有办证材料交回县残联。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thick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  <w:t>将2寸白底彩照电子版发到县残联 jxcllxj@163.com邮箱。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  <w:t>(1.照片格式png或jpg格式;2.照片大小10KB-300KB;3.白底免冠正面照片;4.高宽比1.2-1.4;)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  <w:t>注:推荐照片尺寸宽358像素*高441像素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2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跨省通办:（1）两张两寸近期免冠白底彩色照片。（2）身份证、户口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原件及复印件；（3）监护人身份证及相关证明（申请智力、精神、残疾人证和未成年人申请时须提供）；（4）经常居住地的有效居住证；（5）经常居住地残联要求的其他材料。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51970"/>
    <w:rsid w:val="08335F55"/>
    <w:rsid w:val="18360CCF"/>
    <w:rsid w:val="19666F7D"/>
    <w:rsid w:val="20D60A83"/>
    <w:rsid w:val="26DB605D"/>
    <w:rsid w:val="28E351A7"/>
    <w:rsid w:val="2CED0EBA"/>
    <w:rsid w:val="2D1F33B5"/>
    <w:rsid w:val="2DBA3E82"/>
    <w:rsid w:val="2E0D3EEC"/>
    <w:rsid w:val="3E9A72CF"/>
    <w:rsid w:val="4F4C64CF"/>
    <w:rsid w:val="57DC5F1E"/>
    <w:rsid w:val="62F422C1"/>
    <w:rsid w:val="64677CEB"/>
    <w:rsid w:val="682B107D"/>
    <w:rsid w:val="6CC02DD8"/>
    <w:rsid w:val="6FB458C6"/>
    <w:rsid w:val="7AB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baixin</cp:lastModifiedBy>
  <cp:lastPrinted>2021-07-08T15:33:00Z</cp:lastPrinted>
  <dcterms:modified xsi:type="dcterms:W3CDTF">2023-08-07T10:37:37Z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CE6D923AB7F4465AB2F94184AD6463D3</vt:lpwstr>
  </property>
</Properties>
</file>