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5D4A3B">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textAlignment w:val="auto"/>
        <w:rPr>
          <w:rFonts w:hint="eastAsia" w:ascii="仿宋_GB2312" w:hAnsi="仿宋_GB2312" w:eastAsia="仿宋_GB2312" w:cs="仿宋_GB2312"/>
          <w:sz w:val="32"/>
          <w:szCs w:val="32"/>
          <w:lang w:eastAsia="zh-CN"/>
        </w:rPr>
      </w:pPr>
      <w:bookmarkStart w:id="0" w:name="_GoBack"/>
      <w:bookmarkEnd w:id="0"/>
    </w:p>
    <w:p w14:paraId="42BB63DF">
      <w:pPr>
        <w:keepNext w:val="0"/>
        <w:keepLines w:val="0"/>
        <w:pageBreakBefore w:val="0"/>
        <w:widowControl w:val="0"/>
        <w:kinsoku/>
        <w:wordWrap/>
        <w:overflowPunct/>
        <w:topLinePunct w:val="0"/>
        <w:autoSpaceDE/>
        <w:autoSpaceDN/>
        <w:bidi w:val="0"/>
        <w:adjustRightInd w:val="0"/>
        <w:snapToGrid w:val="0"/>
        <w:spacing w:line="60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eastAsia="zh-CN"/>
        </w:rPr>
        <w:t>吉县</w:t>
      </w:r>
      <w:r>
        <w:rPr>
          <w:rFonts w:hint="eastAsia" w:ascii="方正小标宋简体" w:hAnsi="方正小标宋简体" w:eastAsia="方正小标宋简体" w:cs="方正小标宋简体"/>
          <w:sz w:val="44"/>
          <w:szCs w:val="44"/>
        </w:rPr>
        <w:t>处置民用航空器飞行事故应急预案</w:t>
      </w:r>
    </w:p>
    <w:p w14:paraId="6B639839">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p>
    <w:p w14:paraId="3BAB2DAC">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1 总则</w:t>
      </w:r>
    </w:p>
    <w:p w14:paraId="4EBC3E71">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1.1</w:t>
      </w:r>
      <w:r>
        <w:rPr>
          <w:rFonts w:hint="eastAsia" w:ascii="楷体_GB2312" w:hAnsi="楷体_GB2312" w:eastAsia="楷体_GB2312" w:cs="楷体_GB2312"/>
          <w:b/>
          <w:bCs/>
          <w:sz w:val="32"/>
          <w:szCs w:val="32"/>
          <w:lang w:val="en-US" w:eastAsia="zh-CN"/>
        </w:rPr>
        <w:t xml:space="preserve"> </w:t>
      </w:r>
      <w:r>
        <w:rPr>
          <w:rFonts w:hint="eastAsia" w:ascii="楷体_GB2312" w:hAnsi="楷体_GB2312" w:eastAsia="楷体_GB2312" w:cs="楷体_GB2312"/>
          <w:b/>
          <w:bCs/>
          <w:sz w:val="32"/>
          <w:szCs w:val="32"/>
        </w:rPr>
        <w:t>编制目的</w:t>
      </w:r>
    </w:p>
    <w:p w14:paraId="53B2FFF2">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为建立健全我</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民用航空器飞行事故应急机制，保证民用航空器飞行事故应急处置工作协调、有序和高效进行，最大程度地减少人员伤亡，保护公众生命和财产安全，促进航空安全，维护社会稳定，编制本预案。</w:t>
      </w:r>
    </w:p>
    <w:p w14:paraId="0E431927">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1.2</w:t>
      </w:r>
      <w:r>
        <w:rPr>
          <w:rFonts w:hint="eastAsia" w:ascii="楷体_GB2312" w:hAnsi="楷体_GB2312" w:eastAsia="楷体_GB2312" w:cs="楷体_GB2312"/>
          <w:b/>
          <w:bCs/>
          <w:sz w:val="32"/>
          <w:szCs w:val="32"/>
          <w:lang w:val="en-US" w:eastAsia="zh-CN"/>
        </w:rPr>
        <w:t xml:space="preserve"> </w:t>
      </w:r>
      <w:r>
        <w:rPr>
          <w:rFonts w:hint="eastAsia" w:ascii="楷体_GB2312" w:hAnsi="楷体_GB2312" w:eastAsia="楷体_GB2312" w:cs="楷体_GB2312"/>
          <w:b/>
          <w:bCs/>
          <w:sz w:val="32"/>
          <w:szCs w:val="32"/>
        </w:rPr>
        <w:t>编制依据</w:t>
      </w:r>
    </w:p>
    <w:p w14:paraId="414FFB4C">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依据《中华人民共和国突发事件应对法》《中华人民共和国安全生产法》《中华人民共和国民用航空法》《生产安全事故应急条例》《生产安全事故报告和调查处理条例》《民用机场管理条例》《山西省突发事件应对条例》《山西省安全生产条例》《民用运输机场突发事件应急救援管理规则》《</w:t>
      </w:r>
      <w:r>
        <w:rPr>
          <w:rFonts w:hint="default" w:ascii="仿宋_GB2312" w:hAnsi="仿宋_GB2312" w:eastAsia="仿宋_GB2312" w:cs="仿宋_GB2312"/>
          <w:sz w:val="32"/>
          <w:szCs w:val="32"/>
          <w:lang w:val="en-US"/>
        </w:rPr>
        <w:t>中华人民共和国搜寻援救民用航空器规定</w:t>
      </w:r>
      <w:r>
        <w:rPr>
          <w:rFonts w:hint="eastAsia" w:ascii="仿宋_GB2312" w:hAnsi="仿宋_GB2312" w:eastAsia="仿宋_GB2312" w:cs="仿宋_GB2312"/>
          <w:sz w:val="32"/>
          <w:szCs w:val="32"/>
        </w:rPr>
        <w:t>》《民用航空器事件调查规定》《中国民用航空局应对突发事件总体预案》《国家处置民用航空器飞行事故应急预案》《山西省突发公共事件总体应急预案》《山西省处置民用航空器飞行事故应急预案》《</w:t>
      </w:r>
      <w:r>
        <w:rPr>
          <w:rFonts w:hint="eastAsia" w:ascii="仿宋_GB2312" w:hAnsi="仿宋_GB2312" w:eastAsia="仿宋_GB2312" w:cs="仿宋_GB2312"/>
          <w:sz w:val="32"/>
          <w:szCs w:val="32"/>
          <w:lang w:val="en-US" w:eastAsia="zh-CN"/>
        </w:rPr>
        <w:t>临汾市</w:t>
      </w:r>
      <w:r>
        <w:rPr>
          <w:rFonts w:hint="eastAsia" w:ascii="仿宋_GB2312" w:hAnsi="仿宋_GB2312" w:eastAsia="仿宋_GB2312" w:cs="仿宋_GB2312"/>
          <w:sz w:val="32"/>
          <w:szCs w:val="32"/>
        </w:rPr>
        <w:t>处置民用航空器飞行事故应急预案》《</w:t>
      </w:r>
      <w:r>
        <w:rPr>
          <w:rFonts w:hint="eastAsia" w:ascii="仿宋_GB2312" w:hAnsi="仿宋_GB2312" w:eastAsia="仿宋_GB2312" w:cs="仿宋_GB2312"/>
          <w:sz w:val="32"/>
          <w:szCs w:val="32"/>
          <w:lang w:eastAsia="zh-CN"/>
        </w:rPr>
        <w:t>吉县</w:t>
      </w:r>
      <w:r>
        <w:rPr>
          <w:rFonts w:hint="eastAsia" w:ascii="仿宋_GB2312" w:hAnsi="仿宋_GB2312" w:eastAsia="仿宋_GB2312" w:cs="仿宋_GB2312"/>
          <w:sz w:val="32"/>
          <w:szCs w:val="32"/>
        </w:rPr>
        <w:t>突发公共事件总体应急预案》以及国际航空公约有关规定等编制。</w:t>
      </w:r>
    </w:p>
    <w:p w14:paraId="2E4C797F">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1.3</w:t>
      </w:r>
      <w:r>
        <w:rPr>
          <w:rFonts w:hint="eastAsia" w:ascii="楷体_GB2312" w:hAnsi="楷体_GB2312" w:eastAsia="楷体_GB2312" w:cs="楷体_GB2312"/>
          <w:b/>
          <w:bCs/>
          <w:sz w:val="32"/>
          <w:szCs w:val="32"/>
          <w:lang w:val="en-US" w:eastAsia="zh-CN"/>
        </w:rPr>
        <w:t xml:space="preserve"> </w:t>
      </w:r>
      <w:r>
        <w:rPr>
          <w:rFonts w:hint="eastAsia" w:ascii="楷体_GB2312" w:hAnsi="楷体_GB2312" w:eastAsia="楷体_GB2312" w:cs="楷体_GB2312"/>
          <w:b/>
          <w:bCs/>
          <w:sz w:val="32"/>
          <w:szCs w:val="32"/>
        </w:rPr>
        <w:t>适用范围</w:t>
      </w:r>
    </w:p>
    <w:p w14:paraId="1F0EA66C">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本预案适用于</w:t>
      </w:r>
      <w:r>
        <w:rPr>
          <w:rFonts w:hint="eastAsia" w:ascii="仿宋_GB2312" w:hAnsi="仿宋_GB2312" w:eastAsia="仿宋_GB2312" w:cs="仿宋_GB2312"/>
          <w:sz w:val="32"/>
          <w:szCs w:val="32"/>
          <w:lang w:eastAsia="zh-CN"/>
        </w:rPr>
        <w:t>吉县</w:t>
      </w:r>
      <w:r>
        <w:rPr>
          <w:rFonts w:hint="eastAsia" w:ascii="仿宋_GB2312" w:hAnsi="仿宋_GB2312" w:eastAsia="仿宋_GB2312" w:cs="仿宋_GB2312"/>
          <w:sz w:val="32"/>
          <w:szCs w:val="32"/>
        </w:rPr>
        <w:t>行政区域内发生的民用航空器飞行事故的应急处置工作。</w:t>
      </w:r>
    </w:p>
    <w:p w14:paraId="58258874">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1.4</w:t>
      </w:r>
      <w:r>
        <w:rPr>
          <w:rFonts w:hint="eastAsia" w:ascii="楷体_GB2312" w:hAnsi="楷体_GB2312" w:eastAsia="楷体_GB2312" w:cs="楷体_GB2312"/>
          <w:b/>
          <w:bCs/>
          <w:sz w:val="32"/>
          <w:szCs w:val="32"/>
          <w:lang w:val="en-US" w:eastAsia="zh-CN"/>
        </w:rPr>
        <w:t xml:space="preserve"> </w:t>
      </w:r>
      <w:r>
        <w:rPr>
          <w:rFonts w:hint="eastAsia" w:ascii="楷体_GB2312" w:hAnsi="楷体_GB2312" w:eastAsia="楷体_GB2312" w:cs="楷体_GB2312"/>
          <w:b/>
          <w:bCs/>
          <w:sz w:val="32"/>
          <w:szCs w:val="32"/>
        </w:rPr>
        <w:t>工作原则</w:t>
      </w:r>
    </w:p>
    <w:p w14:paraId="154275D0">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以人为本、预防为主、常备不懈，统一指挥、属地管理、分级响应，科学处置、分工协作、高效应对。</w:t>
      </w:r>
    </w:p>
    <w:p w14:paraId="43D41A62">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lang w:val="en-US" w:eastAsia="zh-CN"/>
        </w:rPr>
        <w:t>1.</w:t>
      </w:r>
      <w:r>
        <w:rPr>
          <w:rFonts w:hint="eastAsia" w:ascii="楷体_GB2312" w:hAnsi="楷体_GB2312" w:eastAsia="楷体_GB2312" w:cs="楷体_GB2312"/>
          <w:b/>
          <w:bCs/>
          <w:sz w:val="32"/>
          <w:szCs w:val="32"/>
        </w:rPr>
        <w:t>5</w:t>
      </w:r>
      <w:r>
        <w:rPr>
          <w:rFonts w:hint="eastAsia" w:ascii="楷体_GB2312" w:hAnsi="楷体_GB2312" w:eastAsia="楷体_GB2312" w:cs="楷体_GB2312"/>
          <w:b/>
          <w:bCs/>
          <w:sz w:val="32"/>
          <w:szCs w:val="32"/>
          <w:lang w:val="en-US" w:eastAsia="zh-CN"/>
        </w:rPr>
        <w:t xml:space="preserve"> </w:t>
      </w:r>
      <w:r>
        <w:rPr>
          <w:rFonts w:hint="eastAsia" w:ascii="楷体_GB2312" w:hAnsi="楷体_GB2312" w:eastAsia="楷体_GB2312" w:cs="楷体_GB2312"/>
          <w:b/>
          <w:bCs/>
          <w:sz w:val="32"/>
          <w:szCs w:val="32"/>
        </w:rPr>
        <w:t>事故分级</w:t>
      </w:r>
    </w:p>
    <w:p w14:paraId="67A3EB8E">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参照《国家处置民用航空器飞行事故应急预案》，民用航空器飞行事故按照伤亡人数、经济损失、航空器损坏情况、社会影响等，分为特别重大、重大、较大和一般飞行事故，详见附件5。</w:t>
      </w:r>
    </w:p>
    <w:p w14:paraId="780A17E2">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lang w:val="en-US" w:eastAsia="zh-CN"/>
        </w:rPr>
        <w:t xml:space="preserve">2 </w:t>
      </w:r>
      <w:r>
        <w:rPr>
          <w:rFonts w:hint="eastAsia" w:ascii="黑体" w:hAnsi="黑体" w:eastAsia="黑体" w:cs="黑体"/>
          <w:sz w:val="32"/>
          <w:szCs w:val="32"/>
          <w:lang w:eastAsia="zh-CN"/>
        </w:rPr>
        <w:t>吉县</w:t>
      </w:r>
      <w:r>
        <w:rPr>
          <w:rFonts w:hint="eastAsia" w:ascii="黑体" w:hAnsi="黑体" w:eastAsia="黑体" w:cs="黑体"/>
          <w:sz w:val="32"/>
          <w:szCs w:val="32"/>
        </w:rPr>
        <w:t>处置民用航空器飞行事故指挥体系</w:t>
      </w:r>
    </w:p>
    <w:p w14:paraId="6BD5D519">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应急救援总指挥部</w:t>
      </w:r>
      <w:r>
        <w:rPr>
          <w:rFonts w:hint="eastAsia" w:ascii="仿宋_GB2312" w:hAnsi="仿宋_GB2312" w:eastAsia="仿宋_GB2312" w:cs="仿宋_GB2312"/>
          <w:sz w:val="32"/>
          <w:szCs w:val="32"/>
          <w:lang w:val="en-US" w:eastAsia="zh-CN"/>
        </w:rPr>
        <w:t>和交通事故应急指挥部</w:t>
      </w:r>
      <w:r>
        <w:rPr>
          <w:rFonts w:hint="eastAsia" w:ascii="仿宋_GB2312" w:hAnsi="仿宋_GB2312" w:eastAsia="仿宋_GB2312" w:cs="仿宋_GB2312"/>
          <w:sz w:val="32"/>
          <w:szCs w:val="32"/>
          <w:lang w:eastAsia="zh-CN"/>
        </w:rPr>
        <w:t>领导下</w:t>
      </w:r>
      <w:r>
        <w:rPr>
          <w:rFonts w:hint="eastAsia" w:ascii="仿宋_GB2312" w:hAnsi="仿宋_GB2312" w:eastAsia="仿宋_GB2312" w:cs="仿宋_GB2312"/>
          <w:sz w:val="32"/>
          <w:szCs w:val="32"/>
        </w:rPr>
        <w:t>，处置民用航空器飞行事故指挥体系</w:t>
      </w:r>
      <w:r>
        <w:rPr>
          <w:rFonts w:hint="eastAsia" w:ascii="仿宋_GB2312" w:hAnsi="仿宋_GB2312" w:eastAsia="仿宋_GB2312" w:cs="仿宋_GB2312"/>
          <w:sz w:val="32"/>
          <w:szCs w:val="32"/>
          <w:lang w:eastAsia="zh-CN"/>
        </w:rPr>
        <w:t>由应急指挥部和现场指挥部组成</w:t>
      </w:r>
      <w:r>
        <w:rPr>
          <w:rFonts w:hint="eastAsia" w:ascii="仿宋_GB2312" w:hAnsi="仿宋_GB2312" w:eastAsia="仿宋_GB2312" w:cs="仿宋_GB2312"/>
          <w:sz w:val="32"/>
          <w:szCs w:val="32"/>
        </w:rPr>
        <w:t>。</w:t>
      </w:r>
    </w:p>
    <w:p w14:paraId="70E6AB8A">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2.1 领导组</w:t>
      </w:r>
    </w:p>
    <w:p w14:paraId="1E4285CE">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吉县</w:t>
      </w:r>
      <w:r>
        <w:rPr>
          <w:rFonts w:hint="eastAsia" w:ascii="仿宋_GB2312" w:hAnsi="仿宋_GB2312" w:eastAsia="仿宋_GB2312" w:cs="仿宋_GB2312"/>
          <w:sz w:val="32"/>
          <w:szCs w:val="32"/>
        </w:rPr>
        <w:t>处置民用航空器飞行事故应急指挥部</w:t>
      </w:r>
      <w:r>
        <w:rPr>
          <w:rFonts w:hint="eastAsia" w:ascii="仿宋_GB2312" w:hAnsi="仿宋_GB2312" w:eastAsia="仿宋_GB2312" w:cs="仿宋_GB2312"/>
          <w:sz w:val="32"/>
          <w:szCs w:val="32"/>
          <w:lang w:eastAsia="zh-CN"/>
        </w:rPr>
        <w:t>：</w:t>
      </w:r>
    </w:p>
    <w:p w14:paraId="3BD808CF">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指 挥</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长：县政府分管交通运输工作的副县长</w:t>
      </w:r>
    </w:p>
    <w:p w14:paraId="10815007">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副指挥长：县政府</w:t>
      </w:r>
      <w:r>
        <w:rPr>
          <w:rFonts w:hint="eastAsia" w:ascii="仿宋_GB2312" w:hAnsi="仿宋_GB2312" w:eastAsia="仿宋_GB2312" w:cs="仿宋_GB2312"/>
          <w:sz w:val="32"/>
          <w:szCs w:val="32"/>
          <w:lang w:eastAsia="zh-CN"/>
        </w:rPr>
        <w:t>办</w:t>
      </w:r>
      <w:r>
        <w:rPr>
          <w:rFonts w:hint="eastAsia" w:ascii="仿宋_GB2312" w:hAnsi="仿宋_GB2312" w:eastAsia="仿宋_GB2312" w:cs="仿宋_GB2312"/>
          <w:sz w:val="32"/>
          <w:szCs w:val="32"/>
        </w:rPr>
        <w:t>副</w:t>
      </w:r>
      <w:r>
        <w:rPr>
          <w:rFonts w:hint="eastAsia" w:ascii="仿宋_GB2312" w:hAnsi="仿宋_GB2312" w:eastAsia="仿宋_GB2312" w:cs="仿宋_GB2312"/>
          <w:sz w:val="32"/>
          <w:szCs w:val="32"/>
          <w:lang w:eastAsia="zh-CN"/>
        </w:rPr>
        <w:t>主任</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县交通运输局</w:t>
      </w:r>
      <w:r>
        <w:rPr>
          <w:rFonts w:hint="eastAsia" w:ascii="仿宋_GB2312" w:hAnsi="仿宋_GB2312" w:eastAsia="仿宋_GB2312" w:cs="仿宋_GB2312"/>
          <w:sz w:val="32"/>
          <w:szCs w:val="32"/>
        </w:rPr>
        <w:t>局长、县公安局分管副局长、</w:t>
      </w:r>
      <w:r>
        <w:rPr>
          <w:rFonts w:hint="eastAsia" w:ascii="仿宋_GB2312" w:hAnsi="仿宋_GB2312" w:eastAsia="仿宋_GB2312" w:cs="仿宋_GB2312"/>
          <w:sz w:val="32"/>
          <w:szCs w:val="32"/>
          <w:lang w:eastAsia="zh-CN"/>
        </w:rPr>
        <w:t>县应急管理局</w:t>
      </w:r>
      <w:r>
        <w:rPr>
          <w:rFonts w:hint="eastAsia" w:ascii="仿宋_GB2312" w:hAnsi="仿宋_GB2312" w:eastAsia="仿宋_GB2312" w:cs="仿宋_GB2312"/>
          <w:sz w:val="32"/>
          <w:szCs w:val="32"/>
        </w:rPr>
        <w:t>局长、县</w:t>
      </w:r>
      <w:r>
        <w:rPr>
          <w:rFonts w:hint="eastAsia" w:ascii="仿宋_GB2312" w:hAnsi="仿宋_GB2312" w:eastAsia="仿宋_GB2312" w:cs="仿宋_GB2312"/>
          <w:sz w:val="32"/>
          <w:szCs w:val="32"/>
          <w:lang w:eastAsia="zh-CN"/>
        </w:rPr>
        <w:t>公安局交通警察大</w:t>
      </w:r>
      <w:r>
        <w:rPr>
          <w:rFonts w:hint="eastAsia" w:ascii="仿宋_GB2312" w:hAnsi="仿宋_GB2312" w:eastAsia="仿宋_GB2312" w:cs="仿宋_GB2312"/>
          <w:sz w:val="32"/>
          <w:szCs w:val="32"/>
        </w:rPr>
        <w:t>队</w:t>
      </w:r>
      <w:r>
        <w:rPr>
          <w:rFonts w:hint="eastAsia" w:ascii="仿宋_GB2312" w:hAnsi="仿宋_GB2312" w:eastAsia="仿宋_GB2312" w:cs="仿宋_GB2312"/>
          <w:sz w:val="32"/>
          <w:szCs w:val="32"/>
          <w:lang w:eastAsia="zh-CN"/>
        </w:rPr>
        <w:t>大</w:t>
      </w:r>
      <w:r>
        <w:rPr>
          <w:rFonts w:hint="eastAsia" w:ascii="仿宋_GB2312" w:hAnsi="仿宋_GB2312" w:eastAsia="仿宋_GB2312" w:cs="仿宋_GB2312"/>
          <w:sz w:val="32"/>
          <w:szCs w:val="32"/>
        </w:rPr>
        <w:t>队长、县消防救援</w:t>
      </w:r>
      <w:r>
        <w:rPr>
          <w:rFonts w:hint="eastAsia" w:ascii="仿宋_GB2312" w:hAnsi="仿宋_GB2312" w:eastAsia="仿宋_GB2312" w:cs="仿宋_GB2312"/>
          <w:sz w:val="32"/>
          <w:szCs w:val="32"/>
          <w:lang w:eastAsia="zh-CN"/>
        </w:rPr>
        <w:t>大队大</w:t>
      </w:r>
      <w:r>
        <w:rPr>
          <w:rFonts w:hint="eastAsia" w:ascii="仿宋_GB2312" w:hAnsi="仿宋_GB2312" w:eastAsia="仿宋_GB2312" w:cs="仿宋_GB2312"/>
          <w:sz w:val="32"/>
          <w:szCs w:val="32"/>
        </w:rPr>
        <w:t>队长</w:t>
      </w:r>
    </w:p>
    <w:p w14:paraId="270DA087">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成员单位：县委宣传部、县公安局、县财政局、</w:t>
      </w:r>
      <w:r>
        <w:rPr>
          <w:rFonts w:hint="eastAsia" w:ascii="仿宋_GB2312" w:hAnsi="仿宋_GB2312" w:eastAsia="仿宋_GB2312" w:cs="仿宋_GB2312"/>
          <w:sz w:val="32"/>
          <w:szCs w:val="32"/>
          <w:lang w:eastAsia="zh-CN"/>
        </w:rPr>
        <w:t>县交通运输局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县应急管理局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县卫生健康和体育局</w:t>
      </w:r>
      <w:r>
        <w:rPr>
          <w:rFonts w:hint="eastAsia" w:ascii="仿宋_GB2312" w:hAnsi="仿宋_GB2312" w:eastAsia="仿宋_GB2312" w:cs="仿宋_GB2312"/>
          <w:sz w:val="32"/>
          <w:szCs w:val="32"/>
        </w:rPr>
        <w:t>、县外事办、县</w:t>
      </w:r>
      <w:r>
        <w:rPr>
          <w:rFonts w:hint="eastAsia" w:ascii="仿宋_GB2312" w:hAnsi="仿宋_GB2312" w:eastAsia="仿宋_GB2312" w:cs="仿宋_GB2312"/>
          <w:sz w:val="32"/>
          <w:szCs w:val="32"/>
          <w:lang w:eastAsia="zh-CN"/>
        </w:rPr>
        <w:t>工业和信息化</w:t>
      </w:r>
      <w:r>
        <w:rPr>
          <w:rFonts w:hint="eastAsia" w:ascii="仿宋_GB2312" w:hAnsi="仿宋_GB2312" w:eastAsia="仿宋_GB2312" w:cs="仿宋_GB2312"/>
          <w:sz w:val="32"/>
          <w:szCs w:val="32"/>
        </w:rPr>
        <w:t>局、县气象局、</w:t>
      </w:r>
      <w:r>
        <w:rPr>
          <w:rFonts w:hint="eastAsia" w:ascii="仿宋_GB2312" w:hAnsi="仿宋_GB2312" w:eastAsia="仿宋_GB2312" w:cs="仿宋_GB2312"/>
          <w:sz w:val="32"/>
          <w:szCs w:val="32"/>
          <w:lang w:eastAsia="zh-CN"/>
        </w:rPr>
        <w:t>县人民武装部</w:t>
      </w:r>
      <w:r>
        <w:rPr>
          <w:rFonts w:hint="eastAsia" w:ascii="仿宋_GB2312" w:hAnsi="仿宋_GB2312" w:eastAsia="仿宋_GB2312" w:cs="仿宋_GB2312"/>
          <w:sz w:val="32"/>
          <w:szCs w:val="32"/>
        </w:rPr>
        <w:t>、县</w:t>
      </w:r>
      <w:r>
        <w:rPr>
          <w:rFonts w:hint="eastAsia" w:ascii="仿宋_GB2312" w:hAnsi="仿宋_GB2312" w:eastAsia="仿宋_GB2312" w:cs="仿宋_GB2312"/>
          <w:sz w:val="32"/>
          <w:szCs w:val="32"/>
          <w:lang w:eastAsia="zh-CN"/>
        </w:rPr>
        <w:t>公安局交通警察大队</w:t>
      </w:r>
      <w:r>
        <w:rPr>
          <w:rFonts w:hint="eastAsia" w:ascii="仿宋_GB2312" w:hAnsi="仿宋_GB2312" w:eastAsia="仿宋_GB2312" w:cs="仿宋_GB2312"/>
          <w:sz w:val="32"/>
          <w:szCs w:val="32"/>
        </w:rPr>
        <w:t>、县消防救援</w:t>
      </w:r>
      <w:r>
        <w:rPr>
          <w:rFonts w:hint="eastAsia" w:ascii="仿宋_GB2312" w:hAnsi="仿宋_GB2312" w:eastAsia="仿宋_GB2312" w:cs="仿宋_GB2312"/>
          <w:sz w:val="32"/>
          <w:szCs w:val="32"/>
          <w:lang w:eastAsia="zh-CN"/>
        </w:rPr>
        <w:t>大队</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县金融监管局等。</w:t>
      </w:r>
    </w:p>
    <w:p w14:paraId="51BC2C0A">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吉县</w:t>
      </w:r>
      <w:r>
        <w:rPr>
          <w:rFonts w:hint="eastAsia" w:ascii="仿宋_GB2312" w:hAnsi="仿宋_GB2312" w:eastAsia="仿宋_GB2312" w:cs="仿宋_GB2312"/>
          <w:sz w:val="32"/>
          <w:szCs w:val="32"/>
        </w:rPr>
        <w:t>处置民用航空器飞行事故应急指挥部（以下简称“县指挥部”)下设办公室，办公室设在县交通运输局，办公室主任由县交通运输局局长兼任。县指挥部及其办公室、成员单位职</w:t>
      </w:r>
      <w:r>
        <w:rPr>
          <w:rFonts w:hint="eastAsia" w:ascii="仿宋_GB2312" w:hAnsi="仿宋_GB2312" w:eastAsia="仿宋_GB2312" w:cs="仿宋_GB2312"/>
          <w:sz w:val="32"/>
          <w:szCs w:val="32"/>
          <w:lang w:eastAsia="zh-CN"/>
        </w:rPr>
        <w:t>责</w:t>
      </w:r>
      <w:r>
        <w:rPr>
          <w:rFonts w:hint="eastAsia" w:ascii="仿宋_GB2312" w:hAnsi="仿宋_GB2312" w:eastAsia="仿宋_GB2312" w:cs="仿宋_GB2312"/>
          <w:sz w:val="32"/>
          <w:szCs w:val="32"/>
        </w:rPr>
        <w:t>见附件</w:t>
      </w:r>
      <w:r>
        <w:rPr>
          <w:rFonts w:hint="eastAsia" w:ascii="仿宋_GB2312" w:hAnsi="仿宋_GB2312" w:eastAsia="仿宋_GB2312" w:cs="仿宋_GB2312"/>
          <w:sz w:val="32"/>
          <w:szCs w:val="32"/>
          <w:lang w:eastAsia="zh-CN"/>
        </w:rPr>
        <w:t>２</w:t>
      </w:r>
      <w:r>
        <w:rPr>
          <w:rFonts w:hint="eastAsia" w:ascii="仿宋_GB2312" w:hAnsi="仿宋_GB2312" w:eastAsia="仿宋_GB2312" w:cs="仿宋_GB2312"/>
          <w:sz w:val="32"/>
          <w:szCs w:val="32"/>
        </w:rPr>
        <w:t>。</w:t>
      </w:r>
    </w:p>
    <w:p w14:paraId="4034A954">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lang w:val="en-US" w:eastAsia="zh-CN"/>
        </w:rPr>
        <w:t>2.2 现场指挥部</w:t>
      </w:r>
    </w:p>
    <w:p w14:paraId="4F095EDD">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事故发生后，根据事故处置需要成立现场指挥部，负</w:t>
      </w:r>
      <w:r>
        <w:rPr>
          <w:rFonts w:hint="eastAsia" w:ascii="仿宋_GB2312" w:hAnsi="仿宋_GB2312" w:eastAsia="仿宋_GB2312" w:cs="仿宋_GB2312"/>
          <w:sz w:val="32"/>
          <w:szCs w:val="32"/>
          <w:lang w:eastAsia="zh-CN"/>
        </w:rPr>
        <w:t>责</w:t>
      </w:r>
      <w:r>
        <w:rPr>
          <w:rFonts w:hint="eastAsia" w:ascii="仿宋_GB2312" w:hAnsi="仿宋_GB2312" w:eastAsia="仿宋_GB2312" w:cs="仿宋_GB2312"/>
          <w:sz w:val="32"/>
          <w:szCs w:val="32"/>
        </w:rPr>
        <w:t>现场应急处置的组织指挥工作。县现场指挥部指挥长、副指挥长由县指挥部指定。现场指挥部下设</w:t>
      </w:r>
      <w:r>
        <w:rPr>
          <w:rFonts w:hint="eastAsia" w:ascii="仿宋_GB2312" w:hAnsi="仿宋_GB2312" w:eastAsia="仿宋_GB2312" w:cs="仿宋_GB2312"/>
          <w:sz w:val="32"/>
          <w:szCs w:val="32"/>
          <w:lang w:eastAsia="zh-CN"/>
        </w:rPr>
        <w:t>八</w:t>
      </w:r>
      <w:r>
        <w:rPr>
          <w:rFonts w:hint="eastAsia" w:ascii="仿宋_GB2312" w:hAnsi="仿宋_GB2312" w:eastAsia="仿宋_GB2312" w:cs="仿宋_GB2312"/>
          <w:sz w:val="32"/>
          <w:szCs w:val="32"/>
        </w:rPr>
        <w:t>个工作组，即综合协调组、技术支持组、抢险救援组、医疗救援组、安全保卫组、应急保障组、宣传报道组、善后处置组。各组的设立及人员组成可结合实际进行调整</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工作组组成及职</w:t>
      </w:r>
      <w:r>
        <w:rPr>
          <w:rFonts w:hint="eastAsia" w:ascii="仿宋_GB2312" w:hAnsi="仿宋_GB2312" w:eastAsia="仿宋_GB2312" w:cs="仿宋_GB2312"/>
          <w:sz w:val="32"/>
          <w:szCs w:val="32"/>
          <w:lang w:eastAsia="zh-CN"/>
        </w:rPr>
        <w:t>责</w:t>
      </w:r>
      <w:r>
        <w:rPr>
          <w:rFonts w:hint="eastAsia" w:ascii="仿宋_GB2312" w:hAnsi="仿宋_GB2312" w:eastAsia="仿宋_GB2312" w:cs="仿宋_GB2312"/>
          <w:sz w:val="32"/>
          <w:szCs w:val="32"/>
        </w:rPr>
        <w:t>见附件3。</w:t>
      </w:r>
    </w:p>
    <w:p w14:paraId="18710891">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lang w:val="en-US" w:eastAsia="zh-CN"/>
        </w:rPr>
        <w:t xml:space="preserve">3 </w:t>
      </w:r>
      <w:r>
        <w:rPr>
          <w:rFonts w:hint="eastAsia" w:ascii="黑体" w:hAnsi="黑体" w:eastAsia="黑体" w:cs="黑体"/>
          <w:sz w:val="32"/>
          <w:szCs w:val="32"/>
        </w:rPr>
        <w:t>应急处置与救援</w:t>
      </w:r>
    </w:p>
    <w:p w14:paraId="638F4478">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3.1 信息报告</w:t>
      </w:r>
    </w:p>
    <w:p w14:paraId="089AC150">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发生或获悉民用航空器飞行事故的单位要及时、准确</w:t>
      </w:r>
      <w:r>
        <w:rPr>
          <w:rFonts w:hint="eastAsia" w:ascii="仿宋_GB2312" w:hAnsi="仿宋_GB2312" w:eastAsia="仿宋_GB2312" w:cs="仿宋_GB2312"/>
          <w:sz w:val="32"/>
          <w:szCs w:val="32"/>
          <w:lang w:eastAsia="zh-CN"/>
        </w:rPr>
        <w:t>、主动</w:t>
      </w:r>
      <w:r>
        <w:rPr>
          <w:rFonts w:hint="eastAsia" w:ascii="仿宋_GB2312" w:hAnsi="仿宋_GB2312" w:eastAsia="仿宋_GB2312" w:cs="仿宋_GB2312"/>
          <w:sz w:val="32"/>
          <w:szCs w:val="32"/>
        </w:rPr>
        <w:t>向指挥部办公室报告事故信息，并提供事故航空器相关资料。县指挥部办公室接到信息后，</w:t>
      </w:r>
      <w:r>
        <w:rPr>
          <w:rFonts w:hint="eastAsia" w:ascii="仿宋_GB2312" w:hAnsi="仿宋_GB2312" w:eastAsia="仿宋_GB2312" w:cs="仿宋_GB2312"/>
          <w:sz w:val="32"/>
          <w:szCs w:val="32"/>
          <w:lang w:eastAsia="zh-CN"/>
        </w:rPr>
        <w:t>按规定</w:t>
      </w:r>
      <w:r>
        <w:rPr>
          <w:rFonts w:hint="eastAsia" w:ascii="仿宋_GB2312" w:hAnsi="仿宋_GB2312" w:eastAsia="仿宋_GB2312" w:cs="仿宋_GB2312"/>
          <w:sz w:val="32"/>
          <w:szCs w:val="32"/>
        </w:rPr>
        <w:t>将有关信息报告市指挥部。</w:t>
      </w:r>
    </w:p>
    <w:p w14:paraId="1BA54BA3">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信息报告应及时、准确、客观、真实，不得迟报、谎报、瞒报、漏报。首次报告时可以先简要报告，并做好续报，直至应急处置工作结束。报告内容包括时间、地点、单位名称、信息来源、事件类别、伤亡或者经济损失的初步评估、影响范围、事件发展态势及处置情况以及事故现场情况，已经采取的措施，其他应当报告的情况。涉及国家秘密的，应当遵守国家关于保密工作的有关规定。</w:t>
      </w:r>
    </w:p>
    <w:p w14:paraId="2D12B7DE">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3.2 先期处置</w:t>
      </w:r>
    </w:p>
    <w:p w14:paraId="50F6D1B7">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县应急指挥部</w:t>
      </w:r>
      <w:r>
        <w:rPr>
          <w:rFonts w:hint="eastAsia" w:ascii="仿宋_GB2312" w:hAnsi="仿宋_GB2312" w:eastAsia="仿宋_GB2312" w:cs="仿宋_GB2312"/>
          <w:sz w:val="32"/>
          <w:szCs w:val="32"/>
        </w:rPr>
        <w:t>组织和调集有关救援队伍赶赴指定位置，实施先期处置。应急救援工作要在确保人员安全的情况下，尽可能地保护事故现场，方便应急救援结束后的事故调查工作。</w:t>
      </w:r>
    </w:p>
    <w:p w14:paraId="06F64D6A">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3.3 应急响应</w:t>
      </w:r>
    </w:p>
    <w:p w14:paraId="2FB96707">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按照民用航空器飞行事故分级及影响范围，应急响应由低到高分为三、二、一级响应。响应条件见附件4。</w:t>
      </w:r>
    </w:p>
    <w:p w14:paraId="7C4BCCED">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val="en-US" w:eastAsia="zh-CN"/>
        </w:rPr>
        <w:t>3</w:t>
      </w:r>
      <w:r>
        <w:rPr>
          <w:rFonts w:hint="eastAsia" w:ascii="仿宋_GB2312" w:hAnsi="仿宋_GB2312" w:eastAsia="仿宋_GB2312" w:cs="仿宋_GB2312"/>
          <w:b/>
          <w:bCs/>
          <w:sz w:val="32"/>
          <w:szCs w:val="32"/>
        </w:rPr>
        <w:t>.3.1</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b/>
          <w:bCs/>
          <w:sz w:val="32"/>
          <w:szCs w:val="32"/>
        </w:rPr>
        <w:t>三级响应</w:t>
      </w:r>
    </w:p>
    <w:p w14:paraId="434CF151">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启动三级响应，县指挥部立即向</w:t>
      </w:r>
      <w:r>
        <w:rPr>
          <w:rFonts w:hint="eastAsia" w:ascii="仿宋_GB2312" w:hAnsi="仿宋_GB2312" w:eastAsia="仿宋_GB2312" w:cs="仿宋_GB2312"/>
          <w:sz w:val="32"/>
          <w:szCs w:val="32"/>
          <w:lang w:eastAsia="zh-CN"/>
        </w:rPr>
        <w:t>市</w:t>
      </w:r>
      <w:r>
        <w:rPr>
          <w:rFonts w:hint="eastAsia" w:ascii="仿宋_GB2312" w:hAnsi="仿宋_GB2312" w:eastAsia="仿宋_GB2312" w:cs="仿宋_GB2312"/>
          <w:sz w:val="32"/>
          <w:szCs w:val="32"/>
        </w:rPr>
        <w:t>处置民用航空器飞行事故指挥部报告，并成立现场指挥部</w:t>
      </w:r>
      <w:r>
        <w:rPr>
          <w:rFonts w:hint="eastAsia" w:ascii="仿宋_GB2312" w:hAnsi="仿宋_GB2312" w:eastAsia="仿宋_GB2312" w:cs="仿宋_GB2312"/>
          <w:sz w:val="32"/>
          <w:szCs w:val="32"/>
          <w:lang w:eastAsia="zh-CN"/>
        </w:rPr>
        <w:t>，在市指挥部统一领导下，开展应急救援处置工作。</w:t>
      </w:r>
    </w:p>
    <w:p w14:paraId="2D0DFA8E">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提出现场应急行动要求；</w:t>
      </w:r>
    </w:p>
    <w:p w14:paraId="1C532C94">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按照相关规定组织对事故民用航空器的搜救；</w:t>
      </w:r>
      <w:r>
        <w:rPr>
          <w:rFonts w:hint="eastAsia" w:ascii="仿宋_GB2312" w:hAnsi="仿宋_GB2312" w:eastAsia="仿宋_GB2312" w:cs="仿宋_GB2312"/>
          <w:sz w:val="32"/>
          <w:szCs w:val="32"/>
          <w:lang w:val="en-US" w:eastAsia="zh-CN"/>
        </w:rPr>
        <w:t xml:space="preserve">                                    </w:t>
      </w:r>
    </w:p>
    <w:p w14:paraId="720CCB8F">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 xml:space="preserve">指挥公安、消防、武警等应急救援力量实施紧急处置行动； </w:t>
      </w:r>
    </w:p>
    <w:p w14:paraId="77736035">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指挥到达现场的卫生健康部门组织实施伤病员医疗救治和相关卫生防疫工作；</w:t>
      </w:r>
    </w:p>
    <w:p w14:paraId="0DA9B485">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组织获救人员及受事件影响人民群众的疏散、转移；</w:t>
      </w:r>
    </w:p>
    <w:p w14:paraId="3D40FA75">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指挥建立现场警戒区和交通管制区，确定重点保护区域；</w:t>
      </w:r>
    </w:p>
    <w:p w14:paraId="56C5F86C">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组织对周边地区危险源的监控；</w:t>
      </w:r>
    </w:p>
    <w:p w14:paraId="13BB52A8">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指定现场联络人及通信方式；</w:t>
      </w:r>
      <w:r>
        <w:rPr>
          <w:rFonts w:hint="eastAsia" w:ascii="仿宋_GB2312" w:hAnsi="仿宋_GB2312" w:eastAsia="仿宋_GB2312" w:cs="仿宋_GB2312"/>
          <w:sz w:val="32"/>
          <w:szCs w:val="32"/>
          <w:lang w:val="en-US" w:eastAsia="zh-CN"/>
        </w:rPr>
        <w:t xml:space="preserve">                                       </w:t>
      </w:r>
    </w:p>
    <w:p w14:paraId="219FB470">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参加应急救援的指挥人员、事故调查人员要按有关规定穿带具有明显标识的专业防护服装及装备，并严格执行进出事故现场的管理程序，确保应急救援人员安全施救；</w:t>
      </w:r>
      <w:r>
        <w:rPr>
          <w:rFonts w:hint="eastAsia" w:ascii="仿宋_GB2312" w:hAnsi="仿宋_GB2312" w:eastAsia="仿宋_GB2312" w:cs="仿宋_GB2312"/>
          <w:sz w:val="32"/>
          <w:szCs w:val="32"/>
          <w:lang w:val="en-US" w:eastAsia="zh-CN"/>
        </w:rPr>
        <w:t xml:space="preserve">                              </w:t>
      </w:r>
    </w:p>
    <w:p w14:paraId="114EE677">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（10）县</w:t>
      </w:r>
      <w:r>
        <w:rPr>
          <w:rFonts w:hint="eastAsia" w:ascii="仿宋_GB2312" w:hAnsi="仿宋_GB2312" w:eastAsia="仿宋_GB2312" w:cs="仿宋_GB2312"/>
          <w:sz w:val="32"/>
          <w:szCs w:val="32"/>
        </w:rPr>
        <w:t>指挥部做好事故扩大的应急准备。</w:t>
      </w:r>
    </w:p>
    <w:p w14:paraId="6FD2B85C">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val="en-US" w:eastAsia="zh-CN"/>
        </w:rPr>
        <w:t xml:space="preserve">3.3.2 </w:t>
      </w:r>
      <w:r>
        <w:rPr>
          <w:rFonts w:hint="eastAsia" w:ascii="仿宋_GB2312" w:hAnsi="仿宋_GB2312" w:eastAsia="仿宋_GB2312" w:cs="仿宋_GB2312"/>
          <w:b/>
          <w:bCs/>
          <w:sz w:val="32"/>
          <w:szCs w:val="32"/>
        </w:rPr>
        <w:t>二级响应</w:t>
      </w:r>
    </w:p>
    <w:p w14:paraId="203604B8">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启动二级响应，县指挥部立即向</w:t>
      </w:r>
      <w:r>
        <w:rPr>
          <w:rFonts w:hint="eastAsia" w:ascii="仿宋_GB2312" w:hAnsi="仿宋_GB2312" w:eastAsia="仿宋_GB2312" w:cs="仿宋_GB2312"/>
          <w:sz w:val="32"/>
          <w:szCs w:val="32"/>
          <w:lang w:eastAsia="zh-CN"/>
        </w:rPr>
        <w:t>市</w:t>
      </w:r>
      <w:r>
        <w:rPr>
          <w:rFonts w:hint="eastAsia" w:ascii="仿宋_GB2312" w:hAnsi="仿宋_GB2312" w:eastAsia="仿宋_GB2312" w:cs="仿宋_GB2312"/>
          <w:sz w:val="32"/>
          <w:szCs w:val="32"/>
        </w:rPr>
        <w:t>处置民用航空器飞行事故指挥部报告；在做好应急响应先期处置各项重点工作的同时，在</w:t>
      </w:r>
      <w:r>
        <w:rPr>
          <w:rFonts w:hint="eastAsia" w:ascii="仿宋_GB2312" w:hAnsi="仿宋_GB2312" w:eastAsia="仿宋_GB2312" w:cs="仿宋_GB2312"/>
          <w:sz w:val="32"/>
          <w:szCs w:val="32"/>
          <w:lang w:eastAsia="zh-CN"/>
        </w:rPr>
        <w:t>市</w:t>
      </w:r>
      <w:r>
        <w:rPr>
          <w:rFonts w:hint="eastAsia" w:ascii="仿宋_GB2312" w:hAnsi="仿宋_GB2312" w:eastAsia="仿宋_GB2312" w:cs="仿宋_GB2312"/>
          <w:sz w:val="32"/>
          <w:szCs w:val="32"/>
        </w:rPr>
        <w:t>现场指挥部统一领导和指挥下，开展应急救援处置工作。</w:t>
      </w:r>
    </w:p>
    <w:p w14:paraId="7596C40E">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val="en-US" w:eastAsia="zh-CN"/>
        </w:rPr>
        <w:t xml:space="preserve">3.3.3 </w:t>
      </w:r>
      <w:r>
        <w:rPr>
          <w:rFonts w:hint="eastAsia" w:ascii="仿宋_GB2312" w:hAnsi="仿宋_GB2312" w:eastAsia="仿宋_GB2312" w:cs="仿宋_GB2312"/>
          <w:b/>
          <w:bCs/>
          <w:sz w:val="32"/>
          <w:szCs w:val="32"/>
        </w:rPr>
        <w:t>一级响应</w:t>
      </w:r>
    </w:p>
    <w:p w14:paraId="3532701D">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启动一级响应，</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指挥部立即向</w:t>
      </w:r>
      <w:r>
        <w:rPr>
          <w:rFonts w:hint="eastAsia" w:ascii="仿宋_GB2312" w:hAnsi="仿宋_GB2312" w:eastAsia="仿宋_GB2312" w:cs="仿宋_GB2312"/>
          <w:sz w:val="32"/>
          <w:szCs w:val="32"/>
          <w:lang w:eastAsia="zh-CN"/>
        </w:rPr>
        <w:t>市</w:t>
      </w:r>
      <w:r>
        <w:rPr>
          <w:rFonts w:hint="eastAsia" w:ascii="仿宋_GB2312" w:hAnsi="仿宋_GB2312" w:eastAsia="仿宋_GB2312" w:cs="仿宋_GB2312"/>
          <w:sz w:val="32"/>
          <w:szCs w:val="32"/>
        </w:rPr>
        <w:t>处置民用航空器飞行事故指挥部报告；</w:t>
      </w:r>
      <w:r>
        <w:rPr>
          <w:rFonts w:hint="eastAsia" w:ascii="仿宋_GB2312" w:hAnsi="仿宋_GB2312" w:eastAsia="仿宋_GB2312" w:cs="仿宋_GB2312"/>
          <w:sz w:val="32"/>
          <w:szCs w:val="32"/>
          <w:lang w:val="en-US" w:eastAsia="zh-CN"/>
        </w:rPr>
        <w:t>并</w:t>
      </w:r>
      <w:r>
        <w:rPr>
          <w:rFonts w:hint="eastAsia" w:ascii="仿宋_GB2312" w:hAnsi="仿宋_GB2312" w:eastAsia="仿宋_GB2312" w:cs="仿宋_GB2312"/>
          <w:sz w:val="32"/>
          <w:szCs w:val="32"/>
        </w:rPr>
        <w:t>做好应急响应先期处置各项重点工作，在省、</w:t>
      </w:r>
      <w:r>
        <w:rPr>
          <w:rFonts w:hint="eastAsia" w:ascii="仿宋_GB2312" w:hAnsi="仿宋_GB2312" w:eastAsia="仿宋_GB2312" w:cs="仿宋_GB2312"/>
          <w:sz w:val="32"/>
          <w:szCs w:val="32"/>
          <w:lang w:eastAsia="zh-CN"/>
        </w:rPr>
        <w:t>市</w:t>
      </w:r>
      <w:r>
        <w:rPr>
          <w:rFonts w:hint="eastAsia" w:ascii="仿宋_GB2312" w:hAnsi="仿宋_GB2312" w:eastAsia="仿宋_GB2312" w:cs="仿宋_GB2312"/>
          <w:sz w:val="32"/>
          <w:szCs w:val="32"/>
        </w:rPr>
        <w:t>现场指挥部领导指挥下，开展应急救援处置工作。</w:t>
      </w:r>
    </w:p>
    <w:p w14:paraId="678A261A">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lang w:val="en-US" w:eastAsia="zh-CN"/>
        </w:rPr>
        <w:t xml:space="preserve">3.4 </w:t>
      </w:r>
      <w:r>
        <w:rPr>
          <w:rFonts w:hint="eastAsia" w:ascii="楷体_GB2312" w:hAnsi="楷体_GB2312" w:eastAsia="楷体_GB2312" w:cs="楷体_GB2312"/>
          <w:b/>
          <w:bCs/>
          <w:sz w:val="32"/>
          <w:szCs w:val="32"/>
        </w:rPr>
        <w:t>响应结束</w:t>
      </w:r>
    </w:p>
    <w:p w14:paraId="6AA951BB">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应急响应结束条件：</w:t>
      </w:r>
    </w:p>
    <w:p w14:paraId="6A7672B1">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民用航空器飞行事故的搜救工作</w:t>
      </w:r>
      <w:r>
        <w:rPr>
          <w:rFonts w:hint="eastAsia" w:ascii="仿宋_GB2312" w:hAnsi="仿宋_GB2312" w:eastAsia="仿宋_GB2312" w:cs="仿宋_GB2312"/>
          <w:sz w:val="32"/>
          <w:szCs w:val="32"/>
          <w:lang w:eastAsia="zh-CN"/>
        </w:rPr>
        <w:t>已经</w:t>
      </w:r>
      <w:r>
        <w:rPr>
          <w:rFonts w:hint="eastAsia" w:ascii="仿宋_GB2312" w:hAnsi="仿宋_GB2312" w:eastAsia="仿宋_GB2312" w:cs="仿宋_GB2312"/>
          <w:sz w:val="32"/>
          <w:szCs w:val="32"/>
        </w:rPr>
        <w:t>完成；</w:t>
      </w:r>
    </w:p>
    <w:p w14:paraId="43B44F42">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机上幸存人员</w:t>
      </w:r>
      <w:r>
        <w:rPr>
          <w:rFonts w:hint="eastAsia" w:ascii="仿宋_GB2312" w:hAnsi="仿宋_GB2312" w:eastAsia="仿宋_GB2312" w:cs="仿宋_GB2312"/>
          <w:sz w:val="32"/>
          <w:szCs w:val="32"/>
          <w:lang w:eastAsia="zh-CN"/>
        </w:rPr>
        <w:t>已</w:t>
      </w:r>
      <w:r>
        <w:rPr>
          <w:rFonts w:hint="eastAsia" w:ascii="仿宋_GB2312" w:hAnsi="仿宋_GB2312" w:eastAsia="仿宋_GB2312" w:cs="仿宋_GB2312"/>
          <w:sz w:val="32"/>
          <w:szCs w:val="32"/>
        </w:rPr>
        <w:t>撤离、疏散；</w:t>
      </w:r>
    </w:p>
    <w:p w14:paraId="24BC43FF">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伤亡人员巳得到妥善救治和处理，重要财产</w:t>
      </w:r>
      <w:r>
        <w:rPr>
          <w:rFonts w:hint="eastAsia" w:ascii="仿宋_GB2312" w:hAnsi="仿宋_GB2312" w:eastAsia="仿宋_GB2312" w:cs="仿宋_GB2312"/>
          <w:sz w:val="32"/>
          <w:szCs w:val="32"/>
          <w:lang w:eastAsia="zh-CN"/>
        </w:rPr>
        <w:t>已</w:t>
      </w:r>
      <w:r>
        <w:rPr>
          <w:rFonts w:hint="eastAsia" w:ascii="仿宋_GB2312" w:hAnsi="仿宋_GB2312" w:eastAsia="仿宋_GB2312" w:cs="仿宋_GB2312"/>
          <w:sz w:val="32"/>
          <w:szCs w:val="32"/>
        </w:rPr>
        <w:t>进行必要保护；</w:t>
      </w:r>
    </w:p>
    <w:p w14:paraId="7681F3EF">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eastAsia="zh-CN"/>
        </w:rPr>
        <w:t>）对事故现场、应急人员和周边群众巳采取有效防护措施；</w:t>
      </w:r>
    </w:p>
    <w:p w14:paraId="512C63E3">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eastAsia="zh-CN"/>
        </w:rPr>
        <w:t>）事故所造成的各种危害巳被消除，并无继发可能；</w:t>
      </w:r>
    </w:p>
    <w:p w14:paraId="55154EEF">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事故现场及其周边得到了有效控制，对重要地面设施、环境保护、公众安全、社会稳定等的影响</w:t>
      </w:r>
      <w:r>
        <w:rPr>
          <w:rFonts w:hint="eastAsia" w:ascii="仿宋_GB2312" w:hAnsi="仿宋_GB2312" w:eastAsia="仿宋_GB2312" w:cs="仿宋_GB2312"/>
          <w:sz w:val="32"/>
          <w:szCs w:val="32"/>
          <w:lang w:eastAsia="zh-CN"/>
        </w:rPr>
        <w:t>已</w:t>
      </w:r>
      <w:r>
        <w:rPr>
          <w:rFonts w:hint="eastAsia" w:ascii="仿宋_GB2312" w:hAnsi="仿宋_GB2312" w:eastAsia="仿宋_GB2312" w:cs="仿宋_GB2312"/>
          <w:sz w:val="32"/>
          <w:szCs w:val="32"/>
        </w:rPr>
        <w:t>降至最小程度。</w:t>
      </w:r>
    </w:p>
    <w:p w14:paraId="0ED8AAAD">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县</w:t>
      </w:r>
      <w:r>
        <w:rPr>
          <w:rFonts w:hint="eastAsia" w:ascii="仿宋_GB2312" w:hAnsi="仿宋_GB2312" w:eastAsia="仿宋_GB2312" w:cs="仿宋_GB2312"/>
          <w:sz w:val="32"/>
          <w:szCs w:val="32"/>
        </w:rPr>
        <w:t>指挥部办公室根据</w:t>
      </w:r>
      <w:r>
        <w:rPr>
          <w:rFonts w:hint="eastAsia" w:ascii="仿宋_GB2312" w:hAnsi="仿宋_GB2312" w:eastAsia="仿宋_GB2312" w:cs="仿宋_GB2312"/>
          <w:sz w:val="32"/>
          <w:szCs w:val="32"/>
          <w:lang w:val="en-US" w:eastAsia="zh-CN"/>
        </w:rPr>
        <w:t>上级</w:t>
      </w:r>
      <w:r>
        <w:rPr>
          <w:rFonts w:hint="eastAsia" w:ascii="仿宋_GB2312" w:hAnsi="仿宋_GB2312" w:eastAsia="仿宋_GB2312" w:cs="仿宋_GB2312"/>
          <w:sz w:val="32"/>
          <w:szCs w:val="32"/>
        </w:rPr>
        <w:t>应急指挥部指令，向现场指挥部下达应急终止指令，响应终止。</w:t>
      </w:r>
    </w:p>
    <w:p w14:paraId="7117B53C">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lang w:val="en-US" w:eastAsia="zh-CN"/>
        </w:rPr>
        <w:t xml:space="preserve">4 </w:t>
      </w:r>
      <w:r>
        <w:rPr>
          <w:rFonts w:hint="eastAsia" w:ascii="黑体" w:hAnsi="黑体" w:eastAsia="黑体" w:cs="黑体"/>
          <w:sz w:val="32"/>
          <w:szCs w:val="32"/>
        </w:rPr>
        <w:t>信息发布</w:t>
      </w:r>
    </w:p>
    <w:p w14:paraId="7D4125A2">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信息发布应当及时、准确、客观、全面。事件发生后，迅速收集汇总、核实事故及相关信息并报市指挥部，根据市指挥部指令发布相关信息。</w:t>
      </w:r>
    </w:p>
    <w:p w14:paraId="624A27DF">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5 后期处置</w:t>
      </w:r>
    </w:p>
    <w:p w14:paraId="61B09367">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指挥部办公室依据有关规定和要求，对事故应急处置工作进行分析评估，提出改进措施及建议。</w:t>
      </w:r>
    </w:p>
    <w:p w14:paraId="165DAD11">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lang w:val="en-US" w:eastAsia="zh-CN"/>
        </w:rPr>
        <w:t xml:space="preserve">6 </w:t>
      </w:r>
      <w:r>
        <w:rPr>
          <w:rFonts w:hint="eastAsia" w:ascii="黑体" w:hAnsi="黑体" w:eastAsia="黑体" w:cs="黑体"/>
          <w:sz w:val="32"/>
          <w:szCs w:val="32"/>
        </w:rPr>
        <w:t>应急保障</w:t>
      </w:r>
    </w:p>
    <w:p w14:paraId="578E31D5">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lang w:val="en-US" w:eastAsia="zh-CN"/>
        </w:rPr>
        <w:t xml:space="preserve">6.1 </w:t>
      </w:r>
      <w:r>
        <w:rPr>
          <w:rFonts w:hint="eastAsia" w:ascii="楷体_GB2312" w:hAnsi="楷体_GB2312" w:eastAsia="楷体_GB2312" w:cs="楷体_GB2312"/>
          <w:b/>
          <w:bCs/>
          <w:sz w:val="32"/>
          <w:szCs w:val="32"/>
        </w:rPr>
        <w:t>通信保障</w:t>
      </w:r>
    </w:p>
    <w:p w14:paraId="15708E2C">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县政府充分利用社会通信公网，确保民用航空器应急处置通信网络的畅通。健全联络机制，确保民用航空器应急信息和指挥调度指令的及时传递。</w:t>
      </w:r>
    </w:p>
    <w:p w14:paraId="5BD7BB74">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指挥部办公室负</w:t>
      </w:r>
      <w:r>
        <w:rPr>
          <w:rFonts w:hint="eastAsia" w:ascii="仿宋_GB2312" w:hAnsi="仿宋_GB2312" w:eastAsia="仿宋_GB2312" w:cs="仿宋_GB2312"/>
          <w:sz w:val="32"/>
          <w:szCs w:val="32"/>
          <w:lang w:eastAsia="zh-CN"/>
        </w:rPr>
        <w:t>责</w:t>
      </w:r>
      <w:r>
        <w:rPr>
          <w:rFonts w:hint="eastAsia" w:ascii="仿宋_GB2312" w:hAnsi="仿宋_GB2312" w:eastAsia="仿宋_GB2312" w:cs="仿宋_GB2312"/>
          <w:sz w:val="32"/>
          <w:szCs w:val="32"/>
        </w:rPr>
        <w:t>组织建立指挥部与各成员单位的通信联系。现场指挥部</w:t>
      </w:r>
      <w:r>
        <w:rPr>
          <w:rFonts w:hint="eastAsia" w:ascii="仿宋_GB2312" w:hAnsi="仿宋_GB2312" w:eastAsia="仿宋_GB2312" w:cs="仿宋_GB2312"/>
          <w:sz w:val="32"/>
          <w:szCs w:val="32"/>
          <w:lang w:eastAsia="zh-CN"/>
        </w:rPr>
        <w:t>负责</w:t>
      </w:r>
      <w:r>
        <w:rPr>
          <w:rFonts w:hint="eastAsia" w:ascii="仿宋_GB2312" w:hAnsi="仿宋_GB2312" w:eastAsia="仿宋_GB2312" w:cs="仿宋_GB2312"/>
          <w:sz w:val="32"/>
          <w:szCs w:val="32"/>
        </w:rPr>
        <w:t>组织事故现场信息通信保障，确保现场指挥部与</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指挥部办公室之间视频、音频和数据信息的实时传输。</w:t>
      </w:r>
    </w:p>
    <w:p w14:paraId="03098EFF">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当事故应急现场区域通信不畅时，</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工信局协调应急工作的通信联络，保障应急工作指挥通信通畅。</w:t>
      </w:r>
    </w:p>
    <w:p w14:paraId="30694A8F">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lang w:val="en-US" w:eastAsia="zh-CN"/>
        </w:rPr>
        <w:t>6.2 经费保障</w:t>
      </w:r>
    </w:p>
    <w:p w14:paraId="1E72E1FB">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民用航空应急救援工作所需经费，按照现行事权、财权划分原则，负担</w:t>
      </w:r>
      <w:r>
        <w:rPr>
          <w:rFonts w:hint="eastAsia" w:ascii="仿宋_GB2312" w:hAnsi="仿宋_GB2312" w:eastAsia="仿宋_GB2312" w:cs="仿宋_GB2312"/>
          <w:sz w:val="32"/>
          <w:szCs w:val="32"/>
          <w:lang w:val="en-US" w:eastAsia="zh-CN"/>
        </w:rPr>
        <w:t>县级所需费用</w:t>
      </w:r>
      <w:r>
        <w:rPr>
          <w:rFonts w:hint="eastAsia" w:ascii="仿宋_GB2312" w:hAnsi="仿宋_GB2312" w:eastAsia="仿宋_GB2312" w:cs="仿宋_GB2312"/>
          <w:sz w:val="32"/>
          <w:szCs w:val="32"/>
        </w:rPr>
        <w:t>。</w:t>
      </w:r>
    </w:p>
    <w:p w14:paraId="5D5CA12A">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6.3 物资装备保障</w:t>
      </w:r>
    </w:p>
    <w:p w14:paraId="11B70DA4">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县政府加强</w:t>
      </w:r>
      <w:r>
        <w:rPr>
          <w:rFonts w:hint="eastAsia" w:ascii="仿宋_GB2312" w:hAnsi="仿宋_GB2312" w:eastAsia="仿宋_GB2312" w:cs="仿宋_GB2312"/>
          <w:sz w:val="32"/>
          <w:szCs w:val="32"/>
          <w:lang w:val="en-US" w:eastAsia="zh-CN"/>
        </w:rPr>
        <w:t>对</w:t>
      </w:r>
      <w:r>
        <w:rPr>
          <w:rFonts w:hint="eastAsia" w:ascii="仿宋_GB2312" w:hAnsi="仿宋_GB2312" w:eastAsia="仿宋_GB2312" w:cs="仿宋_GB2312"/>
          <w:sz w:val="32"/>
          <w:szCs w:val="32"/>
        </w:rPr>
        <w:t>民用航空器飞行事故应急处置物资装备</w:t>
      </w:r>
      <w:r>
        <w:rPr>
          <w:rFonts w:hint="eastAsia" w:ascii="仿宋_GB2312" w:hAnsi="仿宋_GB2312" w:eastAsia="仿宋_GB2312" w:cs="仿宋_GB2312"/>
          <w:sz w:val="32"/>
          <w:szCs w:val="32"/>
          <w:lang w:val="en-US" w:eastAsia="zh-CN"/>
        </w:rPr>
        <w:t>的投入</w:t>
      </w:r>
      <w:r>
        <w:rPr>
          <w:rFonts w:hint="eastAsia" w:ascii="仿宋_GB2312" w:hAnsi="仿宋_GB2312" w:eastAsia="仿宋_GB2312" w:cs="仿宋_GB2312"/>
          <w:sz w:val="32"/>
          <w:szCs w:val="32"/>
        </w:rPr>
        <w:t>，配备消防、医疗救护、航空器搬移物资及设备，有效应对航空器飞行事故。</w:t>
      </w:r>
    </w:p>
    <w:p w14:paraId="1927C23F">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6.4 专业救援队伍保障</w:t>
      </w:r>
    </w:p>
    <w:p w14:paraId="1447E4F6">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县政府</w:t>
      </w:r>
      <w:r>
        <w:rPr>
          <w:rFonts w:hint="eastAsia" w:ascii="仿宋_GB2312" w:hAnsi="仿宋_GB2312" w:eastAsia="仿宋_GB2312" w:cs="仿宋_GB2312"/>
          <w:sz w:val="32"/>
          <w:szCs w:val="32"/>
          <w:lang w:val="en-US" w:eastAsia="zh-CN"/>
        </w:rPr>
        <w:t>要组建</w:t>
      </w:r>
      <w:r>
        <w:rPr>
          <w:rFonts w:hint="eastAsia" w:ascii="仿宋_GB2312" w:hAnsi="仿宋_GB2312" w:eastAsia="仿宋_GB2312" w:cs="仿宋_GB2312"/>
          <w:sz w:val="32"/>
          <w:szCs w:val="32"/>
        </w:rPr>
        <w:t>民用航空器飞行事故应急处置队伍，按要求组织培训、演练，提高应急处置人员的业务素质和技术水平。同时，为专业救援队伍配备必要的防护装备和器材，办理人身意外伤害保险。</w:t>
      </w:r>
    </w:p>
    <w:p w14:paraId="6361C8EB">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6.5 技术保障</w:t>
      </w:r>
    </w:p>
    <w:p w14:paraId="1DB678CF">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与</w:t>
      </w:r>
      <w:r>
        <w:rPr>
          <w:rFonts w:hint="eastAsia" w:ascii="仿宋_GB2312" w:hAnsi="仿宋_GB2312" w:eastAsia="仿宋_GB2312" w:cs="仿宋_GB2312"/>
          <w:sz w:val="32"/>
          <w:szCs w:val="32"/>
        </w:rPr>
        <w:t>机场管理机构</w:t>
      </w:r>
      <w:r>
        <w:rPr>
          <w:rFonts w:hint="eastAsia" w:ascii="仿宋_GB2312" w:hAnsi="仿宋_GB2312" w:eastAsia="仿宋_GB2312" w:cs="仿宋_GB2312"/>
          <w:sz w:val="32"/>
          <w:szCs w:val="32"/>
          <w:lang w:val="en-US" w:eastAsia="zh-CN"/>
        </w:rPr>
        <w:t>沟通交流，</w:t>
      </w:r>
      <w:r>
        <w:rPr>
          <w:rFonts w:hint="eastAsia" w:ascii="仿宋_GB2312" w:hAnsi="仿宋_GB2312" w:eastAsia="仿宋_GB2312" w:cs="仿宋_GB2312"/>
          <w:sz w:val="32"/>
          <w:szCs w:val="32"/>
        </w:rPr>
        <w:t>加强应急基础建设工作，增加技术投入，研究吸收国际先进经验，为民用航空器飞行事故提供技术支持与保障。</w:t>
      </w:r>
    </w:p>
    <w:p w14:paraId="20B08034">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lang w:val="en-US" w:eastAsia="zh-CN"/>
        </w:rPr>
        <w:t xml:space="preserve">7 </w:t>
      </w:r>
      <w:r>
        <w:rPr>
          <w:rFonts w:hint="eastAsia" w:ascii="黑体" w:hAnsi="黑体" w:eastAsia="黑体" w:cs="黑体"/>
          <w:sz w:val="32"/>
          <w:szCs w:val="32"/>
        </w:rPr>
        <w:t>宣传、培训和演练</w:t>
      </w:r>
    </w:p>
    <w:p w14:paraId="7D68265F">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lang w:val="en-US" w:eastAsia="zh-CN"/>
        </w:rPr>
        <w:t xml:space="preserve">7.1 </w:t>
      </w:r>
      <w:r>
        <w:rPr>
          <w:rFonts w:hint="eastAsia" w:ascii="楷体_GB2312" w:hAnsi="楷体_GB2312" w:eastAsia="楷体_GB2312" w:cs="楷体_GB2312"/>
          <w:b/>
          <w:bCs/>
          <w:sz w:val="32"/>
          <w:szCs w:val="32"/>
        </w:rPr>
        <w:t>宣传</w:t>
      </w:r>
    </w:p>
    <w:p w14:paraId="39AF3770">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县政府和</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指挥部各成员单位要加强对航空器飞行事故应急处置工作的宣传，通过新闻媒体向社会公众宣传航空器出现紧急情况时应采取的正确处置措施，增强公众的自我保护意识，提高自救、互救能力，最大限度减少人员伤亡和财产损失。</w:t>
      </w:r>
    </w:p>
    <w:p w14:paraId="35947C90">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7.2 培训</w:t>
      </w:r>
    </w:p>
    <w:p w14:paraId="5B4F7840">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县政府、</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指挥部各成员单位</w:t>
      </w:r>
      <w:r>
        <w:rPr>
          <w:rFonts w:hint="eastAsia" w:ascii="仿宋_GB2312" w:hAnsi="仿宋_GB2312" w:eastAsia="仿宋_GB2312" w:cs="仿宋_GB2312"/>
          <w:sz w:val="32"/>
          <w:szCs w:val="32"/>
          <w:lang w:val="en-US" w:eastAsia="zh-CN"/>
        </w:rPr>
        <w:t>加强与</w:t>
      </w:r>
      <w:r>
        <w:rPr>
          <w:rFonts w:hint="eastAsia" w:ascii="仿宋_GB2312" w:hAnsi="仿宋_GB2312" w:eastAsia="仿宋_GB2312" w:cs="仿宋_GB2312"/>
          <w:sz w:val="32"/>
          <w:szCs w:val="32"/>
        </w:rPr>
        <w:t>民用航空部门及机场管理机构</w:t>
      </w:r>
      <w:r>
        <w:rPr>
          <w:rFonts w:hint="eastAsia" w:ascii="仿宋_GB2312" w:hAnsi="仿宋_GB2312" w:eastAsia="仿宋_GB2312" w:cs="仿宋_GB2312"/>
          <w:sz w:val="32"/>
          <w:szCs w:val="32"/>
          <w:lang w:val="en-US" w:eastAsia="zh-CN"/>
        </w:rPr>
        <w:t>的合作与交流，定期</w:t>
      </w:r>
      <w:r>
        <w:rPr>
          <w:rFonts w:hint="eastAsia" w:ascii="仿宋_GB2312" w:hAnsi="仿宋_GB2312" w:eastAsia="仿宋_GB2312" w:cs="仿宋_GB2312"/>
          <w:sz w:val="32"/>
          <w:szCs w:val="32"/>
        </w:rPr>
        <w:t>组织对处置民用航空器飞行事故应急预案的学习和培训，加强应急救援技术的研讨和交流，提高应急处置专业技术人员的业务知识水平。</w:t>
      </w:r>
    </w:p>
    <w:p w14:paraId="64FF4477">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7.3 演练</w:t>
      </w:r>
    </w:p>
    <w:p w14:paraId="79AD8E17">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县政府、</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指挥部各成员单位</w:t>
      </w:r>
      <w:r>
        <w:rPr>
          <w:rFonts w:hint="eastAsia" w:ascii="仿宋_GB2312" w:hAnsi="仿宋_GB2312" w:eastAsia="仿宋_GB2312" w:cs="仿宋_GB2312"/>
          <w:sz w:val="32"/>
          <w:szCs w:val="32"/>
          <w:lang w:val="en-US" w:eastAsia="zh-CN"/>
        </w:rPr>
        <w:t>与</w:t>
      </w:r>
      <w:r>
        <w:rPr>
          <w:rFonts w:hint="eastAsia" w:ascii="仿宋_GB2312" w:hAnsi="仿宋_GB2312" w:eastAsia="仿宋_GB2312" w:cs="仿宋_GB2312"/>
          <w:sz w:val="32"/>
          <w:szCs w:val="32"/>
        </w:rPr>
        <w:t>机场管理机构</w:t>
      </w:r>
      <w:r>
        <w:rPr>
          <w:rFonts w:hint="eastAsia" w:ascii="仿宋_GB2312" w:hAnsi="仿宋_GB2312" w:eastAsia="仿宋_GB2312" w:cs="仿宋_GB2312"/>
          <w:sz w:val="32"/>
          <w:szCs w:val="32"/>
          <w:lang w:val="en-US" w:eastAsia="zh-CN"/>
        </w:rPr>
        <w:t>合作</w:t>
      </w:r>
      <w:r>
        <w:rPr>
          <w:rFonts w:hint="eastAsia" w:ascii="仿宋_GB2312" w:hAnsi="仿宋_GB2312" w:eastAsia="仿宋_GB2312" w:cs="仿宋_GB2312"/>
          <w:sz w:val="32"/>
          <w:szCs w:val="32"/>
        </w:rPr>
        <w:t>至少3年组织一次针对民用航空器飞行事故的应急演练，加强和完善各成员单位间协调配合工作。每次演练必须针对不同类型的民用航空器飞行事故，以检验、改善和强化应急 救援准备、应急响应和应急管理能力，提高工作效率，不断完善应急预案。</w:t>
      </w:r>
    </w:p>
    <w:p w14:paraId="74A0BEBF">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lang w:val="en-US" w:eastAsia="zh-CN"/>
        </w:rPr>
        <w:t xml:space="preserve">8 </w:t>
      </w:r>
      <w:r>
        <w:rPr>
          <w:rFonts w:hint="eastAsia" w:ascii="黑体" w:hAnsi="黑体" w:eastAsia="黑体" w:cs="黑体"/>
          <w:sz w:val="32"/>
          <w:szCs w:val="32"/>
        </w:rPr>
        <w:t>附则</w:t>
      </w:r>
    </w:p>
    <w:p w14:paraId="0C0B44E7">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8.1 名词解释</w:t>
      </w:r>
    </w:p>
    <w:p w14:paraId="40C5AF0E">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航空器：凡能从空气的反作用而不是从空气对地面的反作用、在大气中获得支撑的机器。</w:t>
      </w:r>
    </w:p>
    <w:p w14:paraId="4D2BDD1F">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民用航空器：民用航空器是指除用于执行军事、海关、警察飞行任务外的航空器。</w:t>
      </w:r>
    </w:p>
    <w:p w14:paraId="68F36221">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机场及其邻近区域：指机场围界以内及距机场每条跑道中心点8公里范围内的区域。</w:t>
      </w:r>
    </w:p>
    <w:p w14:paraId="3950C345">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机场管理机构：指依法组建的或者受委托的负责机场安全和运营管理的具有法人资格的机构。</w:t>
      </w:r>
    </w:p>
    <w:p w14:paraId="6443FD53">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lang w:val="en-US" w:eastAsia="zh-CN"/>
        </w:rPr>
        <w:t>8.2 预案管理</w:t>
      </w:r>
    </w:p>
    <w:p w14:paraId="091C8274">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结合部门职责或应急资源变化，或者应急过程中发现的新情况新问题，定期组织评估，符合修订条件的，</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指挥部办公室要及时组织修订。</w:t>
      </w:r>
    </w:p>
    <w:p w14:paraId="4D25BDE1">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lang w:val="en-US" w:eastAsia="zh-CN"/>
        </w:rPr>
        <w:t>8.3 预案解释</w:t>
      </w:r>
    </w:p>
    <w:p w14:paraId="037F8A6A">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本预案由</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交通运输局负责解释。</w:t>
      </w:r>
    </w:p>
    <w:p w14:paraId="14709925">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lang w:val="en-US" w:eastAsia="zh-CN"/>
        </w:rPr>
        <w:t>8.4 预案实施时间</w:t>
      </w:r>
    </w:p>
    <w:p w14:paraId="4C48ED9F">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本预案自印发之日起实施。</w:t>
      </w:r>
    </w:p>
    <w:p w14:paraId="18AF8C11">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b w:val="0"/>
          <w:bCs w:val="0"/>
          <w:sz w:val="32"/>
          <w:szCs w:val="32"/>
        </w:rPr>
        <w:t>附件</w:t>
      </w:r>
      <w:r>
        <w:rPr>
          <w:rFonts w:hint="eastAsia" w:ascii="黑体" w:hAnsi="黑体" w:eastAsia="黑体" w:cs="黑体"/>
          <w:b w:val="0"/>
          <w:bCs w:val="0"/>
          <w:sz w:val="32"/>
          <w:szCs w:val="32"/>
          <w:lang w:eastAsia="zh-CN"/>
        </w:rPr>
        <w:t>：</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吉县处置民用航空器飞行事故应急响应流程图</w:t>
      </w:r>
    </w:p>
    <w:p w14:paraId="20732A56">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left="1596" w:leftChars="760" w:firstLine="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 xml:space="preserve">吉县处置民用航空器飞行事故应急指挥部组成及职责 </w:t>
      </w:r>
    </w:p>
    <w:p w14:paraId="7C4FA525">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left="1596" w:leftChars="760" w:firstLine="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吉县处置民用航空器飞行事故现场指挥部工作组组成及职责</w:t>
      </w:r>
    </w:p>
    <w:p w14:paraId="673C17C5">
      <w:pPr>
        <w:keepNext w:val="0"/>
        <w:keepLines w:val="0"/>
        <w:pageBreakBefore w:val="0"/>
        <w:widowControl w:val="0"/>
        <w:kinsoku/>
        <w:wordWrap/>
        <w:overflowPunct/>
        <w:topLinePunct w:val="0"/>
        <w:autoSpaceDE/>
        <w:autoSpaceDN/>
        <w:bidi w:val="0"/>
        <w:adjustRightInd w:val="0"/>
        <w:snapToGrid w:val="0"/>
        <w:spacing w:line="600" w:lineRule="exact"/>
        <w:ind w:firstLine="1600" w:firstLineChars="5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吉县处置民用航空器飞行事故应急响应条件</w:t>
      </w:r>
    </w:p>
    <w:p w14:paraId="7E7FFA73">
      <w:pPr>
        <w:keepNext w:val="0"/>
        <w:keepLines w:val="0"/>
        <w:pageBreakBefore w:val="0"/>
        <w:widowControl w:val="0"/>
        <w:kinsoku/>
        <w:wordWrap/>
        <w:overflowPunct/>
        <w:topLinePunct w:val="0"/>
        <w:autoSpaceDE/>
        <w:autoSpaceDN/>
        <w:bidi w:val="0"/>
        <w:adjustRightInd w:val="0"/>
        <w:snapToGrid w:val="0"/>
        <w:spacing w:line="600" w:lineRule="exact"/>
        <w:ind w:firstLine="1600" w:firstLineChars="5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吉县民用航空器飞行事故分级</w:t>
      </w:r>
    </w:p>
    <w:p w14:paraId="37E598BD"/>
    <w:p w14:paraId="782FA09D">
      <w:pPr>
        <w:keepNext w:val="0"/>
        <w:keepLines w:val="0"/>
        <w:pageBreakBefore w:val="0"/>
        <w:widowControl w:val="0"/>
        <w:kinsoku w:val="0"/>
        <w:wordWrap/>
        <w:overflowPunct/>
        <w:topLinePunct w:val="0"/>
        <w:autoSpaceDE/>
        <w:autoSpaceDN/>
        <w:bidi w:val="0"/>
        <w:adjustRightInd w:val="0"/>
        <w:snapToGrid w:val="0"/>
        <w:spacing w:line="600" w:lineRule="exact"/>
        <w:jc w:val="both"/>
        <w:textAlignment w:val="auto"/>
        <w:rPr>
          <w:rFonts w:hint="eastAsia" w:ascii="黑体" w:hAnsi="黑体" w:eastAsia="黑体" w:cs="黑体"/>
          <w:snapToGrid/>
          <w:color w:val="auto"/>
          <w:kern w:val="2"/>
          <w:sz w:val="32"/>
          <w:szCs w:val="32"/>
          <w:lang w:eastAsia="zh-CN"/>
        </w:rPr>
      </w:pPr>
      <w:r>
        <w:rPr>
          <w:rFonts w:hint="eastAsia" w:ascii="黑体" w:hAnsi="黑体" w:eastAsia="黑体" w:cs="黑体"/>
          <w:snapToGrid/>
          <w:color w:val="auto"/>
          <w:kern w:val="2"/>
          <w:sz w:val="32"/>
          <w:szCs w:val="32"/>
          <w:lang w:eastAsia="zh-CN"/>
        </w:rPr>
        <w:t>附件1</w:t>
      </w:r>
    </w:p>
    <w:p w14:paraId="29DBDD21">
      <w:pPr>
        <w:keepNext w:val="0"/>
        <w:keepLines w:val="0"/>
        <w:pageBreakBefore w:val="0"/>
        <w:kinsoku w:val="0"/>
        <w:wordWrap/>
        <w:overflowPunct/>
        <w:topLinePunct w:val="0"/>
        <w:bidi w:val="0"/>
        <w:adjustRightInd w:val="0"/>
        <w:snapToGrid w:val="0"/>
        <w:spacing w:line="600" w:lineRule="exact"/>
        <w:jc w:val="center"/>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吉县处置民用航空器飞行事故</w:t>
      </w:r>
    </w:p>
    <w:p w14:paraId="6EDCCD16">
      <w:pPr>
        <w:keepNext w:val="0"/>
        <w:keepLines w:val="0"/>
        <w:pageBreakBefore w:val="0"/>
        <w:kinsoku w:val="0"/>
        <w:wordWrap/>
        <w:overflowPunct/>
        <w:topLinePunct w:val="0"/>
        <w:bidi w:val="0"/>
        <w:adjustRightInd w:val="0"/>
        <w:snapToGrid w:val="0"/>
        <w:spacing w:line="600" w:lineRule="exact"/>
        <w:jc w:val="center"/>
        <w:rPr>
          <w:rFonts w:hint="eastAsia" w:ascii="方正小标宋简体" w:hAnsi="方正小标宋简体" w:eastAsia="方正小标宋简体" w:cs="方正小标宋简体"/>
          <w:snapToGrid/>
          <w:color w:val="auto"/>
          <w:kern w:val="2"/>
          <w:szCs w:val="41"/>
          <w:lang w:eastAsia="zh-CN"/>
        </w:rPr>
      </w:pPr>
      <w:r>
        <w:rPr>
          <w:rFonts w:hint="eastAsia" w:ascii="方正小标宋简体" w:hAnsi="方正小标宋简体" w:eastAsia="方正小标宋简体" w:cs="方正小标宋简体"/>
          <w:sz w:val="44"/>
          <w:szCs w:val="44"/>
          <w:lang w:eastAsia="zh-CN"/>
        </w:rPr>
        <w:t>应急响应流程图</w:t>
      </w:r>
    </w:p>
    <w:p w14:paraId="4CA8BF2D">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黑体" w:hAnsi="黑体" w:eastAsia="黑体" w:cs="黑体"/>
          <w:b w:val="0"/>
          <w:bCs w:val="0"/>
          <w:sz w:val="32"/>
          <w:szCs w:val="32"/>
          <w:lang w:val="en-US" w:eastAsia="zh-CN"/>
        </w:rPr>
        <w:sectPr>
          <w:footerReference r:id="rId3" w:type="default"/>
          <w:pgSz w:w="11906" w:h="16838"/>
          <w:pgMar w:top="1871" w:right="1531" w:bottom="1871" w:left="1531" w:header="851" w:footer="992" w:gutter="0"/>
          <w:cols w:space="425" w:num="1"/>
          <w:docGrid w:type="lines" w:linePitch="312" w:charSpace="0"/>
        </w:sectPr>
      </w:pPr>
      <w:r>
        <w:rPr>
          <w:rFonts w:hint="eastAsia" w:ascii="黑体" w:hAnsi="黑体" w:eastAsia="黑体" w:cs="黑体"/>
          <w:b w:val="0"/>
          <w:bCs w:val="0"/>
          <w:sz w:val="32"/>
          <w:szCs w:val="32"/>
          <w:lang w:val="en-US" w:eastAsia="zh-CN"/>
        </w:rPr>
        <w:drawing>
          <wp:inline distT="0" distB="0" distL="114300" distR="114300">
            <wp:extent cx="5248275" cy="6934200"/>
            <wp:effectExtent l="0" t="0" r="9525" b="0"/>
            <wp:docPr id="14" name="图片 14" descr="072d9cc606d339780b443273a391c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072d9cc606d339780b443273a391c40"/>
                    <pic:cNvPicPr>
                      <a:picLocks noChangeAspect="1"/>
                    </pic:cNvPicPr>
                  </pic:nvPicPr>
                  <pic:blipFill>
                    <a:blip r:embed="rId6"/>
                    <a:stretch>
                      <a:fillRect/>
                    </a:stretch>
                  </pic:blipFill>
                  <pic:spPr>
                    <a:xfrm>
                      <a:off x="0" y="0"/>
                      <a:ext cx="5248275" cy="6934200"/>
                    </a:xfrm>
                    <a:prstGeom prst="rect">
                      <a:avLst/>
                    </a:prstGeom>
                  </pic:spPr>
                </pic:pic>
              </a:graphicData>
            </a:graphic>
          </wp:inline>
        </w:drawing>
      </w:r>
    </w:p>
    <w:p w14:paraId="7F38AD44">
      <w:pPr>
        <w:tabs>
          <w:tab w:val="left" w:pos="929"/>
        </w:tabs>
        <w:spacing w:before="39"/>
        <w:rPr>
          <w:rFonts w:hint="eastAsia" w:ascii="黑体" w:hAnsi="黑体" w:eastAsia="黑体" w:cs="黑体"/>
          <w:sz w:val="32"/>
          <w:szCs w:val="32"/>
        </w:rPr>
      </w:pPr>
      <w:r>
        <w:rPr>
          <w:rFonts w:hint="eastAsia" w:ascii="黑体" w:hAnsi="黑体" w:eastAsia="黑体" w:cs="黑体"/>
          <w:w w:val="110"/>
          <w:sz w:val="32"/>
          <w:szCs w:val="32"/>
        </w:rPr>
        <w:t>附件2</w:t>
      </w:r>
    </w:p>
    <w:p w14:paraId="6F6DB7AE">
      <w:pPr>
        <w:rPr>
          <w:rFonts w:hint="eastAsia" w:ascii="仿宋_GB2312" w:hAnsi="仿宋_GB2312" w:eastAsia="仿宋_GB2312" w:cs="仿宋_GB2312"/>
        </w:rPr>
      </w:pPr>
      <w:r>
        <w:rPr>
          <w:rFonts w:hint="eastAsia" w:ascii="仿宋_GB2312" w:hAnsi="仿宋_GB2312" w:eastAsia="仿宋_GB2312" w:cs="仿宋_GB2312"/>
        </w:rPr>
        <w:br w:type="column"/>
      </w:r>
    </w:p>
    <w:p w14:paraId="42FEC6C6">
      <w:pPr>
        <w:rPr>
          <w:rFonts w:hint="eastAsia" w:ascii="仿宋_GB2312" w:hAnsi="仿宋_GB2312" w:eastAsia="仿宋_GB2312" w:cs="仿宋_GB2312"/>
        </w:rPr>
      </w:pPr>
    </w:p>
    <w:p w14:paraId="7A4FC6BF">
      <w:pPr>
        <w:rPr>
          <w:rFonts w:hint="eastAsia" w:ascii="仿宋_GB2312" w:hAnsi="仿宋_GB2312" w:eastAsia="仿宋_GB2312" w:cs="仿宋_GB2312"/>
          <w:b/>
          <w:bCs/>
          <w:sz w:val="41"/>
          <w:szCs w:val="41"/>
        </w:rPr>
      </w:pPr>
      <w:r>
        <w:rPr>
          <w:rFonts w:hint="eastAsia" w:ascii="方正小标宋简体" w:hAnsi="方正小标宋简体" w:eastAsia="方正小标宋简体" w:cs="方正小标宋简体"/>
          <w:b/>
          <w:bCs/>
          <w:sz w:val="41"/>
          <w:szCs w:val="41"/>
          <w:lang w:eastAsia="zh-CN"/>
        </w:rPr>
        <w:t>吉县</w:t>
      </w:r>
      <w:r>
        <w:rPr>
          <w:rFonts w:hint="eastAsia" w:ascii="方正小标宋简体" w:hAnsi="方正小标宋简体" w:eastAsia="方正小标宋简体" w:cs="方正小标宋简体"/>
          <w:b/>
          <w:bCs/>
          <w:sz w:val="41"/>
          <w:szCs w:val="41"/>
        </w:rPr>
        <w:t>处置民用航空器飞行事故应急指挥部组成及职责</w:t>
      </w:r>
    </w:p>
    <w:p w14:paraId="53E460D3">
      <w:pPr>
        <w:rPr>
          <w:rFonts w:hint="eastAsia" w:ascii="仿宋_GB2312" w:hAnsi="仿宋_GB2312" w:eastAsia="仿宋_GB2312" w:cs="仿宋_GB2312"/>
          <w:b/>
          <w:bCs/>
        </w:rPr>
        <w:sectPr>
          <w:pgSz w:w="16690" w:h="11750" w:orient="landscape"/>
          <w:pgMar w:top="980" w:right="1820" w:bottom="280" w:left="1160" w:header="720" w:footer="720" w:gutter="0"/>
          <w:pgBorders>
            <w:top w:val="none" w:sz="0" w:space="0"/>
            <w:left w:val="none" w:sz="0" w:space="0"/>
            <w:bottom w:val="none" w:sz="0" w:space="0"/>
            <w:right w:val="none" w:sz="0" w:space="0"/>
          </w:pgBorders>
          <w:pgNumType w:fmt="decimal"/>
          <w:cols w:equalWidth="0" w:num="2">
            <w:col w:w="1820" w:space="217"/>
            <w:col w:w="11673"/>
          </w:cols>
        </w:sectPr>
      </w:pPr>
    </w:p>
    <w:p w14:paraId="14529EC4">
      <w:pPr>
        <w:spacing w:before="11"/>
        <w:rPr>
          <w:rFonts w:hint="eastAsia" w:ascii="仿宋_GB2312" w:hAnsi="仿宋_GB2312" w:eastAsia="仿宋_GB2312" w:cs="仿宋_GB2312"/>
          <w:b/>
          <w:bCs/>
          <w:sz w:val="16"/>
          <w:szCs w:val="41"/>
        </w:rPr>
      </w:pPr>
    </w:p>
    <w:tbl>
      <w:tblPr>
        <w:tblStyle w:val="9"/>
        <w:tblpPr w:leftFromText="180" w:rightFromText="180" w:vertAnchor="page" w:horzAnchor="page" w:tblpX="1669" w:tblpY="2314"/>
        <w:tblOverlap w:val="never"/>
        <w:tblW w:w="13528"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5" w:type="dxa"/>
          <w:bottom w:w="0" w:type="dxa"/>
          <w:right w:w="85" w:type="dxa"/>
        </w:tblCellMar>
      </w:tblPr>
      <w:tblGrid>
        <w:gridCol w:w="518"/>
        <w:gridCol w:w="1609"/>
        <w:gridCol w:w="11401"/>
      </w:tblGrid>
      <w:tr w14:paraId="7E9B9A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5" w:type="dxa"/>
            <w:bottom w:w="0" w:type="dxa"/>
            <w:right w:w="85" w:type="dxa"/>
          </w:tblCellMar>
        </w:tblPrEx>
        <w:trPr>
          <w:trHeight w:val="562" w:hRule="atLeast"/>
        </w:trPr>
        <w:tc>
          <w:tcPr>
            <w:tcW w:w="2127" w:type="dxa"/>
            <w:gridSpan w:val="2"/>
            <w:tcBorders>
              <w:tl2br w:val="nil"/>
              <w:tr2bl w:val="nil"/>
            </w:tcBorders>
          </w:tcPr>
          <w:p w14:paraId="433240B2">
            <w:pPr>
              <w:spacing w:before="132"/>
              <w:ind w:left="427"/>
              <w:rPr>
                <w:rFonts w:hint="eastAsia" w:ascii="仿宋_GB2312" w:hAnsi="仿宋_GB2312" w:eastAsia="仿宋_GB2312" w:cs="仿宋_GB2312"/>
                <w:b/>
                <w:bCs/>
                <w:sz w:val="21"/>
              </w:rPr>
            </w:pPr>
            <w:r>
              <w:rPr>
                <w:rFonts w:hint="eastAsia" w:ascii="仿宋_GB2312" w:hAnsi="仿宋_GB2312" w:eastAsia="仿宋_GB2312" w:cs="仿宋_GB2312"/>
                <w:b/>
                <w:bCs/>
                <w:w w:val="95"/>
                <w:sz w:val="21"/>
              </w:rPr>
              <w:t>指挥机构组成</w:t>
            </w:r>
          </w:p>
        </w:tc>
        <w:tc>
          <w:tcPr>
            <w:tcW w:w="11401" w:type="dxa"/>
            <w:tcBorders>
              <w:tl2br w:val="nil"/>
              <w:tr2bl w:val="nil"/>
            </w:tcBorders>
          </w:tcPr>
          <w:p w14:paraId="3F7001F2">
            <w:pPr>
              <w:spacing w:before="131"/>
              <w:ind w:left="4866" w:right="4829"/>
              <w:jc w:val="center"/>
              <w:rPr>
                <w:rFonts w:hint="eastAsia" w:ascii="仿宋_GB2312" w:hAnsi="仿宋_GB2312" w:eastAsia="仿宋_GB2312" w:cs="仿宋_GB2312"/>
                <w:b/>
                <w:bCs/>
                <w:sz w:val="20"/>
              </w:rPr>
            </w:pPr>
            <w:r>
              <w:rPr>
                <w:rFonts w:hint="eastAsia" w:ascii="仿宋_GB2312" w:hAnsi="仿宋_GB2312" w:eastAsia="仿宋_GB2312" w:cs="仿宋_GB2312"/>
                <w:b/>
                <w:bCs/>
                <w:sz w:val="20"/>
              </w:rPr>
              <w:t>主要职责</w:t>
            </w:r>
          </w:p>
        </w:tc>
      </w:tr>
      <w:tr w14:paraId="339C3D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5" w:type="dxa"/>
            <w:bottom w:w="0" w:type="dxa"/>
            <w:right w:w="85" w:type="dxa"/>
          </w:tblCellMar>
        </w:tblPrEx>
        <w:trPr>
          <w:trHeight w:val="1512" w:hRule="atLeast"/>
        </w:trPr>
        <w:tc>
          <w:tcPr>
            <w:tcW w:w="518" w:type="dxa"/>
            <w:tcBorders>
              <w:tl2br w:val="nil"/>
              <w:tr2bl w:val="nil"/>
            </w:tcBorders>
          </w:tcPr>
          <w:p w14:paraId="09AB8B81">
            <w:pPr>
              <w:spacing w:before="2"/>
              <w:rPr>
                <w:rFonts w:hint="eastAsia" w:ascii="仿宋_GB2312" w:hAnsi="仿宋_GB2312" w:eastAsia="仿宋_GB2312" w:cs="仿宋_GB2312"/>
                <w:sz w:val="24"/>
              </w:rPr>
            </w:pPr>
          </w:p>
          <w:p w14:paraId="4228752B">
            <w:pPr>
              <w:spacing w:line="228" w:lineRule="auto"/>
              <w:ind w:left="107" w:right="55" w:firstLine="5"/>
              <w:jc w:val="both"/>
              <w:rPr>
                <w:rFonts w:hint="eastAsia" w:ascii="仿宋_GB2312" w:hAnsi="仿宋_GB2312" w:eastAsia="仿宋_GB2312" w:cs="仿宋_GB2312"/>
                <w:sz w:val="21"/>
              </w:rPr>
            </w:pPr>
            <w:r>
              <w:rPr>
                <w:rFonts w:hint="eastAsia" w:ascii="仿宋_GB2312" w:hAnsi="仿宋_GB2312" w:eastAsia="仿宋_GB2312" w:cs="仿宋_GB2312"/>
                <w:w w:val="105"/>
                <w:sz w:val="21"/>
              </w:rPr>
              <w:t>指挥长</w:t>
            </w:r>
          </w:p>
        </w:tc>
        <w:tc>
          <w:tcPr>
            <w:tcW w:w="1609" w:type="dxa"/>
            <w:tcBorders>
              <w:tl2br w:val="nil"/>
              <w:tr2bl w:val="nil"/>
            </w:tcBorders>
            <w:vAlign w:val="center"/>
          </w:tcPr>
          <w:p w14:paraId="1F571C1D">
            <w:pPr>
              <w:spacing w:line="235" w:lineRule="auto"/>
              <w:ind w:right="113"/>
              <w:jc w:val="center"/>
              <w:rPr>
                <w:rFonts w:hint="eastAsia" w:ascii="仿宋_GB2312" w:hAnsi="仿宋_GB2312" w:eastAsia="仿宋_GB2312" w:cs="仿宋_GB2312"/>
                <w:w w:val="95"/>
                <w:sz w:val="21"/>
              </w:rPr>
            </w:pPr>
            <w:r>
              <w:rPr>
                <w:rFonts w:hint="eastAsia" w:ascii="仿宋_GB2312" w:hAnsi="仿宋_GB2312" w:eastAsia="仿宋_GB2312" w:cs="仿宋_GB2312"/>
                <w:sz w:val="21"/>
                <w:lang w:eastAsia="zh-CN"/>
              </w:rPr>
              <w:t>县</w:t>
            </w:r>
            <w:r>
              <w:rPr>
                <w:rFonts w:hint="eastAsia" w:ascii="仿宋_GB2312" w:hAnsi="仿宋_GB2312" w:eastAsia="仿宋_GB2312" w:cs="仿宋_GB2312"/>
                <w:sz w:val="21"/>
              </w:rPr>
              <w:t>政府分管</w:t>
            </w:r>
            <w:r>
              <w:rPr>
                <w:rFonts w:hint="eastAsia" w:ascii="仿宋_GB2312" w:hAnsi="仿宋_GB2312" w:eastAsia="仿宋_GB2312" w:cs="仿宋_GB2312"/>
                <w:w w:val="95"/>
                <w:sz w:val="21"/>
              </w:rPr>
              <w:t>交通运输工作</w:t>
            </w:r>
          </w:p>
          <w:p w14:paraId="7F179BD7">
            <w:pPr>
              <w:spacing w:line="235" w:lineRule="auto"/>
              <w:ind w:right="113"/>
              <w:jc w:val="center"/>
              <w:rPr>
                <w:rFonts w:hint="eastAsia" w:ascii="仿宋_GB2312" w:hAnsi="仿宋_GB2312" w:eastAsia="仿宋_GB2312" w:cs="仿宋_GB2312"/>
                <w:sz w:val="21"/>
              </w:rPr>
            </w:pPr>
            <w:r>
              <w:rPr>
                <w:rFonts w:hint="eastAsia" w:ascii="仿宋_GB2312" w:hAnsi="仿宋_GB2312" w:eastAsia="仿宋_GB2312" w:cs="仿宋_GB2312"/>
                <w:w w:val="90"/>
                <w:sz w:val="21"/>
              </w:rPr>
              <w:t>副</w:t>
            </w:r>
            <w:r>
              <w:rPr>
                <w:rFonts w:hint="eastAsia" w:ascii="仿宋_GB2312" w:hAnsi="仿宋_GB2312" w:eastAsia="仿宋_GB2312" w:cs="仿宋_GB2312"/>
                <w:w w:val="90"/>
                <w:sz w:val="21"/>
                <w:lang w:eastAsia="zh-CN"/>
              </w:rPr>
              <w:t>县</w:t>
            </w:r>
            <w:r>
              <w:rPr>
                <w:rFonts w:hint="eastAsia" w:ascii="仿宋_GB2312" w:hAnsi="仿宋_GB2312" w:eastAsia="仿宋_GB2312" w:cs="仿宋_GB2312"/>
                <w:w w:val="90"/>
                <w:sz w:val="21"/>
              </w:rPr>
              <w:t>长</w:t>
            </w:r>
          </w:p>
        </w:tc>
        <w:tc>
          <w:tcPr>
            <w:tcW w:w="11401" w:type="dxa"/>
            <w:vMerge w:val="restart"/>
            <w:tcBorders>
              <w:tl2br w:val="nil"/>
              <w:tr2bl w:val="nil"/>
            </w:tcBorders>
          </w:tcPr>
          <w:p w14:paraId="374B2FB7">
            <w:pPr>
              <w:rPr>
                <w:rFonts w:hint="eastAsia" w:ascii="仿宋_GB2312" w:hAnsi="仿宋_GB2312" w:eastAsia="仿宋_GB2312" w:cs="仿宋_GB2312"/>
                <w:sz w:val="20"/>
              </w:rPr>
            </w:pPr>
          </w:p>
          <w:p w14:paraId="6FFC1FD9">
            <w:pPr>
              <w:rPr>
                <w:rFonts w:hint="eastAsia" w:ascii="仿宋_GB2312" w:hAnsi="仿宋_GB2312" w:eastAsia="仿宋_GB2312" w:cs="仿宋_GB2312"/>
                <w:sz w:val="20"/>
              </w:rPr>
            </w:pPr>
          </w:p>
          <w:p w14:paraId="565DA9DC">
            <w:pPr>
              <w:rPr>
                <w:rFonts w:hint="eastAsia" w:ascii="仿宋_GB2312" w:hAnsi="仿宋_GB2312" w:eastAsia="仿宋_GB2312" w:cs="仿宋_GB2312"/>
                <w:sz w:val="20"/>
              </w:rPr>
            </w:pPr>
          </w:p>
          <w:p w14:paraId="4EFBC61A">
            <w:pPr>
              <w:rPr>
                <w:rFonts w:hint="eastAsia" w:ascii="仿宋_GB2312" w:hAnsi="仿宋_GB2312" w:eastAsia="仿宋_GB2312" w:cs="仿宋_GB2312"/>
                <w:sz w:val="20"/>
              </w:rPr>
            </w:pPr>
          </w:p>
          <w:p w14:paraId="584A225B">
            <w:pPr>
              <w:rPr>
                <w:rFonts w:hint="eastAsia" w:ascii="仿宋_GB2312" w:hAnsi="仿宋_GB2312" w:eastAsia="仿宋_GB2312" w:cs="仿宋_GB2312"/>
                <w:sz w:val="20"/>
              </w:rPr>
            </w:pPr>
          </w:p>
          <w:p w14:paraId="4AEEB101">
            <w:pPr>
              <w:rPr>
                <w:rFonts w:hint="eastAsia" w:ascii="仿宋_GB2312" w:hAnsi="仿宋_GB2312" w:eastAsia="仿宋_GB2312" w:cs="仿宋_GB2312"/>
                <w:sz w:val="20"/>
              </w:rPr>
            </w:pPr>
          </w:p>
          <w:p w14:paraId="717D3F82">
            <w:pPr>
              <w:spacing w:before="3"/>
              <w:rPr>
                <w:rFonts w:hint="eastAsia" w:ascii="仿宋_GB2312" w:hAnsi="仿宋_GB2312" w:eastAsia="仿宋_GB2312" w:cs="仿宋_GB2312"/>
                <w:sz w:val="13"/>
              </w:rPr>
            </w:pPr>
          </w:p>
          <w:p w14:paraId="66A5C920">
            <w:pPr>
              <w:spacing w:line="348" w:lineRule="auto"/>
              <w:ind w:left="82" w:right="30" w:firstLine="417"/>
              <w:jc w:val="both"/>
              <w:rPr>
                <w:rFonts w:hint="eastAsia" w:ascii="仿宋_GB2312" w:hAnsi="仿宋_GB2312" w:eastAsia="仿宋_GB2312" w:cs="仿宋_GB2312"/>
                <w:sz w:val="21"/>
              </w:rPr>
            </w:pPr>
            <w:r>
              <w:rPr>
                <w:rFonts w:hint="eastAsia" w:ascii="仿宋_GB2312" w:hAnsi="仿宋_GB2312" w:eastAsia="仿宋_GB2312" w:cs="仿宋_GB2312"/>
                <w:w w:val="95"/>
                <w:sz w:val="21"/>
                <w:lang w:eastAsia="zh-CN"/>
              </w:rPr>
              <w:t>县</w:t>
            </w:r>
            <w:r>
              <w:rPr>
                <w:rFonts w:hint="eastAsia" w:ascii="仿宋_GB2312" w:hAnsi="仿宋_GB2312" w:eastAsia="仿宋_GB2312" w:cs="仿宋_GB2312"/>
                <w:w w:val="95"/>
                <w:sz w:val="21"/>
              </w:rPr>
              <w:t>指挥部职责：指挥、组织、指导、协调民用航空器飞行事故应对工作；研究提出民用航空器飞行事故应急处置</w:t>
            </w:r>
            <w:r>
              <w:rPr>
                <w:rFonts w:hint="eastAsia" w:ascii="仿宋_GB2312" w:hAnsi="仿宋_GB2312" w:eastAsia="仿宋_GB2312" w:cs="仿宋_GB2312"/>
                <w:spacing w:val="1"/>
                <w:w w:val="95"/>
                <w:sz w:val="21"/>
              </w:rPr>
              <w:t xml:space="preserve"> </w:t>
            </w:r>
            <w:r>
              <w:rPr>
                <w:rFonts w:hint="eastAsia" w:ascii="仿宋_GB2312" w:hAnsi="仿宋_GB2312" w:eastAsia="仿宋_GB2312" w:cs="仿宋_GB2312"/>
                <w:w w:val="95"/>
                <w:sz w:val="21"/>
              </w:rPr>
              <w:t>的重大决策和指导意见；向市人民政府报告民用航空器飞行事故信息和应急处置工作情况</w:t>
            </w:r>
            <w:r>
              <w:rPr>
                <w:rFonts w:hint="eastAsia" w:ascii="仿宋_GB2312" w:hAnsi="仿宋_GB2312" w:eastAsia="仿宋_GB2312" w:cs="仿宋_GB2312"/>
                <w:sz w:val="21"/>
              </w:rPr>
              <w:t>。</w:t>
            </w:r>
          </w:p>
          <w:p w14:paraId="531BE68C">
            <w:pPr>
              <w:spacing w:before="8"/>
              <w:rPr>
                <w:rFonts w:hint="eastAsia" w:ascii="仿宋_GB2312" w:hAnsi="仿宋_GB2312" w:eastAsia="仿宋_GB2312" w:cs="仿宋_GB2312"/>
                <w:sz w:val="29"/>
              </w:rPr>
            </w:pPr>
          </w:p>
          <w:p w14:paraId="0637E33F">
            <w:pPr>
              <w:spacing w:line="343" w:lineRule="auto"/>
              <w:ind w:left="75" w:right="-58" w:firstLine="424"/>
              <w:rPr>
                <w:rFonts w:hint="eastAsia" w:ascii="仿宋_GB2312" w:hAnsi="仿宋_GB2312" w:eastAsia="仿宋_GB2312" w:cs="仿宋_GB2312"/>
                <w:sz w:val="21"/>
              </w:rPr>
            </w:pPr>
            <w:r>
              <w:rPr>
                <w:rFonts w:hint="eastAsia" w:ascii="仿宋_GB2312" w:hAnsi="仿宋_GB2312" w:eastAsia="仿宋_GB2312" w:cs="仿宋_GB2312"/>
                <w:w w:val="95"/>
                <w:sz w:val="21"/>
                <w:lang w:eastAsia="zh-CN"/>
              </w:rPr>
              <w:t>县</w:t>
            </w:r>
            <w:r>
              <w:rPr>
                <w:rFonts w:hint="eastAsia" w:ascii="仿宋_GB2312" w:hAnsi="仿宋_GB2312" w:eastAsia="仿宋_GB2312" w:cs="仿宋_GB2312"/>
                <w:w w:val="95"/>
                <w:sz w:val="21"/>
              </w:rPr>
              <w:t>指挥部办公室</w:t>
            </w:r>
            <w:r>
              <w:rPr>
                <w:rFonts w:hint="default" w:ascii="仿宋_GB2312" w:hAnsi="仿宋_GB2312" w:eastAsia="仿宋_GB2312" w:cs="仿宋_GB2312"/>
                <w:w w:val="95"/>
                <w:sz w:val="21"/>
                <w:lang w:val="en"/>
              </w:rPr>
              <w:t>职责</w:t>
            </w:r>
            <w:r>
              <w:rPr>
                <w:rFonts w:hint="eastAsia" w:ascii="仿宋_GB2312" w:hAnsi="仿宋_GB2312" w:eastAsia="仿宋_GB2312" w:cs="仿宋_GB2312"/>
                <w:w w:val="95"/>
                <w:sz w:val="21"/>
              </w:rPr>
              <w:t>：负责</w:t>
            </w:r>
            <w:r>
              <w:rPr>
                <w:rFonts w:hint="eastAsia" w:ascii="仿宋_GB2312" w:hAnsi="仿宋_GB2312" w:eastAsia="仿宋_GB2312" w:cs="仿宋_GB2312"/>
                <w:w w:val="95"/>
                <w:sz w:val="21"/>
                <w:lang w:eastAsia="zh-CN"/>
              </w:rPr>
              <w:t>县</w:t>
            </w:r>
            <w:r>
              <w:rPr>
                <w:rFonts w:hint="eastAsia" w:ascii="仿宋_GB2312" w:hAnsi="仿宋_GB2312" w:eastAsia="仿宋_GB2312" w:cs="仿宋_GB2312"/>
                <w:w w:val="95"/>
                <w:sz w:val="21"/>
              </w:rPr>
              <w:t>指挥部的日常工作；贯彻落实</w:t>
            </w:r>
            <w:r>
              <w:rPr>
                <w:rFonts w:hint="eastAsia" w:ascii="仿宋_GB2312" w:hAnsi="仿宋_GB2312" w:eastAsia="仿宋_GB2312" w:cs="仿宋_GB2312"/>
                <w:w w:val="95"/>
                <w:sz w:val="21"/>
                <w:lang w:eastAsia="zh-CN"/>
              </w:rPr>
              <w:t>县</w:t>
            </w:r>
            <w:r>
              <w:rPr>
                <w:rFonts w:hint="eastAsia" w:ascii="仿宋_GB2312" w:hAnsi="仿宋_GB2312" w:eastAsia="仿宋_GB2312" w:cs="仿宋_GB2312"/>
                <w:w w:val="95"/>
                <w:sz w:val="21"/>
              </w:rPr>
              <w:t>指挥部调度指令和工作部署；及时收集、报告民用</w:t>
            </w:r>
            <w:r>
              <w:rPr>
                <w:rFonts w:hint="eastAsia" w:ascii="仿宋_GB2312" w:hAnsi="仿宋_GB2312" w:eastAsia="仿宋_GB2312" w:cs="仿宋_GB2312"/>
                <w:spacing w:val="65"/>
                <w:sz w:val="21"/>
              </w:rPr>
              <w:t xml:space="preserve"> </w:t>
            </w:r>
            <w:r>
              <w:rPr>
                <w:rFonts w:hint="eastAsia" w:ascii="仿宋_GB2312" w:hAnsi="仿宋_GB2312" w:eastAsia="仿宋_GB2312" w:cs="仿宋_GB2312"/>
                <w:w w:val="95"/>
                <w:sz w:val="21"/>
              </w:rPr>
              <w:t>航空器飞行事故情况，向市指挥部通报应急处置工作情况；综合分析、研判有关信息，提出具体的应急处置方案和措施建议，会同有关部门组织开展预案宣传、培训和演练，并根据实际情况，适时组织进行评估和修订；参与民用航空器飞行事故处置；</w:t>
            </w:r>
            <w:r>
              <w:rPr>
                <w:rFonts w:hint="eastAsia" w:ascii="仿宋_GB2312" w:hAnsi="仿宋_GB2312" w:eastAsia="仿宋_GB2312" w:cs="仿宋_GB2312"/>
                <w:w w:val="95"/>
                <w:sz w:val="21"/>
                <w:lang w:val="en-US" w:eastAsia="zh-CN"/>
              </w:rPr>
              <w:t>协助</w:t>
            </w:r>
            <w:r>
              <w:rPr>
                <w:rFonts w:hint="eastAsia" w:ascii="仿宋_GB2312" w:hAnsi="仿宋_GB2312" w:eastAsia="仿宋_GB2312" w:cs="仿宋_GB2312"/>
                <w:w w:val="95"/>
                <w:sz w:val="21"/>
              </w:rPr>
              <w:t>有关人员、专家赶赴现场参加、指导现场应急救援；组织制订和修订</w:t>
            </w:r>
            <w:r>
              <w:rPr>
                <w:rFonts w:hint="eastAsia" w:ascii="仿宋_GB2312" w:hAnsi="仿宋_GB2312" w:eastAsia="仿宋_GB2312" w:cs="仿宋_GB2312"/>
                <w:sz w:val="21"/>
                <w:lang w:eastAsia="zh-CN"/>
              </w:rPr>
              <w:t>县</w:t>
            </w:r>
            <w:r>
              <w:rPr>
                <w:rFonts w:hint="eastAsia" w:ascii="仿宋_GB2312" w:hAnsi="仿宋_GB2312" w:eastAsia="仿宋_GB2312" w:cs="仿宋_GB2312"/>
                <w:sz w:val="21"/>
              </w:rPr>
              <w:t>处置民用航空器飞行事故应急预案；指导全</w:t>
            </w:r>
            <w:r>
              <w:rPr>
                <w:rFonts w:hint="eastAsia" w:ascii="仿宋_GB2312" w:hAnsi="仿宋_GB2312" w:eastAsia="仿宋_GB2312" w:cs="仿宋_GB2312"/>
                <w:sz w:val="21"/>
                <w:lang w:eastAsia="zh-CN"/>
              </w:rPr>
              <w:t>县</w:t>
            </w:r>
            <w:r>
              <w:rPr>
                <w:rFonts w:hint="eastAsia" w:ascii="仿宋_GB2312" w:hAnsi="仿宋_GB2312" w:eastAsia="仿宋_GB2312" w:cs="仿宋_GB2312"/>
                <w:sz w:val="21"/>
              </w:rPr>
              <w:t>处置民用航空器飞行事故应急准备和应急演练。</w:t>
            </w:r>
          </w:p>
        </w:tc>
      </w:tr>
      <w:tr w14:paraId="7B1F44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5" w:type="dxa"/>
            <w:bottom w:w="0" w:type="dxa"/>
            <w:right w:w="85" w:type="dxa"/>
          </w:tblCellMar>
        </w:tblPrEx>
        <w:trPr>
          <w:trHeight w:val="784" w:hRule="atLeast"/>
        </w:trPr>
        <w:tc>
          <w:tcPr>
            <w:tcW w:w="518" w:type="dxa"/>
            <w:vMerge w:val="restart"/>
            <w:tcBorders>
              <w:tl2br w:val="nil"/>
              <w:tr2bl w:val="nil"/>
            </w:tcBorders>
          </w:tcPr>
          <w:p w14:paraId="19E4813D">
            <w:pPr>
              <w:rPr>
                <w:rFonts w:hint="eastAsia" w:ascii="仿宋_GB2312" w:hAnsi="仿宋_GB2312" w:eastAsia="仿宋_GB2312" w:cs="仿宋_GB2312"/>
                <w:sz w:val="20"/>
              </w:rPr>
            </w:pPr>
          </w:p>
          <w:p w14:paraId="0C2D0355">
            <w:pPr>
              <w:rPr>
                <w:rFonts w:hint="eastAsia" w:ascii="仿宋_GB2312" w:hAnsi="仿宋_GB2312" w:eastAsia="仿宋_GB2312" w:cs="仿宋_GB2312"/>
                <w:sz w:val="20"/>
              </w:rPr>
            </w:pPr>
          </w:p>
          <w:p w14:paraId="510A62E4">
            <w:pPr>
              <w:rPr>
                <w:rFonts w:hint="eastAsia" w:ascii="仿宋_GB2312" w:hAnsi="仿宋_GB2312" w:eastAsia="仿宋_GB2312" w:cs="仿宋_GB2312"/>
                <w:sz w:val="20"/>
              </w:rPr>
            </w:pPr>
          </w:p>
          <w:p w14:paraId="2A375D9F">
            <w:pPr>
              <w:rPr>
                <w:rFonts w:hint="eastAsia" w:ascii="仿宋_GB2312" w:hAnsi="仿宋_GB2312" w:eastAsia="仿宋_GB2312" w:cs="仿宋_GB2312"/>
                <w:sz w:val="20"/>
              </w:rPr>
            </w:pPr>
          </w:p>
          <w:p w14:paraId="492BFDBC">
            <w:pPr>
              <w:rPr>
                <w:rFonts w:hint="eastAsia" w:ascii="仿宋_GB2312" w:hAnsi="仿宋_GB2312" w:eastAsia="仿宋_GB2312" w:cs="仿宋_GB2312"/>
                <w:sz w:val="20"/>
              </w:rPr>
            </w:pPr>
          </w:p>
          <w:p w14:paraId="5681085C">
            <w:pPr>
              <w:rPr>
                <w:rFonts w:hint="eastAsia" w:ascii="仿宋_GB2312" w:hAnsi="仿宋_GB2312" w:eastAsia="仿宋_GB2312" w:cs="仿宋_GB2312"/>
                <w:sz w:val="20"/>
              </w:rPr>
            </w:pPr>
          </w:p>
          <w:p w14:paraId="233E592A">
            <w:pPr>
              <w:rPr>
                <w:rFonts w:hint="eastAsia" w:ascii="仿宋_GB2312" w:hAnsi="仿宋_GB2312" w:eastAsia="仿宋_GB2312" w:cs="仿宋_GB2312"/>
                <w:sz w:val="20"/>
              </w:rPr>
            </w:pPr>
          </w:p>
          <w:p w14:paraId="66D557FF">
            <w:pPr>
              <w:rPr>
                <w:rFonts w:hint="eastAsia" w:ascii="仿宋_GB2312" w:hAnsi="仿宋_GB2312" w:eastAsia="仿宋_GB2312" w:cs="仿宋_GB2312"/>
                <w:sz w:val="20"/>
              </w:rPr>
            </w:pPr>
          </w:p>
          <w:p w14:paraId="49BCECDD">
            <w:pPr>
              <w:spacing w:before="13"/>
              <w:rPr>
                <w:rFonts w:hint="eastAsia" w:ascii="仿宋_GB2312" w:hAnsi="仿宋_GB2312" w:eastAsia="仿宋_GB2312" w:cs="仿宋_GB2312"/>
                <w:sz w:val="12"/>
              </w:rPr>
            </w:pPr>
          </w:p>
          <w:p w14:paraId="51BF3E40">
            <w:pPr>
              <w:spacing w:line="232" w:lineRule="auto"/>
              <w:ind w:left="104" w:right="59" w:firstLine="12"/>
              <w:jc w:val="both"/>
              <w:rPr>
                <w:rFonts w:hint="eastAsia" w:ascii="仿宋_GB2312" w:hAnsi="仿宋_GB2312" w:eastAsia="仿宋_GB2312" w:cs="仿宋_GB2312"/>
                <w:sz w:val="21"/>
              </w:rPr>
            </w:pPr>
            <w:r>
              <w:rPr>
                <w:rFonts w:hint="eastAsia" w:ascii="仿宋_GB2312" w:hAnsi="仿宋_GB2312" w:eastAsia="仿宋_GB2312" w:cs="仿宋_GB2312"/>
                <w:sz w:val="20"/>
              </w:rPr>
              <w:t>副</w:t>
            </w:r>
            <w:r>
              <w:rPr>
                <w:rFonts w:hint="eastAsia" w:ascii="仿宋_GB2312" w:hAnsi="仿宋_GB2312" w:eastAsia="仿宋_GB2312" w:cs="仿宋_GB2312"/>
                <w:sz w:val="21"/>
              </w:rPr>
              <w:t>指挥长</w:t>
            </w:r>
          </w:p>
        </w:tc>
        <w:tc>
          <w:tcPr>
            <w:tcW w:w="1609" w:type="dxa"/>
            <w:tcBorders>
              <w:tl2br w:val="nil"/>
              <w:tr2bl w:val="nil"/>
            </w:tcBorders>
            <w:vAlign w:val="center"/>
          </w:tcPr>
          <w:p w14:paraId="70A1DC23">
            <w:pPr>
              <w:spacing w:line="235" w:lineRule="auto"/>
              <w:ind w:right="113"/>
              <w:jc w:val="center"/>
              <w:rPr>
                <w:rFonts w:hint="eastAsia" w:ascii="仿宋_GB2312" w:hAnsi="仿宋_GB2312" w:eastAsia="仿宋_GB2312" w:cs="仿宋_GB2312"/>
                <w:w w:val="90"/>
                <w:sz w:val="21"/>
                <w:lang w:eastAsia="zh-CN"/>
              </w:rPr>
            </w:pPr>
            <w:r>
              <w:rPr>
                <w:rFonts w:hint="eastAsia" w:ascii="仿宋_GB2312" w:hAnsi="仿宋_GB2312" w:eastAsia="仿宋_GB2312" w:cs="仿宋_GB2312"/>
                <w:w w:val="90"/>
                <w:sz w:val="21"/>
                <w:lang w:eastAsia="zh-CN"/>
              </w:rPr>
              <w:t>县政府办</w:t>
            </w:r>
          </w:p>
          <w:p w14:paraId="266D7667">
            <w:pPr>
              <w:spacing w:line="235" w:lineRule="auto"/>
              <w:ind w:right="113"/>
              <w:jc w:val="center"/>
              <w:rPr>
                <w:rFonts w:hint="eastAsia" w:ascii="仿宋_GB2312" w:hAnsi="仿宋_GB2312" w:eastAsia="仿宋_GB2312" w:cs="仿宋_GB2312"/>
                <w:sz w:val="21"/>
                <w:lang w:eastAsia="zh-CN"/>
              </w:rPr>
            </w:pPr>
            <w:r>
              <w:rPr>
                <w:rFonts w:hint="eastAsia" w:ascii="仿宋_GB2312" w:hAnsi="仿宋_GB2312" w:eastAsia="仿宋_GB2312" w:cs="仿宋_GB2312"/>
                <w:w w:val="90"/>
                <w:sz w:val="21"/>
                <w:lang w:eastAsia="zh-CN"/>
              </w:rPr>
              <w:t>副主任</w:t>
            </w:r>
          </w:p>
        </w:tc>
        <w:tc>
          <w:tcPr>
            <w:tcW w:w="11401" w:type="dxa"/>
            <w:vMerge w:val="continue"/>
            <w:tcBorders>
              <w:tl2br w:val="nil"/>
              <w:tr2bl w:val="nil"/>
            </w:tcBorders>
          </w:tcPr>
          <w:p w14:paraId="1F511E50">
            <w:pPr>
              <w:rPr>
                <w:rFonts w:hint="eastAsia" w:ascii="仿宋_GB2312" w:hAnsi="仿宋_GB2312" w:eastAsia="仿宋_GB2312" w:cs="仿宋_GB2312"/>
                <w:sz w:val="2"/>
                <w:szCs w:val="2"/>
              </w:rPr>
            </w:pPr>
          </w:p>
        </w:tc>
      </w:tr>
      <w:tr w14:paraId="2F0B50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5" w:type="dxa"/>
            <w:bottom w:w="0" w:type="dxa"/>
            <w:right w:w="85" w:type="dxa"/>
          </w:tblCellMar>
        </w:tblPrEx>
        <w:trPr>
          <w:trHeight w:val="971" w:hRule="atLeast"/>
        </w:trPr>
        <w:tc>
          <w:tcPr>
            <w:tcW w:w="518" w:type="dxa"/>
            <w:vMerge w:val="continue"/>
            <w:tcBorders>
              <w:tl2br w:val="nil"/>
              <w:tr2bl w:val="nil"/>
            </w:tcBorders>
          </w:tcPr>
          <w:p w14:paraId="40C74B10">
            <w:pPr>
              <w:rPr>
                <w:rFonts w:hint="eastAsia" w:ascii="仿宋_GB2312" w:hAnsi="仿宋_GB2312" w:eastAsia="仿宋_GB2312" w:cs="仿宋_GB2312"/>
                <w:sz w:val="2"/>
                <w:szCs w:val="2"/>
              </w:rPr>
            </w:pPr>
          </w:p>
        </w:tc>
        <w:tc>
          <w:tcPr>
            <w:tcW w:w="1609" w:type="dxa"/>
            <w:tcBorders>
              <w:tl2br w:val="nil"/>
              <w:tr2bl w:val="nil"/>
            </w:tcBorders>
            <w:vAlign w:val="center"/>
          </w:tcPr>
          <w:p w14:paraId="7890018C">
            <w:pPr>
              <w:spacing w:line="228" w:lineRule="auto"/>
              <w:ind w:right="211"/>
              <w:jc w:val="center"/>
              <w:rPr>
                <w:rFonts w:hint="eastAsia" w:ascii="仿宋_GB2312" w:hAnsi="仿宋_GB2312" w:eastAsia="仿宋_GB2312" w:cs="仿宋_GB2312"/>
                <w:sz w:val="21"/>
              </w:rPr>
            </w:pPr>
            <w:r>
              <w:rPr>
                <w:rFonts w:hint="eastAsia" w:ascii="仿宋_GB2312" w:hAnsi="仿宋_GB2312" w:eastAsia="仿宋_GB2312" w:cs="仿宋_GB2312"/>
                <w:w w:val="95"/>
                <w:sz w:val="21"/>
                <w:lang w:eastAsia="zh-CN"/>
              </w:rPr>
              <w:t>县</w:t>
            </w:r>
            <w:r>
              <w:rPr>
                <w:rFonts w:hint="eastAsia" w:ascii="仿宋_GB2312" w:hAnsi="仿宋_GB2312" w:eastAsia="仿宋_GB2312" w:cs="仿宋_GB2312"/>
                <w:w w:val="95"/>
                <w:sz w:val="21"/>
              </w:rPr>
              <w:t>交通局</w:t>
            </w:r>
            <w:r>
              <w:rPr>
                <w:rFonts w:hint="eastAsia" w:ascii="仿宋_GB2312" w:hAnsi="仿宋_GB2312" w:eastAsia="仿宋_GB2312" w:cs="仿宋_GB2312"/>
                <w:sz w:val="21"/>
              </w:rPr>
              <w:t>局长</w:t>
            </w:r>
          </w:p>
        </w:tc>
        <w:tc>
          <w:tcPr>
            <w:tcW w:w="11401" w:type="dxa"/>
            <w:vMerge w:val="continue"/>
            <w:tcBorders>
              <w:tl2br w:val="nil"/>
              <w:tr2bl w:val="nil"/>
            </w:tcBorders>
          </w:tcPr>
          <w:p w14:paraId="318D5839">
            <w:pPr>
              <w:rPr>
                <w:rFonts w:hint="eastAsia" w:ascii="仿宋_GB2312" w:hAnsi="仿宋_GB2312" w:eastAsia="仿宋_GB2312" w:cs="仿宋_GB2312"/>
                <w:sz w:val="2"/>
                <w:szCs w:val="2"/>
              </w:rPr>
            </w:pPr>
          </w:p>
        </w:tc>
      </w:tr>
      <w:tr w14:paraId="4F27C6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5" w:type="dxa"/>
            <w:bottom w:w="0" w:type="dxa"/>
            <w:right w:w="85" w:type="dxa"/>
          </w:tblCellMar>
        </w:tblPrEx>
        <w:trPr>
          <w:trHeight w:val="751" w:hRule="atLeast"/>
        </w:trPr>
        <w:tc>
          <w:tcPr>
            <w:tcW w:w="518" w:type="dxa"/>
            <w:vMerge w:val="continue"/>
            <w:tcBorders>
              <w:tl2br w:val="nil"/>
              <w:tr2bl w:val="nil"/>
            </w:tcBorders>
          </w:tcPr>
          <w:p w14:paraId="049243EF">
            <w:pPr>
              <w:rPr>
                <w:rFonts w:hint="eastAsia" w:ascii="仿宋_GB2312" w:hAnsi="仿宋_GB2312" w:eastAsia="仿宋_GB2312" w:cs="仿宋_GB2312"/>
                <w:sz w:val="2"/>
                <w:szCs w:val="2"/>
              </w:rPr>
            </w:pPr>
          </w:p>
        </w:tc>
        <w:tc>
          <w:tcPr>
            <w:tcW w:w="1609" w:type="dxa"/>
            <w:tcBorders>
              <w:tl2br w:val="nil"/>
              <w:tr2bl w:val="nil"/>
            </w:tcBorders>
            <w:vAlign w:val="center"/>
          </w:tcPr>
          <w:p w14:paraId="255D7571">
            <w:pPr>
              <w:spacing w:line="235" w:lineRule="auto"/>
              <w:ind w:right="113"/>
              <w:jc w:val="center"/>
              <w:rPr>
                <w:rFonts w:hint="eastAsia" w:ascii="仿宋_GB2312" w:hAnsi="仿宋_GB2312" w:eastAsia="仿宋_GB2312" w:cs="仿宋_GB2312"/>
                <w:w w:val="95"/>
                <w:sz w:val="21"/>
              </w:rPr>
            </w:pPr>
            <w:r>
              <w:rPr>
                <w:rFonts w:hint="eastAsia" w:ascii="仿宋_GB2312" w:hAnsi="仿宋_GB2312" w:eastAsia="仿宋_GB2312" w:cs="仿宋_GB2312"/>
                <w:w w:val="95"/>
                <w:sz w:val="21"/>
                <w:lang w:eastAsia="zh-CN"/>
              </w:rPr>
              <w:t>县</w:t>
            </w:r>
            <w:r>
              <w:rPr>
                <w:rFonts w:hint="eastAsia" w:ascii="仿宋_GB2312" w:hAnsi="仿宋_GB2312" w:eastAsia="仿宋_GB2312" w:cs="仿宋_GB2312"/>
                <w:w w:val="95"/>
                <w:sz w:val="21"/>
              </w:rPr>
              <w:t>公安局</w:t>
            </w:r>
          </w:p>
          <w:p w14:paraId="42BEB7B0">
            <w:pPr>
              <w:spacing w:line="235" w:lineRule="auto"/>
              <w:ind w:right="113"/>
              <w:jc w:val="center"/>
              <w:rPr>
                <w:rFonts w:hint="eastAsia" w:ascii="仿宋_GB2312" w:hAnsi="仿宋_GB2312" w:eastAsia="仿宋_GB2312" w:cs="仿宋_GB2312"/>
                <w:sz w:val="21"/>
              </w:rPr>
            </w:pPr>
            <w:r>
              <w:rPr>
                <w:rFonts w:hint="eastAsia" w:ascii="仿宋_GB2312" w:hAnsi="仿宋_GB2312" w:eastAsia="仿宋_GB2312" w:cs="仿宋_GB2312"/>
                <w:w w:val="95"/>
                <w:sz w:val="21"/>
              </w:rPr>
              <w:t>分管副局长</w:t>
            </w:r>
          </w:p>
        </w:tc>
        <w:tc>
          <w:tcPr>
            <w:tcW w:w="11401" w:type="dxa"/>
            <w:vMerge w:val="continue"/>
            <w:tcBorders>
              <w:tl2br w:val="nil"/>
              <w:tr2bl w:val="nil"/>
            </w:tcBorders>
          </w:tcPr>
          <w:p w14:paraId="70DC303E">
            <w:pPr>
              <w:rPr>
                <w:rFonts w:hint="eastAsia" w:ascii="仿宋_GB2312" w:hAnsi="仿宋_GB2312" w:eastAsia="仿宋_GB2312" w:cs="仿宋_GB2312"/>
                <w:sz w:val="2"/>
                <w:szCs w:val="2"/>
              </w:rPr>
            </w:pPr>
          </w:p>
        </w:tc>
      </w:tr>
      <w:tr w14:paraId="250C6A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5" w:type="dxa"/>
            <w:bottom w:w="0" w:type="dxa"/>
            <w:right w:w="85" w:type="dxa"/>
          </w:tblCellMar>
        </w:tblPrEx>
        <w:trPr>
          <w:trHeight w:val="333" w:hRule="atLeast"/>
        </w:trPr>
        <w:tc>
          <w:tcPr>
            <w:tcW w:w="518" w:type="dxa"/>
            <w:vMerge w:val="continue"/>
            <w:tcBorders>
              <w:tl2br w:val="nil"/>
              <w:tr2bl w:val="nil"/>
            </w:tcBorders>
          </w:tcPr>
          <w:p w14:paraId="2F887793">
            <w:pPr>
              <w:rPr>
                <w:rFonts w:hint="eastAsia" w:ascii="仿宋_GB2312" w:hAnsi="仿宋_GB2312" w:eastAsia="仿宋_GB2312" w:cs="仿宋_GB2312"/>
                <w:sz w:val="2"/>
                <w:szCs w:val="2"/>
              </w:rPr>
            </w:pPr>
          </w:p>
        </w:tc>
        <w:tc>
          <w:tcPr>
            <w:tcW w:w="1609" w:type="dxa"/>
            <w:tcBorders>
              <w:tl2br w:val="nil"/>
              <w:tr2bl w:val="nil"/>
            </w:tcBorders>
            <w:vAlign w:val="center"/>
          </w:tcPr>
          <w:p w14:paraId="5C9767EF">
            <w:pPr>
              <w:spacing w:before="1"/>
              <w:jc w:val="center"/>
              <w:rPr>
                <w:rFonts w:hint="eastAsia" w:ascii="仿宋_GB2312" w:hAnsi="仿宋_GB2312" w:eastAsia="仿宋_GB2312" w:cs="仿宋_GB2312"/>
                <w:sz w:val="21"/>
              </w:rPr>
            </w:pPr>
            <w:r>
              <w:rPr>
                <w:rFonts w:hint="eastAsia" w:ascii="仿宋_GB2312" w:hAnsi="仿宋_GB2312" w:eastAsia="仿宋_GB2312" w:cs="仿宋_GB2312"/>
                <w:w w:val="95"/>
                <w:sz w:val="21"/>
                <w:lang w:eastAsia="zh-CN"/>
              </w:rPr>
              <w:t>县</w:t>
            </w:r>
            <w:r>
              <w:rPr>
                <w:rFonts w:hint="eastAsia" w:ascii="仿宋_GB2312" w:hAnsi="仿宋_GB2312" w:eastAsia="仿宋_GB2312" w:cs="仿宋_GB2312"/>
                <w:w w:val="95"/>
                <w:sz w:val="21"/>
              </w:rPr>
              <w:t>应急局局长</w:t>
            </w:r>
          </w:p>
        </w:tc>
        <w:tc>
          <w:tcPr>
            <w:tcW w:w="11401" w:type="dxa"/>
            <w:vMerge w:val="continue"/>
            <w:tcBorders>
              <w:tl2br w:val="nil"/>
              <w:tr2bl w:val="nil"/>
            </w:tcBorders>
          </w:tcPr>
          <w:p w14:paraId="0B224C9B">
            <w:pPr>
              <w:rPr>
                <w:rFonts w:hint="eastAsia" w:ascii="仿宋_GB2312" w:hAnsi="仿宋_GB2312" w:eastAsia="仿宋_GB2312" w:cs="仿宋_GB2312"/>
                <w:sz w:val="2"/>
                <w:szCs w:val="2"/>
              </w:rPr>
            </w:pPr>
          </w:p>
        </w:tc>
      </w:tr>
      <w:tr w14:paraId="13E35E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5" w:type="dxa"/>
            <w:bottom w:w="0" w:type="dxa"/>
            <w:right w:w="85" w:type="dxa"/>
          </w:tblCellMar>
        </w:tblPrEx>
        <w:trPr>
          <w:trHeight w:val="993" w:hRule="atLeast"/>
        </w:trPr>
        <w:tc>
          <w:tcPr>
            <w:tcW w:w="518" w:type="dxa"/>
            <w:vMerge w:val="continue"/>
            <w:tcBorders>
              <w:tl2br w:val="nil"/>
              <w:tr2bl w:val="nil"/>
            </w:tcBorders>
          </w:tcPr>
          <w:p w14:paraId="5809F27E">
            <w:pPr>
              <w:rPr>
                <w:rFonts w:hint="eastAsia" w:ascii="仿宋_GB2312" w:hAnsi="仿宋_GB2312" w:eastAsia="仿宋_GB2312" w:cs="仿宋_GB2312"/>
                <w:sz w:val="2"/>
                <w:szCs w:val="2"/>
              </w:rPr>
            </w:pPr>
          </w:p>
        </w:tc>
        <w:tc>
          <w:tcPr>
            <w:tcW w:w="1609" w:type="dxa"/>
            <w:tcBorders>
              <w:tl2br w:val="nil"/>
              <w:tr2bl w:val="nil"/>
            </w:tcBorders>
            <w:vAlign w:val="center"/>
          </w:tcPr>
          <w:p w14:paraId="01A3F886">
            <w:pPr>
              <w:spacing w:line="228" w:lineRule="auto"/>
              <w:ind w:left="533" w:right="3" w:hanging="524"/>
              <w:jc w:val="center"/>
              <w:rPr>
                <w:rFonts w:hint="eastAsia" w:ascii="仿宋_GB2312" w:hAnsi="仿宋_GB2312" w:eastAsia="仿宋_GB2312" w:cs="仿宋_GB2312"/>
                <w:w w:val="95"/>
                <w:sz w:val="21"/>
                <w:lang w:eastAsia="zh-CN"/>
              </w:rPr>
            </w:pPr>
            <w:r>
              <w:rPr>
                <w:rFonts w:hint="eastAsia" w:ascii="仿宋_GB2312" w:hAnsi="仿宋_GB2312" w:eastAsia="仿宋_GB2312" w:cs="仿宋_GB2312"/>
                <w:w w:val="95"/>
                <w:sz w:val="21"/>
                <w:lang w:eastAsia="zh-CN"/>
              </w:rPr>
              <w:t>县交警大队</w:t>
            </w:r>
          </w:p>
          <w:p w14:paraId="7FE90638">
            <w:pPr>
              <w:spacing w:line="228" w:lineRule="auto"/>
              <w:ind w:left="533" w:right="3" w:hanging="524"/>
              <w:jc w:val="center"/>
              <w:rPr>
                <w:rFonts w:hint="eastAsia" w:ascii="仿宋_GB2312" w:hAnsi="仿宋_GB2312" w:eastAsia="仿宋_GB2312" w:cs="仿宋_GB2312"/>
                <w:sz w:val="21"/>
              </w:rPr>
            </w:pPr>
            <w:r>
              <w:rPr>
                <w:rFonts w:hint="eastAsia" w:ascii="仿宋_GB2312" w:hAnsi="仿宋_GB2312" w:eastAsia="仿宋_GB2312" w:cs="仿宋_GB2312"/>
                <w:w w:val="95"/>
                <w:sz w:val="21"/>
                <w:lang w:eastAsia="zh-CN"/>
              </w:rPr>
              <w:t>大</w:t>
            </w:r>
            <w:r>
              <w:rPr>
                <w:rFonts w:hint="eastAsia" w:ascii="仿宋_GB2312" w:hAnsi="仿宋_GB2312" w:eastAsia="仿宋_GB2312" w:cs="仿宋_GB2312"/>
                <w:w w:val="95"/>
                <w:sz w:val="21"/>
              </w:rPr>
              <w:t>队长</w:t>
            </w:r>
          </w:p>
        </w:tc>
        <w:tc>
          <w:tcPr>
            <w:tcW w:w="11401" w:type="dxa"/>
            <w:vMerge w:val="continue"/>
            <w:tcBorders>
              <w:tl2br w:val="nil"/>
              <w:tr2bl w:val="nil"/>
            </w:tcBorders>
          </w:tcPr>
          <w:p w14:paraId="58CB9692">
            <w:pPr>
              <w:rPr>
                <w:rFonts w:hint="eastAsia" w:ascii="仿宋_GB2312" w:hAnsi="仿宋_GB2312" w:eastAsia="仿宋_GB2312" w:cs="仿宋_GB2312"/>
                <w:sz w:val="2"/>
                <w:szCs w:val="2"/>
              </w:rPr>
            </w:pPr>
          </w:p>
        </w:tc>
      </w:tr>
      <w:tr w14:paraId="1B552F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5" w:type="dxa"/>
            <w:bottom w:w="0" w:type="dxa"/>
            <w:right w:w="85" w:type="dxa"/>
          </w:tblCellMar>
        </w:tblPrEx>
        <w:trPr>
          <w:trHeight w:val="934" w:hRule="atLeast"/>
        </w:trPr>
        <w:tc>
          <w:tcPr>
            <w:tcW w:w="518" w:type="dxa"/>
            <w:vMerge w:val="continue"/>
            <w:tcBorders>
              <w:tl2br w:val="nil"/>
              <w:tr2bl w:val="nil"/>
            </w:tcBorders>
          </w:tcPr>
          <w:p w14:paraId="78D0572D">
            <w:pPr>
              <w:rPr>
                <w:rFonts w:hint="eastAsia" w:ascii="仿宋_GB2312" w:hAnsi="仿宋_GB2312" w:eastAsia="仿宋_GB2312" w:cs="仿宋_GB2312"/>
                <w:sz w:val="2"/>
                <w:szCs w:val="2"/>
              </w:rPr>
            </w:pPr>
          </w:p>
        </w:tc>
        <w:tc>
          <w:tcPr>
            <w:tcW w:w="1609" w:type="dxa"/>
            <w:tcBorders>
              <w:tl2br w:val="nil"/>
              <w:tr2bl w:val="nil"/>
            </w:tcBorders>
            <w:vAlign w:val="center"/>
          </w:tcPr>
          <w:p w14:paraId="129AA25B">
            <w:pPr>
              <w:spacing w:line="228" w:lineRule="auto"/>
              <w:ind w:left="533" w:right="3" w:hanging="524"/>
              <w:jc w:val="center"/>
              <w:rPr>
                <w:rFonts w:hint="eastAsia" w:ascii="仿宋_GB2312" w:hAnsi="仿宋_GB2312" w:eastAsia="仿宋_GB2312" w:cs="仿宋_GB2312"/>
                <w:w w:val="95"/>
                <w:sz w:val="21"/>
                <w:lang w:eastAsia="zh-CN"/>
              </w:rPr>
            </w:pPr>
            <w:r>
              <w:rPr>
                <w:rFonts w:hint="eastAsia" w:ascii="仿宋_GB2312" w:hAnsi="仿宋_GB2312" w:eastAsia="仿宋_GB2312" w:cs="仿宋_GB2312"/>
                <w:w w:val="95"/>
                <w:sz w:val="21"/>
                <w:lang w:eastAsia="zh-CN"/>
              </w:rPr>
              <w:t>县消防救援大队</w:t>
            </w:r>
          </w:p>
          <w:p w14:paraId="20DA8497">
            <w:pPr>
              <w:spacing w:line="228" w:lineRule="auto"/>
              <w:ind w:left="533" w:right="3" w:hanging="524"/>
              <w:jc w:val="center"/>
              <w:rPr>
                <w:rFonts w:hint="eastAsia" w:ascii="仿宋_GB2312" w:hAnsi="仿宋_GB2312" w:eastAsia="仿宋_GB2312" w:cs="仿宋_GB2312"/>
                <w:sz w:val="21"/>
              </w:rPr>
            </w:pPr>
            <w:r>
              <w:rPr>
                <w:rFonts w:hint="eastAsia" w:ascii="仿宋_GB2312" w:hAnsi="仿宋_GB2312" w:eastAsia="仿宋_GB2312" w:cs="仿宋_GB2312"/>
                <w:w w:val="95"/>
                <w:sz w:val="21"/>
                <w:lang w:eastAsia="zh-CN"/>
              </w:rPr>
              <w:t>大队长</w:t>
            </w:r>
          </w:p>
        </w:tc>
        <w:tc>
          <w:tcPr>
            <w:tcW w:w="11401" w:type="dxa"/>
            <w:vMerge w:val="continue"/>
            <w:tcBorders>
              <w:tl2br w:val="nil"/>
              <w:tr2bl w:val="nil"/>
            </w:tcBorders>
          </w:tcPr>
          <w:p w14:paraId="4B1574A8">
            <w:pPr>
              <w:rPr>
                <w:rFonts w:hint="eastAsia" w:ascii="仿宋_GB2312" w:hAnsi="仿宋_GB2312" w:eastAsia="仿宋_GB2312" w:cs="仿宋_GB2312"/>
                <w:sz w:val="2"/>
                <w:szCs w:val="2"/>
              </w:rPr>
            </w:pPr>
          </w:p>
        </w:tc>
      </w:tr>
    </w:tbl>
    <w:p w14:paraId="27FA1A2B">
      <w:pPr>
        <w:rPr>
          <w:rFonts w:hint="eastAsia" w:ascii="仿宋_GB2312" w:hAnsi="仿宋_GB2312" w:eastAsia="仿宋_GB2312" w:cs="仿宋_GB2312"/>
          <w:sz w:val="2"/>
          <w:szCs w:val="2"/>
        </w:rPr>
        <w:sectPr>
          <w:footerReference r:id="rId4" w:type="default"/>
          <w:type w:val="continuous"/>
          <w:pgSz w:w="16690" w:h="11750" w:orient="landscape"/>
          <w:pgMar w:top="1580" w:right="1820" w:bottom="280" w:left="1160" w:header="720" w:footer="720" w:gutter="0"/>
          <w:pgBorders>
            <w:top w:val="none" w:sz="0" w:space="0"/>
            <w:left w:val="none" w:sz="0" w:space="0"/>
            <w:bottom w:val="none" w:sz="0" w:space="0"/>
            <w:right w:val="none" w:sz="0" w:space="0"/>
          </w:pgBorders>
          <w:pgNumType w:fmt="decimal"/>
          <w:cols w:space="720" w:num="1"/>
        </w:sectPr>
      </w:pPr>
    </w:p>
    <w:tbl>
      <w:tblPr>
        <w:tblStyle w:val="9"/>
        <w:tblpPr w:leftFromText="180" w:rightFromText="180" w:vertAnchor="text" w:horzAnchor="page" w:tblpXSpec="center" w:tblpY="73"/>
        <w:tblOverlap w:val="never"/>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526"/>
        <w:gridCol w:w="1708"/>
        <w:gridCol w:w="11253"/>
      </w:tblGrid>
      <w:tr w14:paraId="6BBEE2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99" w:hRule="atLeast"/>
          <w:jc w:val="center"/>
        </w:trPr>
        <w:tc>
          <w:tcPr>
            <w:tcW w:w="2234" w:type="dxa"/>
            <w:gridSpan w:val="2"/>
            <w:tcBorders>
              <w:tl2br w:val="nil"/>
              <w:tr2bl w:val="nil"/>
            </w:tcBorders>
          </w:tcPr>
          <w:p w14:paraId="566E4CD5">
            <w:pPr>
              <w:pStyle w:val="10"/>
              <w:spacing w:before="121"/>
              <w:ind w:left="432"/>
              <w:rPr>
                <w:rFonts w:hint="eastAsia" w:ascii="仿宋_GB2312" w:hAnsi="仿宋_GB2312" w:eastAsia="仿宋_GB2312" w:cs="仿宋_GB2312"/>
                <w:b/>
                <w:bCs/>
                <w:sz w:val="21"/>
              </w:rPr>
            </w:pPr>
            <w:r>
              <w:rPr>
                <w:rFonts w:hint="eastAsia" w:ascii="仿宋_GB2312" w:hAnsi="仿宋_GB2312" w:eastAsia="仿宋_GB2312" w:cs="仿宋_GB2312"/>
                <w:b/>
                <w:bCs/>
                <w:w w:val="95"/>
                <w:sz w:val="21"/>
              </w:rPr>
              <w:t>指挥机构组成</w:t>
            </w:r>
          </w:p>
        </w:tc>
        <w:tc>
          <w:tcPr>
            <w:tcW w:w="11253" w:type="dxa"/>
            <w:tcBorders>
              <w:tl2br w:val="nil"/>
              <w:tr2bl w:val="nil"/>
            </w:tcBorders>
          </w:tcPr>
          <w:p w14:paraId="5079381F">
            <w:pPr>
              <w:pStyle w:val="10"/>
              <w:spacing w:before="138"/>
              <w:ind w:left="4855" w:right="4835"/>
              <w:jc w:val="center"/>
              <w:rPr>
                <w:rFonts w:hint="eastAsia" w:ascii="仿宋_GB2312" w:hAnsi="仿宋_GB2312" w:eastAsia="仿宋_GB2312" w:cs="仿宋_GB2312"/>
                <w:b/>
                <w:bCs/>
                <w:sz w:val="20"/>
                <w:lang w:eastAsia="zh-CN"/>
              </w:rPr>
            </w:pPr>
            <w:r>
              <w:rPr>
                <w:rFonts w:hint="eastAsia" w:ascii="仿宋_GB2312" w:hAnsi="仿宋_GB2312" w:eastAsia="仿宋_GB2312" w:cs="仿宋_GB2312"/>
                <w:b/>
                <w:bCs/>
                <w:sz w:val="20"/>
              </w:rPr>
              <w:t>主要职</w:t>
            </w:r>
            <w:r>
              <w:rPr>
                <w:rFonts w:hint="eastAsia" w:ascii="仿宋_GB2312" w:hAnsi="仿宋_GB2312" w:eastAsia="仿宋_GB2312" w:cs="仿宋_GB2312"/>
                <w:b/>
                <w:bCs/>
                <w:sz w:val="20"/>
                <w:lang w:eastAsia="zh-CN"/>
              </w:rPr>
              <w:t>责</w:t>
            </w:r>
          </w:p>
        </w:tc>
      </w:tr>
      <w:tr w14:paraId="285F9C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96" w:hRule="atLeast"/>
          <w:jc w:val="center"/>
        </w:trPr>
        <w:tc>
          <w:tcPr>
            <w:tcW w:w="526" w:type="dxa"/>
            <w:vMerge w:val="restart"/>
            <w:tcBorders>
              <w:tl2br w:val="nil"/>
              <w:tr2bl w:val="nil"/>
            </w:tcBorders>
          </w:tcPr>
          <w:p w14:paraId="243091AD">
            <w:pPr>
              <w:pStyle w:val="10"/>
              <w:rPr>
                <w:rFonts w:hint="eastAsia" w:ascii="仿宋_GB2312" w:hAnsi="仿宋_GB2312" w:eastAsia="仿宋_GB2312" w:cs="仿宋_GB2312"/>
                <w:sz w:val="20"/>
              </w:rPr>
            </w:pPr>
          </w:p>
          <w:p w14:paraId="24A7EE6F">
            <w:pPr>
              <w:pStyle w:val="10"/>
              <w:rPr>
                <w:rFonts w:hint="eastAsia" w:ascii="仿宋_GB2312" w:hAnsi="仿宋_GB2312" w:eastAsia="仿宋_GB2312" w:cs="仿宋_GB2312"/>
                <w:sz w:val="20"/>
              </w:rPr>
            </w:pPr>
          </w:p>
          <w:p w14:paraId="27FA0040">
            <w:pPr>
              <w:pStyle w:val="10"/>
              <w:rPr>
                <w:rFonts w:hint="eastAsia" w:ascii="仿宋_GB2312" w:hAnsi="仿宋_GB2312" w:eastAsia="仿宋_GB2312" w:cs="仿宋_GB2312"/>
                <w:sz w:val="20"/>
              </w:rPr>
            </w:pPr>
          </w:p>
          <w:p w14:paraId="3883E3B4">
            <w:pPr>
              <w:pStyle w:val="10"/>
              <w:rPr>
                <w:rFonts w:hint="eastAsia" w:ascii="仿宋_GB2312" w:hAnsi="仿宋_GB2312" w:eastAsia="仿宋_GB2312" w:cs="仿宋_GB2312"/>
                <w:sz w:val="20"/>
              </w:rPr>
            </w:pPr>
          </w:p>
          <w:p w14:paraId="516E5FE3">
            <w:pPr>
              <w:pStyle w:val="10"/>
              <w:rPr>
                <w:rFonts w:hint="eastAsia" w:ascii="仿宋_GB2312" w:hAnsi="仿宋_GB2312" w:eastAsia="仿宋_GB2312" w:cs="仿宋_GB2312"/>
                <w:sz w:val="20"/>
              </w:rPr>
            </w:pPr>
          </w:p>
          <w:p w14:paraId="47C8971B">
            <w:pPr>
              <w:pStyle w:val="10"/>
              <w:rPr>
                <w:rFonts w:hint="eastAsia" w:ascii="仿宋_GB2312" w:hAnsi="仿宋_GB2312" w:eastAsia="仿宋_GB2312" w:cs="仿宋_GB2312"/>
                <w:sz w:val="20"/>
              </w:rPr>
            </w:pPr>
          </w:p>
          <w:p w14:paraId="2562E1E0">
            <w:pPr>
              <w:pStyle w:val="10"/>
              <w:rPr>
                <w:rFonts w:hint="eastAsia" w:ascii="仿宋_GB2312" w:hAnsi="仿宋_GB2312" w:eastAsia="仿宋_GB2312" w:cs="仿宋_GB2312"/>
                <w:sz w:val="20"/>
              </w:rPr>
            </w:pPr>
          </w:p>
          <w:p w14:paraId="25E3D17C">
            <w:pPr>
              <w:pStyle w:val="10"/>
              <w:rPr>
                <w:rFonts w:hint="eastAsia" w:ascii="仿宋_GB2312" w:hAnsi="仿宋_GB2312" w:eastAsia="仿宋_GB2312" w:cs="仿宋_GB2312"/>
                <w:sz w:val="20"/>
              </w:rPr>
            </w:pPr>
          </w:p>
          <w:p w14:paraId="3D68B006">
            <w:pPr>
              <w:pStyle w:val="10"/>
              <w:rPr>
                <w:rFonts w:hint="eastAsia" w:ascii="仿宋_GB2312" w:hAnsi="仿宋_GB2312" w:eastAsia="仿宋_GB2312" w:cs="仿宋_GB2312"/>
                <w:sz w:val="20"/>
              </w:rPr>
            </w:pPr>
          </w:p>
          <w:p w14:paraId="7F5096F7">
            <w:pPr>
              <w:pStyle w:val="10"/>
              <w:rPr>
                <w:rFonts w:hint="eastAsia" w:ascii="仿宋_GB2312" w:hAnsi="仿宋_GB2312" w:eastAsia="仿宋_GB2312" w:cs="仿宋_GB2312"/>
                <w:sz w:val="20"/>
              </w:rPr>
            </w:pPr>
          </w:p>
          <w:p w14:paraId="487C55E1">
            <w:pPr>
              <w:pStyle w:val="10"/>
              <w:rPr>
                <w:rFonts w:hint="eastAsia" w:ascii="仿宋_GB2312" w:hAnsi="仿宋_GB2312" w:eastAsia="仿宋_GB2312" w:cs="仿宋_GB2312"/>
                <w:sz w:val="20"/>
              </w:rPr>
            </w:pPr>
          </w:p>
          <w:p w14:paraId="12EDA270">
            <w:pPr>
              <w:pStyle w:val="10"/>
              <w:spacing w:before="1"/>
              <w:rPr>
                <w:rFonts w:hint="eastAsia" w:ascii="仿宋_GB2312" w:hAnsi="仿宋_GB2312" w:eastAsia="仿宋_GB2312" w:cs="仿宋_GB2312"/>
                <w:sz w:val="27"/>
              </w:rPr>
            </w:pPr>
          </w:p>
          <w:p w14:paraId="2D4E2CD1">
            <w:pPr>
              <w:pStyle w:val="10"/>
              <w:spacing w:line="460" w:lineRule="auto"/>
              <w:ind w:left="107" w:right="51" w:firstLine="4"/>
              <w:jc w:val="both"/>
              <w:rPr>
                <w:rFonts w:hint="eastAsia" w:ascii="仿宋_GB2312" w:hAnsi="仿宋_GB2312" w:eastAsia="仿宋_GB2312" w:cs="仿宋_GB2312"/>
                <w:sz w:val="21"/>
              </w:rPr>
            </w:pPr>
            <w:r>
              <w:rPr>
                <w:rFonts w:hint="eastAsia" w:ascii="仿宋_GB2312" w:hAnsi="仿宋_GB2312" w:eastAsia="仿宋_GB2312" w:cs="仿宋_GB2312"/>
                <w:sz w:val="21"/>
              </w:rPr>
              <w:t>成员单位</w:t>
            </w:r>
          </w:p>
        </w:tc>
        <w:tc>
          <w:tcPr>
            <w:tcW w:w="1708" w:type="dxa"/>
            <w:tcBorders>
              <w:tl2br w:val="nil"/>
              <w:tr2bl w:val="nil"/>
            </w:tcBorders>
          </w:tcPr>
          <w:p w14:paraId="2FDF135A">
            <w:pPr>
              <w:pStyle w:val="10"/>
              <w:spacing w:before="114"/>
              <w:ind w:left="115" w:right="86"/>
              <w:jc w:val="center"/>
              <w:rPr>
                <w:rFonts w:hint="eastAsia" w:ascii="仿宋_GB2312" w:hAnsi="仿宋_GB2312" w:eastAsia="仿宋_GB2312" w:cs="仿宋_GB2312"/>
                <w:sz w:val="21"/>
              </w:rPr>
            </w:pPr>
            <w:r>
              <w:rPr>
                <w:rFonts w:hint="eastAsia" w:ascii="仿宋_GB2312" w:hAnsi="仿宋_GB2312" w:eastAsia="仿宋_GB2312" w:cs="仿宋_GB2312"/>
                <w:w w:val="95"/>
                <w:sz w:val="21"/>
                <w:lang w:eastAsia="zh-CN"/>
              </w:rPr>
              <w:t>县</w:t>
            </w:r>
            <w:r>
              <w:rPr>
                <w:rFonts w:hint="eastAsia" w:ascii="仿宋_GB2312" w:hAnsi="仿宋_GB2312" w:eastAsia="仿宋_GB2312" w:cs="仿宋_GB2312"/>
                <w:w w:val="95"/>
                <w:sz w:val="21"/>
              </w:rPr>
              <w:t>委宣传部</w:t>
            </w:r>
          </w:p>
        </w:tc>
        <w:tc>
          <w:tcPr>
            <w:tcW w:w="11253" w:type="dxa"/>
            <w:tcBorders>
              <w:tl2br w:val="nil"/>
              <w:tr2bl w:val="nil"/>
            </w:tcBorders>
          </w:tcPr>
          <w:p w14:paraId="5F2E0583">
            <w:pPr>
              <w:pStyle w:val="10"/>
              <w:spacing w:before="124"/>
              <w:ind w:left="503"/>
              <w:rPr>
                <w:rFonts w:hint="eastAsia" w:ascii="仿宋_GB2312" w:hAnsi="仿宋_GB2312" w:eastAsia="仿宋_GB2312" w:cs="仿宋_GB2312"/>
                <w:sz w:val="21"/>
              </w:rPr>
            </w:pPr>
            <w:r>
              <w:rPr>
                <w:rFonts w:hint="eastAsia" w:ascii="仿宋_GB2312" w:hAnsi="仿宋_GB2312" w:eastAsia="仿宋_GB2312" w:cs="仿宋_GB2312"/>
                <w:w w:val="95"/>
                <w:sz w:val="21"/>
              </w:rPr>
              <w:t>根据</w:t>
            </w:r>
            <w:r>
              <w:rPr>
                <w:rFonts w:hint="eastAsia" w:ascii="仿宋_GB2312" w:hAnsi="仿宋_GB2312" w:eastAsia="仿宋_GB2312" w:cs="仿宋_GB2312"/>
                <w:w w:val="95"/>
                <w:sz w:val="21"/>
                <w:lang w:eastAsia="zh-CN"/>
              </w:rPr>
              <w:t>县</w:t>
            </w:r>
            <w:r>
              <w:rPr>
                <w:rFonts w:hint="eastAsia" w:ascii="仿宋_GB2312" w:hAnsi="仿宋_GB2312" w:eastAsia="仿宋_GB2312" w:cs="仿宋_GB2312"/>
                <w:w w:val="95"/>
                <w:sz w:val="21"/>
              </w:rPr>
              <w:t>现场指挥部统一部署，协</w:t>
            </w:r>
            <w:r>
              <w:rPr>
                <w:rFonts w:hint="eastAsia" w:ascii="仿宋_GB2312" w:hAnsi="仿宋_GB2312" w:eastAsia="仿宋_GB2312" w:cs="仿宋_GB2312"/>
                <w:w w:val="95"/>
                <w:sz w:val="21"/>
                <w:lang w:val="en-US" w:eastAsia="zh-CN"/>
              </w:rPr>
              <w:t>助</w:t>
            </w:r>
            <w:r>
              <w:rPr>
                <w:rFonts w:hint="eastAsia" w:ascii="仿宋_GB2312" w:hAnsi="仿宋_GB2312" w:eastAsia="仿宋_GB2312" w:cs="仿宋_GB2312"/>
                <w:w w:val="95"/>
                <w:sz w:val="21"/>
              </w:rPr>
              <w:t>新闻媒体开展应急新闻报道。</w:t>
            </w:r>
          </w:p>
        </w:tc>
      </w:tr>
      <w:tr w14:paraId="0B5FB2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8" w:hRule="atLeast"/>
          <w:jc w:val="center"/>
        </w:trPr>
        <w:tc>
          <w:tcPr>
            <w:tcW w:w="526" w:type="dxa"/>
            <w:vMerge w:val="continue"/>
            <w:tcBorders>
              <w:tl2br w:val="nil"/>
              <w:tr2bl w:val="nil"/>
            </w:tcBorders>
          </w:tcPr>
          <w:p w14:paraId="021AB68A">
            <w:pPr>
              <w:rPr>
                <w:rFonts w:hint="eastAsia" w:ascii="仿宋_GB2312" w:hAnsi="仿宋_GB2312" w:eastAsia="仿宋_GB2312" w:cs="仿宋_GB2312"/>
                <w:sz w:val="2"/>
                <w:szCs w:val="2"/>
              </w:rPr>
            </w:pPr>
          </w:p>
        </w:tc>
        <w:tc>
          <w:tcPr>
            <w:tcW w:w="1708" w:type="dxa"/>
            <w:tcBorders>
              <w:tl2br w:val="nil"/>
              <w:tr2bl w:val="nil"/>
            </w:tcBorders>
          </w:tcPr>
          <w:p w14:paraId="72ED017A">
            <w:pPr>
              <w:bidi w:val="0"/>
              <w:jc w:val="center"/>
              <w:rPr>
                <w:rFonts w:hint="eastAsia" w:ascii="仿宋_GB2312" w:hAnsi="仿宋_GB2312" w:eastAsia="仿宋_GB2312" w:cs="仿宋_GB2312"/>
                <w:sz w:val="21"/>
              </w:rPr>
            </w:pPr>
            <w:r>
              <w:rPr>
                <w:rFonts w:hint="eastAsia" w:ascii="仿宋_GB2312" w:hAnsi="仿宋_GB2312" w:eastAsia="仿宋_GB2312" w:cs="仿宋_GB2312"/>
                <w:w w:val="95"/>
                <w:sz w:val="21"/>
                <w:lang w:eastAsia="zh-CN"/>
              </w:rPr>
              <w:t>县</w:t>
            </w:r>
            <w:r>
              <w:rPr>
                <w:rFonts w:hint="eastAsia" w:ascii="仿宋_GB2312" w:hAnsi="仿宋_GB2312" w:eastAsia="仿宋_GB2312" w:cs="仿宋_GB2312"/>
                <w:w w:val="90"/>
                <w:sz w:val="21"/>
              </w:rPr>
              <w:t>公安局</w:t>
            </w:r>
          </w:p>
        </w:tc>
        <w:tc>
          <w:tcPr>
            <w:tcW w:w="11253" w:type="dxa"/>
            <w:tcBorders>
              <w:tl2br w:val="nil"/>
              <w:tr2bl w:val="nil"/>
            </w:tcBorders>
          </w:tcPr>
          <w:p w14:paraId="04E96C4E">
            <w:pPr>
              <w:pStyle w:val="10"/>
              <w:spacing w:before="93" w:line="235" w:lineRule="auto"/>
              <w:ind w:left="89" w:right="16" w:firstLine="425"/>
              <w:rPr>
                <w:rFonts w:hint="eastAsia" w:ascii="仿宋_GB2312" w:hAnsi="仿宋_GB2312" w:eastAsia="仿宋_GB2312" w:cs="仿宋_GB2312"/>
                <w:sz w:val="21"/>
              </w:rPr>
            </w:pPr>
            <w:r>
              <w:rPr>
                <w:rFonts w:hint="eastAsia" w:ascii="仿宋_GB2312" w:hAnsi="仿宋_GB2312" w:eastAsia="仿宋_GB2312" w:cs="仿宋_GB2312"/>
                <w:w w:val="95"/>
                <w:sz w:val="21"/>
              </w:rPr>
              <w:t>负</w:t>
            </w:r>
            <w:r>
              <w:rPr>
                <w:rFonts w:hint="eastAsia" w:ascii="仿宋_GB2312" w:hAnsi="仿宋_GB2312" w:eastAsia="仿宋_GB2312" w:cs="仿宋_GB2312"/>
                <w:w w:val="95"/>
                <w:sz w:val="21"/>
                <w:lang w:eastAsia="zh-CN"/>
              </w:rPr>
              <w:t>责</w:t>
            </w:r>
            <w:r>
              <w:rPr>
                <w:rFonts w:hint="eastAsia" w:ascii="仿宋_GB2312" w:hAnsi="仿宋_GB2312" w:eastAsia="仿宋_GB2312" w:cs="仿宋_GB2312"/>
                <w:w w:val="95"/>
                <w:sz w:val="21"/>
              </w:rPr>
              <w:t>事故现场的治安管理、安全保卫工作，协调事故区域人员疏散，打击事故现场的犯罪活动，参与事故现场应</w:t>
            </w:r>
            <w:r>
              <w:rPr>
                <w:rFonts w:hint="eastAsia" w:ascii="仿宋_GB2312" w:hAnsi="仿宋_GB2312" w:eastAsia="仿宋_GB2312" w:cs="仿宋_GB2312"/>
                <w:spacing w:val="1"/>
                <w:w w:val="95"/>
                <w:sz w:val="21"/>
              </w:rPr>
              <w:t xml:space="preserve"> </w:t>
            </w:r>
            <w:r>
              <w:rPr>
                <w:rFonts w:hint="eastAsia" w:ascii="仿宋_GB2312" w:hAnsi="仿宋_GB2312" w:eastAsia="仿宋_GB2312" w:cs="仿宋_GB2312"/>
                <w:sz w:val="21"/>
              </w:rPr>
              <w:t>急救援。</w:t>
            </w:r>
          </w:p>
        </w:tc>
      </w:tr>
      <w:tr w14:paraId="539D65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16" w:hRule="atLeast"/>
          <w:jc w:val="center"/>
        </w:trPr>
        <w:tc>
          <w:tcPr>
            <w:tcW w:w="526" w:type="dxa"/>
            <w:vMerge w:val="continue"/>
            <w:tcBorders>
              <w:tl2br w:val="nil"/>
              <w:tr2bl w:val="nil"/>
            </w:tcBorders>
          </w:tcPr>
          <w:p w14:paraId="3D65EF94">
            <w:pPr>
              <w:rPr>
                <w:rFonts w:hint="eastAsia" w:ascii="仿宋_GB2312" w:hAnsi="仿宋_GB2312" w:eastAsia="仿宋_GB2312" w:cs="仿宋_GB2312"/>
                <w:sz w:val="2"/>
                <w:szCs w:val="2"/>
              </w:rPr>
            </w:pPr>
          </w:p>
        </w:tc>
        <w:tc>
          <w:tcPr>
            <w:tcW w:w="1708" w:type="dxa"/>
            <w:tcBorders>
              <w:tl2br w:val="nil"/>
              <w:tr2bl w:val="nil"/>
            </w:tcBorders>
          </w:tcPr>
          <w:p w14:paraId="4CD21936">
            <w:pPr>
              <w:pStyle w:val="10"/>
              <w:spacing w:before="1"/>
              <w:rPr>
                <w:rFonts w:hint="eastAsia" w:ascii="仿宋_GB2312" w:hAnsi="仿宋_GB2312" w:eastAsia="仿宋_GB2312" w:cs="仿宋_GB2312"/>
                <w:sz w:val="16"/>
              </w:rPr>
            </w:pPr>
          </w:p>
          <w:p w14:paraId="73CEE940">
            <w:pPr>
              <w:pStyle w:val="10"/>
              <w:spacing w:before="1"/>
              <w:ind w:left="115" w:right="80"/>
              <w:jc w:val="center"/>
              <w:rPr>
                <w:rFonts w:hint="eastAsia" w:ascii="仿宋_GB2312" w:hAnsi="仿宋_GB2312" w:eastAsia="仿宋_GB2312" w:cs="仿宋_GB2312"/>
                <w:sz w:val="21"/>
              </w:rPr>
            </w:pPr>
            <w:r>
              <w:rPr>
                <w:rFonts w:hint="eastAsia" w:ascii="仿宋_GB2312" w:hAnsi="仿宋_GB2312" w:eastAsia="仿宋_GB2312" w:cs="仿宋_GB2312"/>
                <w:w w:val="95"/>
                <w:sz w:val="21"/>
                <w:lang w:eastAsia="zh-CN"/>
              </w:rPr>
              <w:t>县</w:t>
            </w:r>
            <w:r>
              <w:rPr>
                <w:rFonts w:hint="eastAsia" w:ascii="仿宋_GB2312" w:hAnsi="仿宋_GB2312" w:eastAsia="仿宋_GB2312" w:cs="仿宋_GB2312"/>
                <w:w w:val="95"/>
                <w:sz w:val="21"/>
              </w:rPr>
              <w:t>财政局</w:t>
            </w:r>
          </w:p>
        </w:tc>
        <w:tc>
          <w:tcPr>
            <w:tcW w:w="11253" w:type="dxa"/>
            <w:tcBorders>
              <w:tl2br w:val="nil"/>
              <w:tr2bl w:val="nil"/>
            </w:tcBorders>
          </w:tcPr>
          <w:p w14:paraId="00F2CF65">
            <w:pPr>
              <w:pStyle w:val="10"/>
              <w:spacing w:before="98" w:line="232" w:lineRule="auto"/>
              <w:ind w:left="84" w:right="18" w:firstLine="430"/>
              <w:rPr>
                <w:rFonts w:hint="eastAsia" w:ascii="仿宋_GB2312" w:hAnsi="仿宋_GB2312" w:eastAsia="仿宋_GB2312" w:cs="仿宋_GB2312"/>
                <w:sz w:val="21"/>
              </w:rPr>
            </w:pPr>
            <w:r>
              <w:rPr>
                <w:rFonts w:hint="eastAsia" w:ascii="仿宋_GB2312" w:hAnsi="仿宋_GB2312" w:eastAsia="仿宋_GB2312" w:cs="仿宋_GB2312"/>
                <w:w w:val="95"/>
                <w:sz w:val="21"/>
              </w:rPr>
              <w:t>负</w:t>
            </w:r>
            <w:r>
              <w:rPr>
                <w:rFonts w:hint="eastAsia" w:ascii="仿宋_GB2312" w:hAnsi="仿宋_GB2312" w:eastAsia="仿宋_GB2312" w:cs="仿宋_GB2312"/>
                <w:w w:val="95"/>
                <w:sz w:val="21"/>
                <w:lang w:eastAsia="zh-CN"/>
              </w:rPr>
              <w:t>责</w:t>
            </w:r>
            <w:r>
              <w:rPr>
                <w:rFonts w:hint="eastAsia" w:ascii="仿宋_GB2312" w:hAnsi="仿宋_GB2312" w:eastAsia="仿宋_GB2312" w:cs="仿宋_GB2312"/>
                <w:w w:val="95"/>
                <w:sz w:val="21"/>
              </w:rPr>
              <w:t>保障处置民用航空器飞行事故应急救援中属于政府职</w:t>
            </w:r>
            <w:r>
              <w:rPr>
                <w:rFonts w:hint="eastAsia" w:ascii="仿宋_GB2312" w:hAnsi="仿宋_GB2312" w:eastAsia="仿宋_GB2312" w:cs="仿宋_GB2312"/>
                <w:w w:val="95"/>
                <w:sz w:val="21"/>
                <w:lang w:val="en-US" w:eastAsia="zh-CN"/>
              </w:rPr>
              <w:t>责</w:t>
            </w:r>
            <w:r>
              <w:rPr>
                <w:rFonts w:hint="eastAsia" w:ascii="仿宋_GB2312" w:hAnsi="仿宋_GB2312" w:eastAsia="仿宋_GB2312" w:cs="仿宋_GB2312"/>
                <w:w w:val="95"/>
                <w:sz w:val="21"/>
              </w:rPr>
              <w:t>的经费，确保应急工作顺利开展，并做好经费使用</w:t>
            </w:r>
            <w:r>
              <w:rPr>
                <w:rFonts w:hint="eastAsia" w:ascii="仿宋_GB2312" w:hAnsi="仿宋_GB2312" w:eastAsia="仿宋_GB2312" w:cs="仿宋_GB2312"/>
                <w:spacing w:val="51"/>
                <w:sz w:val="21"/>
              </w:rPr>
              <w:t xml:space="preserve"> </w:t>
            </w:r>
            <w:r>
              <w:rPr>
                <w:rFonts w:hint="eastAsia" w:ascii="仿宋_GB2312" w:hAnsi="仿宋_GB2312" w:eastAsia="仿宋_GB2312" w:cs="仿宋_GB2312"/>
                <w:spacing w:val="52"/>
                <w:sz w:val="21"/>
              </w:rPr>
              <w:t xml:space="preserve"> </w:t>
            </w:r>
            <w:r>
              <w:rPr>
                <w:rFonts w:hint="eastAsia" w:ascii="仿宋_GB2312" w:hAnsi="仿宋_GB2312" w:eastAsia="仿宋_GB2312" w:cs="仿宋_GB2312"/>
                <w:sz w:val="21"/>
              </w:rPr>
              <w:t>情况的监督工作。</w:t>
            </w:r>
          </w:p>
        </w:tc>
      </w:tr>
      <w:tr w14:paraId="29E157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365" w:hRule="atLeast"/>
          <w:jc w:val="center"/>
        </w:trPr>
        <w:tc>
          <w:tcPr>
            <w:tcW w:w="526" w:type="dxa"/>
            <w:vMerge w:val="continue"/>
            <w:tcBorders>
              <w:tl2br w:val="nil"/>
              <w:tr2bl w:val="nil"/>
            </w:tcBorders>
          </w:tcPr>
          <w:p w14:paraId="2F440594">
            <w:pPr>
              <w:rPr>
                <w:rFonts w:hint="eastAsia" w:ascii="仿宋_GB2312" w:hAnsi="仿宋_GB2312" w:eastAsia="仿宋_GB2312" w:cs="仿宋_GB2312"/>
                <w:sz w:val="2"/>
                <w:szCs w:val="2"/>
              </w:rPr>
            </w:pPr>
          </w:p>
        </w:tc>
        <w:tc>
          <w:tcPr>
            <w:tcW w:w="1708" w:type="dxa"/>
            <w:tcBorders>
              <w:tl2br w:val="nil"/>
              <w:tr2bl w:val="nil"/>
            </w:tcBorders>
          </w:tcPr>
          <w:p w14:paraId="33849754">
            <w:pPr>
              <w:pStyle w:val="10"/>
              <w:rPr>
                <w:rFonts w:hint="eastAsia" w:ascii="仿宋_GB2312" w:hAnsi="仿宋_GB2312" w:eastAsia="仿宋_GB2312" w:cs="仿宋_GB2312"/>
                <w:sz w:val="20"/>
              </w:rPr>
            </w:pPr>
          </w:p>
          <w:p w14:paraId="442D7A7F">
            <w:pPr>
              <w:pStyle w:val="10"/>
              <w:spacing w:before="5"/>
              <w:rPr>
                <w:rFonts w:hint="eastAsia" w:ascii="仿宋_GB2312" w:hAnsi="仿宋_GB2312" w:eastAsia="仿宋_GB2312" w:cs="仿宋_GB2312"/>
              </w:rPr>
            </w:pPr>
          </w:p>
          <w:p w14:paraId="09B93D6E">
            <w:pPr>
              <w:pStyle w:val="10"/>
              <w:spacing w:before="1"/>
              <w:ind w:left="115" w:right="93"/>
              <w:jc w:val="center"/>
              <w:rPr>
                <w:rFonts w:hint="eastAsia" w:ascii="仿宋_GB2312" w:hAnsi="仿宋_GB2312" w:eastAsia="仿宋_GB2312" w:cs="仿宋_GB2312"/>
                <w:sz w:val="21"/>
              </w:rPr>
            </w:pPr>
            <w:r>
              <w:rPr>
                <w:rFonts w:hint="eastAsia" w:ascii="仿宋_GB2312" w:hAnsi="仿宋_GB2312" w:eastAsia="仿宋_GB2312" w:cs="仿宋_GB2312"/>
                <w:w w:val="95"/>
                <w:sz w:val="21"/>
                <w:lang w:eastAsia="zh-CN"/>
              </w:rPr>
              <w:t>县</w:t>
            </w:r>
            <w:r>
              <w:rPr>
                <w:rFonts w:hint="eastAsia" w:ascii="仿宋_GB2312" w:hAnsi="仿宋_GB2312" w:eastAsia="仿宋_GB2312" w:cs="仿宋_GB2312"/>
                <w:w w:val="95"/>
                <w:sz w:val="21"/>
              </w:rPr>
              <w:t>交通局</w:t>
            </w:r>
          </w:p>
        </w:tc>
        <w:tc>
          <w:tcPr>
            <w:tcW w:w="11253" w:type="dxa"/>
            <w:tcBorders>
              <w:tl2br w:val="nil"/>
              <w:tr2bl w:val="nil"/>
            </w:tcBorders>
          </w:tcPr>
          <w:p w14:paraId="583DAE9D">
            <w:pPr>
              <w:pStyle w:val="10"/>
              <w:spacing w:line="230" w:lineRule="auto"/>
              <w:ind w:right="22" w:firstLine="597" w:firstLineChars="300"/>
              <w:jc w:val="both"/>
              <w:rPr>
                <w:rFonts w:hint="eastAsia" w:ascii="仿宋_GB2312" w:hAnsi="仿宋_GB2312" w:eastAsia="仿宋_GB2312" w:cs="仿宋_GB2312"/>
                <w:sz w:val="21"/>
              </w:rPr>
            </w:pPr>
            <w:r>
              <w:rPr>
                <w:rFonts w:hint="eastAsia" w:ascii="仿宋_GB2312" w:hAnsi="仿宋_GB2312" w:eastAsia="仿宋_GB2312" w:cs="仿宋_GB2312"/>
                <w:w w:val="95"/>
                <w:sz w:val="21"/>
              </w:rPr>
              <w:t>负责协调应急救援所需的客货运输车辆的征用，协调抢险救援人员、应急救援物资和必要生活资料的运输；为</w:t>
            </w:r>
            <w:r>
              <w:rPr>
                <w:rFonts w:hint="eastAsia" w:ascii="仿宋_GB2312" w:hAnsi="仿宋_GB2312" w:eastAsia="仿宋_GB2312" w:cs="仿宋_GB2312"/>
                <w:spacing w:val="56"/>
                <w:sz w:val="21"/>
              </w:rPr>
              <w:t xml:space="preserve"> </w:t>
            </w:r>
            <w:r>
              <w:rPr>
                <w:rFonts w:hint="eastAsia" w:ascii="仿宋_GB2312" w:hAnsi="仿宋_GB2312" w:eastAsia="仿宋_GB2312" w:cs="仿宋_GB2312"/>
                <w:spacing w:val="57"/>
                <w:sz w:val="21"/>
              </w:rPr>
              <w:t xml:space="preserve"> </w:t>
            </w:r>
            <w:r>
              <w:rPr>
                <w:rFonts w:hint="eastAsia" w:ascii="仿宋_GB2312" w:hAnsi="仿宋_GB2312" w:eastAsia="仿宋_GB2312" w:cs="仿宋_GB2312"/>
                <w:w w:val="95"/>
                <w:sz w:val="21"/>
              </w:rPr>
              <w:t>抢险救援车辆提供公路绿色通道；当民用航空器飞行事故发生在山区、森林等交通不便地区时，</w:t>
            </w:r>
            <w:r>
              <w:rPr>
                <w:rFonts w:hint="eastAsia" w:ascii="仿宋_GB2312" w:hAnsi="仿宋_GB2312" w:eastAsia="仿宋_GB2312" w:cs="仿宋_GB2312"/>
                <w:w w:val="95"/>
                <w:sz w:val="21"/>
                <w:lang w:val="en-US" w:eastAsia="zh-CN"/>
              </w:rPr>
              <w:t>负责</w:t>
            </w:r>
            <w:r>
              <w:rPr>
                <w:rFonts w:hint="eastAsia" w:ascii="仿宋_GB2312" w:hAnsi="仿宋_GB2312" w:eastAsia="仿宋_GB2312" w:cs="仿宋_GB2312"/>
                <w:w w:val="95"/>
                <w:sz w:val="21"/>
              </w:rPr>
              <w:t>事故现场临时公路的铺设；参与民用航空器飞行事故的水上应急救援；组织制定（修订）</w:t>
            </w:r>
            <w:r>
              <w:rPr>
                <w:rFonts w:hint="eastAsia" w:ascii="仿宋_GB2312" w:hAnsi="仿宋_GB2312" w:eastAsia="仿宋_GB2312" w:cs="仿宋_GB2312"/>
                <w:w w:val="95"/>
                <w:sz w:val="21"/>
                <w:lang w:eastAsia="zh-CN"/>
              </w:rPr>
              <w:t>县</w:t>
            </w:r>
            <w:r>
              <w:rPr>
                <w:rFonts w:hint="eastAsia" w:ascii="仿宋_GB2312" w:hAnsi="仿宋_GB2312" w:eastAsia="仿宋_GB2312" w:cs="仿宋_GB2312"/>
                <w:w w:val="95"/>
                <w:sz w:val="21"/>
              </w:rPr>
              <w:t>处置民用航空器飞行事故</w:t>
            </w:r>
            <w:r>
              <w:rPr>
                <w:rFonts w:hint="eastAsia" w:ascii="仿宋_GB2312" w:hAnsi="仿宋_GB2312" w:eastAsia="仿宋_GB2312" w:cs="仿宋_GB2312"/>
                <w:spacing w:val="1"/>
                <w:w w:val="95"/>
                <w:sz w:val="21"/>
              </w:rPr>
              <w:t xml:space="preserve"> </w:t>
            </w:r>
            <w:r>
              <w:rPr>
                <w:rFonts w:hint="eastAsia" w:ascii="仿宋_GB2312" w:hAnsi="仿宋_GB2312" w:eastAsia="仿宋_GB2312" w:cs="仿宋_GB2312"/>
                <w:sz w:val="21"/>
              </w:rPr>
              <w:t>应急预案；向成员单位通报民用航空器飞行事故信息，传达</w:t>
            </w:r>
            <w:r>
              <w:rPr>
                <w:rFonts w:hint="eastAsia" w:ascii="仿宋_GB2312" w:hAnsi="仿宋_GB2312" w:eastAsia="仿宋_GB2312" w:cs="仿宋_GB2312"/>
                <w:sz w:val="21"/>
                <w:lang w:val="en-US" w:eastAsia="zh-CN"/>
              </w:rPr>
              <w:t>县</w:t>
            </w:r>
            <w:r>
              <w:rPr>
                <w:rFonts w:hint="eastAsia" w:ascii="仿宋_GB2312" w:hAnsi="仿宋_GB2312" w:eastAsia="仿宋_GB2312" w:cs="仿宋_GB2312"/>
                <w:sz w:val="21"/>
              </w:rPr>
              <w:t>指挥部应急指令。</w:t>
            </w:r>
          </w:p>
        </w:tc>
      </w:tr>
      <w:tr w14:paraId="049954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99" w:hRule="atLeast"/>
          <w:jc w:val="center"/>
        </w:trPr>
        <w:tc>
          <w:tcPr>
            <w:tcW w:w="526" w:type="dxa"/>
            <w:vMerge w:val="continue"/>
            <w:tcBorders>
              <w:tl2br w:val="nil"/>
              <w:tr2bl w:val="nil"/>
            </w:tcBorders>
          </w:tcPr>
          <w:p w14:paraId="6CD6B56B">
            <w:pPr>
              <w:rPr>
                <w:rFonts w:hint="eastAsia" w:ascii="仿宋_GB2312" w:hAnsi="仿宋_GB2312" w:eastAsia="仿宋_GB2312" w:cs="仿宋_GB2312"/>
                <w:sz w:val="2"/>
                <w:szCs w:val="2"/>
              </w:rPr>
            </w:pPr>
          </w:p>
        </w:tc>
        <w:tc>
          <w:tcPr>
            <w:tcW w:w="1708" w:type="dxa"/>
            <w:tcBorders>
              <w:tl2br w:val="nil"/>
              <w:tr2bl w:val="nil"/>
            </w:tcBorders>
          </w:tcPr>
          <w:p w14:paraId="2D72BDF7">
            <w:pPr>
              <w:pStyle w:val="10"/>
              <w:keepNext w:val="0"/>
              <w:keepLines w:val="0"/>
              <w:pageBreakBefore w:val="0"/>
              <w:widowControl w:val="0"/>
              <w:kinsoku/>
              <w:wordWrap/>
              <w:overflowPunct/>
              <w:topLinePunct w:val="0"/>
              <w:bidi w:val="0"/>
              <w:adjustRightInd/>
              <w:snapToGrid/>
              <w:spacing w:line="420" w:lineRule="exact"/>
              <w:ind w:left="115" w:right="80"/>
              <w:jc w:val="center"/>
              <w:textAlignment w:val="auto"/>
              <w:rPr>
                <w:rFonts w:hint="eastAsia" w:ascii="仿宋_GB2312" w:hAnsi="仿宋_GB2312" w:eastAsia="仿宋_GB2312" w:cs="仿宋_GB2312"/>
                <w:sz w:val="21"/>
              </w:rPr>
            </w:pPr>
            <w:r>
              <w:rPr>
                <w:rFonts w:hint="eastAsia" w:ascii="仿宋_GB2312" w:hAnsi="仿宋_GB2312" w:eastAsia="仿宋_GB2312" w:cs="仿宋_GB2312"/>
                <w:w w:val="95"/>
                <w:sz w:val="21"/>
                <w:lang w:eastAsia="zh-CN"/>
              </w:rPr>
              <w:t>县</w:t>
            </w:r>
            <w:r>
              <w:rPr>
                <w:rFonts w:hint="eastAsia" w:ascii="仿宋_GB2312" w:hAnsi="仿宋_GB2312" w:eastAsia="仿宋_GB2312" w:cs="仿宋_GB2312"/>
                <w:w w:val="95"/>
                <w:sz w:val="21"/>
              </w:rPr>
              <w:t>应急局</w:t>
            </w:r>
          </w:p>
        </w:tc>
        <w:tc>
          <w:tcPr>
            <w:tcW w:w="11253" w:type="dxa"/>
            <w:tcBorders>
              <w:tl2br w:val="nil"/>
              <w:tr2bl w:val="nil"/>
            </w:tcBorders>
          </w:tcPr>
          <w:p w14:paraId="64879369">
            <w:pPr>
              <w:pStyle w:val="10"/>
              <w:keepNext w:val="0"/>
              <w:keepLines w:val="0"/>
              <w:pageBreakBefore w:val="0"/>
              <w:widowControl w:val="0"/>
              <w:kinsoku/>
              <w:wordWrap/>
              <w:overflowPunct/>
              <w:topLinePunct w:val="0"/>
              <w:bidi w:val="0"/>
              <w:adjustRightInd/>
              <w:snapToGrid/>
              <w:spacing w:line="420" w:lineRule="exact"/>
              <w:ind w:left="514"/>
              <w:textAlignment w:val="auto"/>
              <w:rPr>
                <w:rFonts w:hint="eastAsia" w:ascii="仿宋_GB2312" w:hAnsi="仿宋_GB2312" w:eastAsia="仿宋_GB2312" w:cs="仿宋_GB2312"/>
                <w:sz w:val="21"/>
              </w:rPr>
            </w:pPr>
            <w:r>
              <w:rPr>
                <w:rFonts w:hint="eastAsia" w:ascii="仿宋_GB2312" w:hAnsi="仿宋_GB2312" w:eastAsia="仿宋_GB2312" w:cs="仿宋_GB2312"/>
                <w:w w:val="95"/>
                <w:sz w:val="21"/>
              </w:rPr>
              <w:t>指导协调民用航空器飞行事故应急处置与救援工作。</w:t>
            </w:r>
          </w:p>
        </w:tc>
      </w:tr>
      <w:tr w14:paraId="16E390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03" w:hRule="atLeast"/>
          <w:jc w:val="center"/>
        </w:trPr>
        <w:tc>
          <w:tcPr>
            <w:tcW w:w="526" w:type="dxa"/>
            <w:vMerge w:val="continue"/>
            <w:tcBorders>
              <w:tl2br w:val="nil"/>
              <w:tr2bl w:val="nil"/>
            </w:tcBorders>
          </w:tcPr>
          <w:p w14:paraId="06AD53AF">
            <w:pPr>
              <w:rPr>
                <w:rFonts w:hint="eastAsia" w:ascii="仿宋_GB2312" w:hAnsi="仿宋_GB2312" w:eastAsia="仿宋_GB2312" w:cs="仿宋_GB2312"/>
                <w:sz w:val="2"/>
                <w:szCs w:val="2"/>
              </w:rPr>
            </w:pPr>
          </w:p>
        </w:tc>
        <w:tc>
          <w:tcPr>
            <w:tcW w:w="1708" w:type="dxa"/>
            <w:tcBorders>
              <w:tl2br w:val="nil"/>
              <w:tr2bl w:val="nil"/>
            </w:tcBorders>
          </w:tcPr>
          <w:p w14:paraId="03F04990">
            <w:pPr>
              <w:pStyle w:val="10"/>
              <w:keepNext w:val="0"/>
              <w:keepLines w:val="0"/>
              <w:pageBreakBefore w:val="0"/>
              <w:widowControl w:val="0"/>
              <w:kinsoku/>
              <w:wordWrap/>
              <w:overflowPunct/>
              <w:topLinePunct w:val="0"/>
              <w:bidi w:val="0"/>
              <w:adjustRightInd/>
              <w:snapToGrid/>
              <w:spacing w:line="420" w:lineRule="exact"/>
              <w:ind w:left="115" w:right="87"/>
              <w:jc w:val="center"/>
              <w:textAlignment w:val="auto"/>
              <w:rPr>
                <w:rFonts w:hint="eastAsia" w:ascii="仿宋_GB2312" w:hAnsi="仿宋_GB2312" w:eastAsia="仿宋_GB2312" w:cs="仿宋_GB2312"/>
                <w:sz w:val="21"/>
                <w:lang w:eastAsia="zh-CN"/>
              </w:rPr>
            </w:pPr>
            <w:r>
              <w:rPr>
                <w:rFonts w:hint="eastAsia" w:ascii="仿宋_GB2312" w:hAnsi="仿宋_GB2312" w:eastAsia="仿宋_GB2312" w:cs="仿宋_GB2312"/>
                <w:w w:val="95"/>
                <w:sz w:val="21"/>
                <w:lang w:eastAsia="zh-CN"/>
              </w:rPr>
              <w:t>县</w:t>
            </w:r>
            <w:r>
              <w:rPr>
                <w:rFonts w:hint="eastAsia" w:ascii="仿宋_GB2312" w:hAnsi="仿宋_GB2312" w:eastAsia="仿宋_GB2312" w:cs="仿宋_GB2312"/>
                <w:w w:val="95"/>
                <w:sz w:val="21"/>
              </w:rPr>
              <w:t>卫健</w:t>
            </w:r>
            <w:r>
              <w:rPr>
                <w:rFonts w:hint="eastAsia" w:ascii="仿宋_GB2312" w:hAnsi="仿宋_GB2312" w:eastAsia="仿宋_GB2312" w:cs="仿宋_GB2312"/>
                <w:w w:val="95"/>
                <w:sz w:val="21"/>
                <w:lang w:eastAsia="zh-CN"/>
              </w:rPr>
              <w:t>局</w:t>
            </w:r>
          </w:p>
        </w:tc>
        <w:tc>
          <w:tcPr>
            <w:tcW w:w="11253" w:type="dxa"/>
            <w:tcBorders>
              <w:tl2br w:val="nil"/>
              <w:tr2bl w:val="nil"/>
            </w:tcBorders>
          </w:tcPr>
          <w:p w14:paraId="05A1E19C">
            <w:pPr>
              <w:pStyle w:val="10"/>
              <w:keepNext w:val="0"/>
              <w:keepLines w:val="0"/>
              <w:pageBreakBefore w:val="0"/>
              <w:widowControl w:val="0"/>
              <w:kinsoku/>
              <w:wordWrap/>
              <w:overflowPunct/>
              <w:topLinePunct w:val="0"/>
              <w:bidi w:val="0"/>
              <w:adjustRightInd/>
              <w:snapToGrid/>
              <w:spacing w:line="420" w:lineRule="exact"/>
              <w:ind w:left="514"/>
              <w:textAlignment w:val="auto"/>
              <w:rPr>
                <w:rFonts w:hint="eastAsia" w:ascii="仿宋_GB2312" w:hAnsi="仿宋_GB2312" w:eastAsia="仿宋_GB2312" w:cs="仿宋_GB2312"/>
                <w:sz w:val="21"/>
              </w:rPr>
            </w:pPr>
            <w:r>
              <w:rPr>
                <w:rFonts w:hint="eastAsia" w:ascii="仿宋_GB2312" w:hAnsi="仿宋_GB2312" w:eastAsia="仿宋_GB2312" w:cs="仿宋_GB2312"/>
                <w:w w:val="95"/>
                <w:sz w:val="21"/>
              </w:rPr>
              <w:t>负责组织督导</w:t>
            </w:r>
            <w:r>
              <w:rPr>
                <w:rFonts w:hint="eastAsia" w:ascii="仿宋_GB2312" w:hAnsi="仿宋_GB2312" w:eastAsia="仿宋_GB2312" w:cs="仿宋_GB2312"/>
                <w:w w:val="95"/>
                <w:sz w:val="21"/>
                <w:lang w:val="en-US" w:eastAsia="zh-CN"/>
              </w:rPr>
              <w:t>县域内</w:t>
            </w:r>
            <w:r>
              <w:rPr>
                <w:rFonts w:hint="eastAsia" w:ascii="仿宋_GB2312" w:hAnsi="仿宋_GB2312" w:eastAsia="仿宋_GB2312" w:cs="仿宋_GB2312"/>
                <w:w w:val="95"/>
                <w:sz w:val="21"/>
              </w:rPr>
              <w:t>卫生健康部门开展事故伤病员救治和相关人员医疗卫生保障。</w:t>
            </w:r>
          </w:p>
        </w:tc>
      </w:tr>
      <w:tr w14:paraId="216257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92" w:hRule="atLeast"/>
          <w:jc w:val="center"/>
        </w:trPr>
        <w:tc>
          <w:tcPr>
            <w:tcW w:w="526" w:type="dxa"/>
            <w:vMerge w:val="continue"/>
            <w:tcBorders>
              <w:tl2br w:val="nil"/>
              <w:tr2bl w:val="nil"/>
            </w:tcBorders>
          </w:tcPr>
          <w:p w14:paraId="5A3FE3AD">
            <w:pPr>
              <w:rPr>
                <w:rFonts w:hint="eastAsia" w:ascii="仿宋_GB2312" w:hAnsi="仿宋_GB2312" w:eastAsia="仿宋_GB2312" w:cs="仿宋_GB2312"/>
                <w:sz w:val="2"/>
                <w:szCs w:val="2"/>
              </w:rPr>
            </w:pPr>
          </w:p>
        </w:tc>
        <w:tc>
          <w:tcPr>
            <w:tcW w:w="1708" w:type="dxa"/>
            <w:tcBorders>
              <w:tl2br w:val="nil"/>
              <w:tr2bl w:val="nil"/>
            </w:tcBorders>
          </w:tcPr>
          <w:p w14:paraId="6E209C5A">
            <w:pPr>
              <w:pStyle w:val="10"/>
              <w:keepNext w:val="0"/>
              <w:keepLines w:val="0"/>
              <w:pageBreakBefore w:val="0"/>
              <w:widowControl w:val="0"/>
              <w:kinsoku/>
              <w:wordWrap/>
              <w:overflowPunct/>
              <w:topLinePunct w:val="0"/>
              <w:bidi w:val="0"/>
              <w:adjustRightInd/>
              <w:snapToGrid/>
              <w:spacing w:line="420" w:lineRule="exact"/>
              <w:ind w:left="115" w:right="78"/>
              <w:jc w:val="center"/>
              <w:textAlignment w:val="auto"/>
              <w:rPr>
                <w:rFonts w:hint="eastAsia" w:ascii="仿宋_GB2312" w:hAnsi="仿宋_GB2312" w:eastAsia="仿宋_GB2312" w:cs="仿宋_GB2312"/>
                <w:sz w:val="21"/>
              </w:rPr>
            </w:pPr>
            <w:r>
              <w:rPr>
                <w:rFonts w:hint="eastAsia" w:ascii="仿宋_GB2312" w:hAnsi="仿宋_GB2312" w:eastAsia="仿宋_GB2312" w:cs="仿宋_GB2312"/>
                <w:w w:val="95"/>
                <w:sz w:val="21"/>
                <w:lang w:eastAsia="zh-CN"/>
              </w:rPr>
              <w:t>县</w:t>
            </w:r>
            <w:r>
              <w:rPr>
                <w:rFonts w:hint="eastAsia" w:ascii="仿宋_GB2312" w:hAnsi="仿宋_GB2312" w:eastAsia="仿宋_GB2312" w:cs="仿宋_GB2312"/>
                <w:w w:val="95"/>
                <w:sz w:val="21"/>
              </w:rPr>
              <w:t>外事办</w:t>
            </w:r>
          </w:p>
        </w:tc>
        <w:tc>
          <w:tcPr>
            <w:tcW w:w="11253" w:type="dxa"/>
            <w:tcBorders>
              <w:tl2br w:val="nil"/>
              <w:tr2bl w:val="nil"/>
            </w:tcBorders>
          </w:tcPr>
          <w:p w14:paraId="4C79A08D">
            <w:pPr>
              <w:pStyle w:val="10"/>
              <w:keepNext w:val="0"/>
              <w:keepLines w:val="0"/>
              <w:pageBreakBefore w:val="0"/>
              <w:widowControl w:val="0"/>
              <w:kinsoku/>
              <w:wordWrap/>
              <w:overflowPunct/>
              <w:topLinePunct w:val="0"/>
              <w:bidi w:val="0"/>
              <w:adjustRightInd/>
              <w:snapToGrid/>
              <w:spacing w:line="420" w:lineRule="exact"/>
              <w:ind w:left="511"/>
              <w:textAlignment w:val="auto"/>
              <w:rPr>
                <w:rFonts w:hint="eastAsia" w:ascii="仿宋_GB2312" w:hAnsi="仿宋_GB2312" w:eastAsia="仿宋_GB2312" w:cs="仿宋_GB2312"/>
                <w:sz w:val="21"/>
              </w:rPr>
            </w:pPr>
            <w:r>
              <w:rPr>
                <w:rFonts w:hint="eastAsia" w:ascii="仿宋_GB2312" w:hAnsi="仿宋_GB2312" w:eastAsia="仿宋_GB2312" w:cs="仿宋_GB2312"/>
                <w:sz w:val="21"/>
                <w:lang w:val="en-US" w:eastAsia="zh-CN"/>
              </w:rPr>
              <w:t>协助上级单位</w:t>
            </w:r>
            <w:r>
              <w:rPr>
                <w:rFonts w:hint="eastAsia" w:ascii="仿宋_GB2312" w:hAnsi="仿宋_GB2312" w:eastAsia="仿宋_GB2312" w:cs="仿宋_GB2312"/>
                <w:sz w:val="21"/>
              </w:rPr>
              <w:t>应急处置过程中的涉外协调联络工作。</w:t>
            </w:r>
          </w:p>
        </w:tc>
      </w:tr>
      <w:tr w14:paraId="537BD5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92" w:hRule="atLeast"/>
          <w:jc w:val="center"/>
        </w:trPr>
        <w:tc>
          <w:tcPr>
            <w:tcW w:w="526" w:type="dxa"/>
            <w:vMerge w:val="continue"/>
            <w:tcBorders>
              <w:tl2br w:val="nil"/>
              <w:tr2bl w:val="nil"/>
            </w:tcBorders>
          </w:tcPr>
          <w:p w14:paraId="562836DF">
            <w:pPr>
              <w:rPr>
                <w:rFonts w:hint="eastAsia" w:ascii="仿宋_GB2312" w:hAnsi="仿宋_GB2312" w:eastAsia="仿宋_GB2312" w:cs="仿宋_GB2312"/>
                <w:sz w:val="2"/>
                <w:szCs w:val="2"/>
              </w:rPr>
            </w:pPr>
          </w:p>
        </w:tc>
        <w:tc>
          <w:tcPr>
            <w:tcW w:w="1708" w:type="dxa"/>
            <w:tcBorders>
              <w:tl2br w:val="nil"/>
              <w:tr2bl w:val="nil"/>
            </w:tcBorders>
          </w:tcPr>
          <w:p w14:paraId="41B0EBA9">
            <w:pPr>
              <w:pStyle w:val="10"/>
              <w:keepNext w:val="0"/>
              <w:keepLines w:val="0"/>
              <w:pageBreakBefore w:val="0"/>
              <w:widowControl w:val="0"/>
              <w:kinsoku/>
              <w:wordWrap/>
              <w:overflowPunct/>
              <w:topLinePunct w:val="0"/>
              <w:bidi w:val="0"/>
              <w:adjustRightInd/>
              <w:snapToGrid/>
              <w:spacing w:line="420" w:lineRule="exact"/>
              <w:ind w:left="115" w:right="87"/>
              <w:jc w:val="center"/>
              <w:textAlignment w:val="auto"/>
              <w:rPr>
                <w:rFonts w:hint="eastAsia" w:ascii="仿宋_GB2312" w:hAnsi="仿宋_GB2312" w:eastAsia="仿宋_GB2312" w:cs="仿宋_GB2312"/>
                <w:sz w:val="21"/>
              </w:rPr>
            </w:pPr>
            <w:r>
              <w:rPr>
                <w:rFonts w:hint="eastAsia" w:ascii="仿宋_GB2312" w:hAnsi="仿宋_GB2312" w:eastAsia="仿宋_GB2312" w:cs="仿宋_GB2312"/>
                <w:w w:val="95"/>
                <w:sz w:val="21"/>
                <w:lang w:eastAsia="zh-CN"/>
              </w:rPr>
              <w:t>县</w:t>
            </w:r>
            <w:r>
              <w:rPr>
                <w:rFonts w:hint="eastAsia" w:ascii="仿宋_GB2312" w:hAnsi="仿宋_GB2312" w:eastAsia="仿宋_GB2312" w:cs="仿宋_GB2312"/>
                <w:w w:val="95"/>
                <w:sz w:val="21"/>
              </w:rPr>
              <w:t>工信局</w:t>
            </w:r>
          </w:p>
        </w:tc>
        <w:tc>
          <w:tcPr>
            <w:tcW w:w="11253" w:type="dxa"/>
            <w:tcBorders>
              <w:tl2br w:val="nil"/>
              <w:tr2bl w:val="nil"/>
            </w:tcBorders>
          </w:tcPr>
          <w:p w14:paraId="559379D5">
            <w:pPr>
              <w:pStyle w:val="10"/>
              <w:keepNext w:val="0"/>
              <w:keepLines w:val="0"/>
              <w:pageBreakBefore w:val="0"/>
              <w:widowControl w:val="0"/>
              <w:kinsoku/>
              <w:wordWrap/>
              <w:overflowPunct/>
              <w:topLinePunct w:val="0"/>
              <w:bidi w:val="0"/>
              <w:adjustRightInd/>
              <w:snapToGrid/>
              <w:spacing w:line="420" w:lineRule="exact"/>
              <w:ind w:left="514"/>
              <w:textAlignment w:val="auto"/>
              <w:rPr>
                <w:rFonts w:hint="eastAsia" w:ascii="仿宋_GB2312" w:hAnsi="仿宋_GB2312" w:eastAsia="仿宋_GB2312" w:cs="仿宋_GB2312"/>
                <w:sz w:val="21"/>
              </w:rPr>
            </w:pPr>
            <w:r>
              <w:rPr>
                <w:rFonts w:hint="eastAsia" w:ascii="仿宋_GB2312" w:hAnsi="仿宋_GB2312" w:eastAsia="仿宋_GB2312" w:cs="仿宋_GB2312"/>
                <w:sz w:val="21"/>
              </w:rPr>
              <w:t>负</w:t>
            </w:r>
            <w:r>
              <w:rPr>
                <w:rFonts w:hint="eastAsia" w:ascii="仿宋_GB2312" w:hAnsi="仿宋_GB2312" w:eastAsia="仿宋_GB2312" w:cs="仿宋_GB2312"/>
                <w:sz w:val="21"/>
                <w:lang w:eastAsia="zh-CN"/>
              </w:rPr>
              <w:t>责</w:t>
            </w:r>
            <w:r>
              <w:rPr>
                <w:rFonts w:hint="eastAsia" w:ascii="仿宋_GB2312" w:hAnsi="仿宋_GB2312" w:eastAsia="仿宋_GB2312" w:cs="仿宋_GB2312"/>
                <w:sz w:val="21"/>
              </w:rPr>
              <w:t>协调各电信运营商做好应急救援处置过程中通信保障工作。</w:t>
            </w:r>
          </w:p>
        </w:tc>
      </w:tr>
      <w:tr w14:paraId="450D36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12" w:hRule="atLeast"/>
          <w:jc w:val="center"/>
        </w:trPr>
        <w:tc>
          <w:tcPr>
            <w:tcW w:w="526" w:type="dxa"/>
            <w:vMerge w:val="continue"/>
            <w:tcBorders>
              <w:tl2br w:val="nil"/>
              <w:tr2bl w:val="nil"/>
            </w:tcBorders>
          </w:tcPr>
          <w:p w14:paraId="37457E15">
            <w:pPr>
              <w:rPr>
                <w:rFonts w:hint="eastAsia" w:ascii="仿宋_GB2312" w:hAnsi="仿宋_GB2312" w:eastAsia="仿宋_GB2312" w:cs="仿宋_GB2312"/>
                <w:sz w:val="2"/>
                <w:szCs w:val="2"/>
              </w:rPr>
            </w:pPr>
          </w:p>
        </w:tc>
        <w:tc>
          <w:tcPr>
            <w:tcW w:w="1708" w:type="dxa"/>
            <w:tcBorders>
              <w:tl2br w:val="nil"/>
              <w:tr2bl w:val="nil"/>
            </w:tcBorders>
          </w:tcPr>
          <w:p w14:paraId="3F21232D">
            <w:pPr>
              <w:pStyle w:val="10"/>
              <w:spacing w:before="9"/>
              <w:rPr>
                <w:rFonts w:hint="eastAsia" w:ascii="仿宋_GB2312" w:hAnsi="仿宋_GB2312" w:eastAsia="仿宋_GB2312" w:cs="仿宋_GB2312"/>
                <w:sz w:val="16"/>
              </w:rPr>
            </w:pPr>
          </w:p>
          <w:p w14:paraId="260C20E3">
            <w:pPr>
              <w:pStyle w:val="10"/>
              <w:ind w:left="113" w:right="93"/>
              <w:jc w:val="center"/>
              <w:rPr>
                <w:rFonts w:hint="eastAsia" w:ascii="仿宋_GB2312" w:hAnsi="仿宋_GB2312" w:eastAsia="仿宋_GB2312" w:cs="仿宋_GB2312"/>
                <w:sz w:val="21"/>
              </w:rPr>
            </w:pPr>
            <w:r>
              <w:rPr>
                <w:rFonts w:hint="eastAsia" w:ascii="仿宋_GB2312" w:hAnsi="仿宋_GB2312" w:eastAsia="仿宋_GB2312" w:cs="仿宋_GB2312"/>
                <w:w w:val="95"/>
                <w:sz w:val="21"/>
                <w:lang w:eastAsia="zh-CN"/>
              </w:rPr>
              <w:t>县</w:t>
            </w:r>
            <w:r>
              <w:rPr>
                <w:rFonts w:hint="eastAsia" w:ascii="仿宋_GB2312" w:hAnsi="仿宋_GB2312" w:eastAsia="仿宋_GB2312" w:cs="仿宋_GB2312"/>
                <w:w w:val="95"/>
                <w:sz w:val="21"/>
              </w:rPr>
              <w:t>气象局</w:t>
            </w:r>
          </w:p>
        </w:tc>
        <w:tc>
          <w:tcPr>
            <w:tcW w:w="11253" w:type="dxa"/>
            <w:tcBorders>
              <w:tl2br w:val="nil"/>
              <w:tr2bl w:val="nil"/>
            </w:tcBorders>
          </w:tcPr>
          <w:p w14:paraId="46A03C56">
            <w:pPr>
              <w:pStyle w:val="10"/>
              <w:spacing w:before="93" w:line="235" w:lineRule="auto"/>
              <w:ind w:left="71" w:right="20" w:firstLine="439"/>
              <w:rPr>
                <w:rFonts w:hint="eastAsia" w:ascii="仿宋_GB2312" w:hAnsi="仿宋_GB2312" w:eastAsia="仿宋_GB2312" w:cs="仿宋_GB2312"/>
                <w:sz w:val="21"/>
              </w:rPr>
            </w:pPr>
            <w:r>
              <w:rPr>
                <w:rFonts w:hint="eastAsia" w:ascii="仿宋_GB2312" w:hAnsi="仿宋_GB2312" w:eastAsia="仿宋_GB2312" w:cs="仿宋_GB2312"/>
                <w:w w:val="95"/>
                <w:sz w:val="21"/>
              </w:rPr>
              <w:t>负</w:t>
            </w:r>
            <w:r>
              <w:rPr>
                <w:rFonts w:hint="eastAsia" w:ascii="仿宋_GB2312" w:hAnsi="仿宋_GB2312" w:eastAsia="仿宋_GB2312" w:cs="仿宋_GB2312"/>
                <w:w w:val="95"/>
                <w:sz w:val="21"/>
                <w:lang w:eastAsia="zh-CN"/>
              </w:rPr>
              <w:t>责</w:t>
            </w:r>
            <w:r>
              <w:rPr>
                <w:rFonts w:hint="eastAsia" w:ascii="仿宋_GB2312" w:hAnsi="仿宋_GB2312" w:eastAsia="仿宋_GB2312" w:cs="仿宋_GB2312"/>
                <w:w w:val="95"/>
                <w:sz w:val="21"/>
              </w:rPr>
              <w:t>灾害性天气监测预警和信息发布，</w:t>
            </w:r>
            <w:r>
              <w:rPr>
                <w:rFonts w:hint="eastAsia" w:ascii="仿宋_GB2312" w:hAnsi="仿宋_GB2312" w:eastAsia="仿宋_GB2312" w:cs="仿宋_GB2312"/>
                <w:w w:val="95"/>
                <w:sz w:val="21"/>
                <w:lang w:val="en-US" w:eastAsia="zh-CN"/>
              </w:rPr>
              <w:t>并</w:t>
            </w:r>
            <w:r>
              <w:rPr>
                <w:rFonts w:hint="eastAsia" w:ascii="仿宋_GB2312" w:hAnsi="仿宋_GB2312" w:eastAsia="仿宋_GB2312" w:cs="仿宋_GB2312"/>
                <w:w w:val="95"/>
                <w:sz w:val="21"/>
              </w:rPr>
              <w:t>及时通报有关部门；对应急响应期间的天气加密监测，根据需要，开展现</w:t>
            </w:r>
            <w:r>
              <w:rPr>
                <w:rFonts w:hint="eastAsia" w:ascii="仿宋_GB2312" w:hAnsi="仿宋_GB2312" w:eastAsia="仿宋_GB2312" w:cs="仿宋_GB2312"/>
                <w:spacing w:val="1"/>
                <w:w w:val="95"/>
                <w:sz w:val="21"/>
              </w:rPr>
              <w:t xml:space="preserve"> </w:t>
            </w:r>
            <w:r>
              <w:rPr>
                <w:rFonts w:hint="eastAsia" w:ascii="仿宋_GB2312" w:hAnsi="仿宋_GB2312" w:eastAsia="仿宋_GB2312" w:cs="仿宋_GB2312"/>
                <w:sz w:val="21"/>
              </w:rPr>
              <w:t>场应急气象服务工作。</w:t>
            </w:r>
          </w:p>
        </w:tc>
      </w:tr>
      <w:tr w14:paraId="0BD02B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08" w:hRule="atLeast"/>
          <w:jc w:val="center"/>
        </w:trPr>
        <w:tc>
          <w:tcPr>
            <w:tcW w:w="526" w:type="dxa"/>
            <w:vMerge w:val="continue"/>
            <w:tcBorders>
              <w:tl2br w:val="nil"/>
              <w:tr2bl w:val="nil"/>
            </w:tcBorders>
          </w:tcPr>
          <w:p w14:paraId="0A70842C">
            <w:pPr>
              <w:rPr>
                <w:rFonts w:hint="eastAsia" w:ascii="仿宋_GB2312" w:hAnsi="仿宋_GB2312" w:eastAsia="仿宋_GB2312" w:cs="仿宋_GB2312"/>
                <w:sz w:val="2"/>
                <w:szCs w:val="2"/>
              </w:rPr>
            </w:pPr>
          </w:p>
        </w:tc>
        <w:tc>
          <w:tcPr>
            <w:tcW w:w="1708" w:type="dxa"/>
            <w:tcBorders>
              <w:tl2br w:val="nil"/>
              <w:tr2bl w:val="nil"/>
            </w:tcBorders>
            <w:vAlign w:val="center"/>
          </w:tcPr>
          <w:p w14:paraId="0B3630F6">
            <w:pPr>
              <w:pStyle w:val="10"/>
              <w:spacing w:before="95" w:line="232" w:lineRule="auto"/>
              <w:ind w:right="306"/>
              <w:jc w:val="center"/>
              <w:rPr>
                <w:rFonts w:hint="eastAsia" w:ascii="仿宋_GB2312" w:hAnsi="仿宋_GB2312" w:eastAsia="仿宋_GB2312" w:cs="仿宋_GB2312"/>
                <w:sz w:val="21"/>
                <w:lang w:eastAsia="zh-CN"/>
              </w:rPr>
            </w:pPr>
            <w:r>
              <w:rPr>
                <w:rFonts w:hint="eastAsia" w:ascii="仿宋_GB2312" w:hAnsi="仿宋_GB2312" w:eastAsia="仿宋_GB2312" w:cs="仿宋_GB2312"/>
                <w:w w:val="95"/>
                <w:sz w:val="21"/>
                <w:lang w:val="en-US" w:eastAsia="zh-CN"/>
              </w:rPr>
              <w:t xml:space="preserve">  </w:t>
            </w:r>
            <w:r>
              <w:rPr>
                <w:rFonts w:hint="eastAsia" w:ascii="仿宋_GB2312" w:hAnsi="仿宋_GB2312" w:eastAsia="仿宋_GB2312" w:cs="仿宋_GB2312"/>
                <w:w w:val="95"/>
                <w:sz w:val="21"/>
                <w:lang w:eastAsia="zh-CN"/>
              </w:rPr>
              <w:t>县人民武装部</w:t>
            </w:r>
          </w:p>
        </w:tc>
        <w:tc>
          <w:tcPr>
            <w:tcW w:w="11253" w:type="dxa"/>
            <w:tcBorders>
              <w:tl2br w:val="nil"/>
              <w:tr2bl w:val="nil"/>
            </w:tcBorders>
          </w:tcPr>
          <w:p w14:paraId="09AC99CA">
            <w:pPr>
              <w:pStyle w:val="10"/>
              <w:spacing w:before="95" w:line="232" w:lineRule="auto"/>
              <w:ind w:left="80" w:right="33" w:firstLine="419"/>
              <w:rPr>
                <w:rFonts w:hint="eastAsia" w:ascii="仿宋_GB2312" w:hAnsi="仿宋_GB2312" w:eastAsia="仿宋_GB2312" w:cs="仿宋_GB2312"/>
                <w:sz w:val="21"/>
              </w:rPr>
            </w:pPr>
            <w:r>
              <w:rPr>
                <w:rFonts w:hint="eastAsia" w:ascii="仿宋_GB2312" w:hAnsi="仿宋_GB2312" w:eastAsia="仿宋_GB2312" w:cs="仿宋_GB2312"/>
                <w:w w:val="95"/>
                <w:sz w:val="21"/>
              </w:rPr>
              <w:t>根据应急救援工作需要和市指挥部的要求，按照《军队参加抢险救灾条例》</w:t>
            </w:r>
            <w:r>
              <w:rPr>
                <w:rFonts w:hint="eastAsia" w:ascii="仿宋_GB2312" w:hAnsi="仿宋_GB2312" w:eastAsia="仿宋_GB2312" w:cs="仿宋_GB2312"/>
                <w:w w:val="95"/>
                <w:sz w:val="21"/>
                <w:lang w:eastAsia="zh-CN"/>
              </w:rPr>
              <w:t>、</w:t>
            </w:r>
            <w:r>
              <w:rPr>
                <w:rFonts w:hint="eastAsia" w:ascii="仿宋_GB2312" w:hAnsi="仿宋_GB2312" w:eastAsia="仿宋_GB2312" w:cs="仿宋_GB2312"/>
                <w:w w:val="95"/>
                <w:sz w:val="21"/>
              </w:rPr>
              <w:t>《临汾市突发公共事件总体应急预</w:t>
            </w:r>
            <w:r>
              <w:rPr>
                <w:rFonts w:hint="eastAsia" w:ascii="仿宋_GB2312" w:hAnsi="仿宋_GB2312" w:eastAsia="仿宋_GB2312" w:cs="仿宋_GB2312"/>
                <w:spacing w:val="51"/>
                <w:sz w:val="21"/>
              </w:rPr>
              <w:t xml:space="preserve"> </w:t>
            </w:r>
            <w:r>
              <w:rPr>
                <w:rFonts w:hint="eastAsia" w:ascii="仿宋_GB2312" w:hAnsi="仿宋_GB2312" w:eastAsia="仿宋_GB2312" w:cs="仿宋_GB2312"/>
                <w:spacing w:val="52"/>
                <w:sz w:val="21"/>
              </w:rPr>
              <w:t xml:space="preserve"> </w:t>
            </w:r>
            <w:r>
              <w:rPr>
                <w:rFonts w:hint="eastAsia" w:ascii="仿宋_GB2312" w:hAnsi="仿宋_GB2312" w:eastAsia="仿宋_GB2312" w:cs="仿宋_GB2312"/>
                <w:sz w:val="21"/>
              </w:rPr>
              <w:t>案》</w:t>
            </w:r>
            <w:r>
              <w:rPr>
                <w:rFonts w:hint="eastAsia" w:ascii="仿宋_GB2312" w:hAnsi="仿宋_GB2312" w:eastAsia="仿宋_GB2312" w:cs="仿宋_GB2312"/>
                <w:sz w:val="21"/>
                <w:lang w:eastAsia="zh-CN"/>
              </w:rPr>
              <w:t>、</w:t>
            </w:r>
            <w:r>
              <w:rPr>
                <w:rFonts w:hint="eastAsia" w:ascii="仿宋_GB2312" w:hAnsi="仿宋_GB2312" w:eastAsia="仿宋_GB2312" w:cs="仿宋_GB2312"/>
                <w:w w:val="95"/>
                <w:sz w:val="21"/>
              </w:rPr>
              <w:t>《</w:t>
            </w:r>
            <w:r>
              <w:rPr>
                <w:rFonts w:hint="eastAsia" w:ascii="仿宋_GB2312" w:hAnsi="仿宋_GB2312" w:eastAsia="仿宋_GB2312" w:cs="仿宋_GB2312"/>
                <w:w w:val="95"/>
                <w:sz w:val="21"/>
                <w:lang w:val="en-US" w:eastAsia="zh-CN"/>
              </w:rPr>
              <w:t>吉县</w:t>
            </w:r>
            <w:r>
              <w:rPr>
                <w:rFonts w:hint="eastAsia" w:ascii="仿宋_GB2312" w:hAnsi="仿宋_GB2312" w:eastAsia="仿宋_GB2312" w:cs="仿宋_GB2312"/>
                <w:w w:val="95"/>
                <w:sz w:val="21"/>
              </w:rPr>
              <w:t>突发公共事件总体应急预</w:t>
            </w:r>
            <w:r>
              <w:rPr>
                <w:rFonts w:hint="eastAsia" w:ascii="仿宋_GB2312" w:hAnsi="仿宋_GB2312" w:eastAsia="仿宋_GB2312" w:cs="仿宋_GB2312"/>
                <w:sz w:val="21"/>
              </w:rPr>
              <w:t>案》，组织民兵、预备役部队参与突发事件应急处置工作。</w:t>
            </w:r>
          </w:p>
        </w:tc>
      </w:tr>
      <w:tr w14:paraId="6FABB3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04" w:hRule="atLeast"/>
          <w:jc w:val="center"/>
        </w:trPr>
        <w:tc>
          <w:tcPr>
            <w:tcW w:w="526" w:type="dxa"/>
            <w:vMerge w:val="continue"/>
            <w:tcBorders>
              <w:tl2br w:val="nil"/>
              <w:tr2bl w:val="nil"/>
            </w:tcBorders>
          </w:tcPr>
          <w:p w14:paraId="6E5FC4F0">
            <w:pPr>
              <w:rPr>
                <w:rFonts w:hint="eastAsia" w:ascii="仿宋_GB2312" w:hAnsi="仿宋_GB2312" w:eastAsia="仿宋_GB2312" w:cs="仿宋_GB2312"/>
                <w:sz w:val="2"/>
                <w:szCs w:val="2"/>
              </w:rPr>
            </w:pPr>
          </w:p>
        </w:tc>
        <w:tc>
          <w:tcPr>
            <w:tcW w:w="1708" w:type="dxa"/>
            <w:tcBorders>
              <w:tl2br w:val="nil"/>
              <w:tr2bl w:val="nil"/>
            </w:tcBorders>
            <w:vAlign w:val="center"/>
          </w:tcPr>
          <w:p w14:paraId="19CA7FEF">
            <w:pPr>
              <w:pStyle w:val="10"/>
              <w:keepNext w:val="0"/>
              <w:keepLines w:val="0"/>
              <w:pageBreakBefore w:val="0"/>
              <w:widowControl w:val="0"/>
              <w:kinsoku/>
              <w:wordWrap/>
              <w:overflowPunct/>
              <w:topLinePunct w:val="0"/>
              <w:bidi w:val="0"/>
              <w:adjustRightInd/>
              <w:snapToGrid/>
              <w:spacing w:line="360" w:lineRule="exact"/>
              <w:ind w:left="15" w:right="-15"/>
              <w:jc w:val="center"/>
              <w:textAlignment w:val="auto"/>
              <w:rPr>
                <w:rFonts w:hint="eastAsia" w:ascii="仿宋_GB2312" w:hAnsi="仿宋_GB2312" w:eastAsia="仿宋_GB2312" w:cs="仿宋_GB2312"/>
                <w:sz w:val="21"/>
                <w:lang w:eastAsia="zh-CN"/>
              </w:rPr>
            </w:pPr>
            <w:r>
              <w:rPr>
                <w:rFonts w:hint="eastAsia" w:ascii="仿宋_GB2312" w:hAnsi="仿宋_GB2312" w:eastAsia="仿宋_GB2312" w:cs="仿宋_GB2312"/>
                <w:w w:val="95"/>
                <w:sz w:val="21"/>
                <w:lang w:eastAsia="zh-CN"/>
              </w:rPr>
              <w:t>县交警大队</w:t>
            </w:r>
          </w:p>
        </w:tc>
        <w:tc>
          <w:tcPr>
            <w:tcW w:w="11253" w:type="dxa"/>
            <w:tcBorders>
              <w:tl2br w:val="nil"/>
              <w:tr2bl w:val="nil"/>
            </w:tcBorders>
            <w:vAlign w:val="center"/>
          </w:tcPr>
          <w:p w14:paraId="2D39F3AF">
            <w:pPr>
              <w:pStyle w:val="10"/>
              <w:spacing w:before="128"/>
              <w:ind w:left="514"/>
              <w:jc w:val="center"/>
              <w:rPr>
                <w:rFonts w:hint="eastAsia" w:ascii="仿宋_GB2312" w:hAnsi="仿宋_GB2312" w:eastAsia="仿宋_GB2312" w:cs="仿宋_GB2312"/>
                <w:sz w:val="21"/>
              </w:rPr>
            </w:pPr>
            <w:r>
              <w:rPr>
                <w:rFonts w:hint="eastAsia" w:ascii="仿宋_GB2312" w:hAnsi="仿宋_GB2312" w:eastAsia="仿宋_GB2312" w:cs="仿宋_GB2312"/>
                <w:w w:val="95"/>
                <w:sz w:val="21"/>
              </w:rPr>
              <w:t>负责事发现场及周边地区道路交通管制和疏导工作。</w:t>
            </w:r>
          </w:p>
        </w:tc>
      </w:tr>
      <w:tr w14:paraId="7A2D3B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0" w:hRule="atLeast"/>
          <w:jc w:val="center"/>
        </w:trPr>
        <w:tc>
          <w:tcPr>
            <w:tcW w:w="526" w:type="dxa"/>
            <w:vMerge w:val="continue"/>
            <w:tcBorders>
              <w:tl2br w:val="nil"/>
              <w:tr2bl w:val="nil"/>
            </w:tcBorders>
          </w:tcPr>
          <w:p w14:paraId="1EBC10BF">
            <w:pPr>
              <w:rPr>
                <w:rFonts w:hint="eastAsia" w:ascii="仿宋_GB2312" w:hAnsi="仿宋_GB2312" w:eastAsia="仿宋_GB2312" w:cs="仿宋_GB2312"/>
                <w:sz w:val="2"/>
                <w:szCs w:val="2"/>
              </w:rPr>
            </w:pPr>
          </w:p>
        </w:tc>
        <w:tc>
          <w:tcPr>
            <w:tcW w:w="1708" w:type="dxa"/>
            <w:tcBorders>
              <w:tl2br w:val="nil"/>
              <w:tr2bl w:val="nil"/>
            </w:tcBorders>
            <w:vAlign w:val="center"/>
          </w:tcPr>
          <w:p w14:paraId="1D1F70BF">
            <w:pPr>
              <w:pStyle w:val="10"/>
              <w:keepNext w:val="0"/>
              <w:keepLines w:val="0"/>
              <w:pageBreakBefore w:val="0"/>
              <w:widowControl w:val="0"/>
              <w:kinsoku/>
              <w:wordWrap/>
              <w:overflowPunct/>
              <w:topLinePunct w:val="0"/>
              <w:bidi w:val="0"/>
              <w:adjustRightInd/>
              <w:snapToGrid/>
              <w:spacing w:line="360" w:lineRule="exact"/>
              <w:ind w:left="115" w:right="93"/>
              <w:jc w:val="center"/>
              <w:textAlignment w:val="auto"/>
              <w:rPr>
                <w:rFonts w:hint="eastAsia" w:ascii="仿宋_GB2312" w:hAnsi="仿宋_GB2312" w:eastAsia="仿宋_GB2312" w:cs="仿宋_GB2312"/>
                <w:sz w:val="21"/>
              </w:rPr>
            </w:pPr>
            <w:r>
              <w:rPr>
                <w:rFonts w:hint="eastAsia" w:ascii="仿宋_GB2312" w:hAnsi="仿宋_GB2312" w:eastAsia="仿宋_GB2312" w:cs="仿宋_GB2312"/>
                <w:w w:val="95"/>
                <w:sz w:val="21"/>
                <w:lang w:eastAsia="zh-CN"/>
              </w:rPr>
              <w:t>县</w:t>
            </w:r>
            <w:r>
              <w:rPr>
                <w:rFonts w:hint="eastAsia" w:ascii="仿宋_GB2312" w:hAnsi="仿宋_GB2312" w:eastAsia="仿宋_GB2312" w:cs="仿宋_GB2312"/>
                <w:w w:val="95"/>
                <w:sz w:val="21"/>
              </w:rPr>
              <w:t>消防救援</w:t>
            </w:r>
            <w:r>
              <w:rPr>
                <w:rFonts w:hint="eastAsia" w:ascii="仿宋_GB2312" w:hAnsi="仿宋_GB2312" w:eastAsia="仿宋_GB2312" w:cs="仿宋_GB2312"/>
                <w:w w:val="95"/>
                <w:sz w:val="21"/>
                <w:lang w:eastAsia="zh-CN"/>
              </w:rPr>
              <w:t>大</w:t>
            </w:r>
            <w:r>
              <w:rPr>
                <w:rFonts w:hint="eastAsia" w:ascii="仿宋_GB2312" w:hAnsi="仿宋_GB2312" w:eastAsia="仿宋_GB2312" w:cs="仿宋_GB2312"/>
                <w:w w:val="95"/>
                <w:sz w:val="21"/>
              </w:rPr>
              <w:t>队</w:t>
            </w:r>
          </w:p>
        </w:tc>
        <w:tc>
          <w:tcPr>
            <w:tcW w:w="11253" w:type="dxa"/>
            <w:tcBorders>
              <w:tl2br w:val="nil"/>
              <w:tr2bl w:val="nil"/>
            </w:tcBorders>
            <w:vAlign w:val="center"/>
          </w:tcPr>
          <w:p w14:paraId="61CBA1A2">
            <w:pPr>
              <w:pStyle w:val="10"/>
              <w:spacing w:before="124"/>
              <w:ind w:left="511"/>
              <w:jc w:val="center"/>
              <w:rPr>
                <w:rFonts w:hint="eastAsia" w:ascii="仿宋_GB2312" w:hAnsi="仿宋_GB2312" w:eastAsia="仿宋_GB2312" w:cs="仿宋_GB2312"/>
                <w:sz w:val="21"/>
              </w:rPr>
            </w:pPr>
            <w:r>
              <w:rPr>
                <w:rFonts w:hint="eastAsia" w:ascii="仿宋_GB2312" w:hAnsi="仿宋_GB2312" w:eastAsia="仿宋_GB2312" w:cs="仿宋_GB2312"/>
                <w:sz w:val="21"/>
              </w:rPr>
              <w:t>负</w:t>
            </w:r>
            <w:r>
              <w:rPr>
                <w:rFonts w:hint="eastAsia" w:ascii="仿宋_GB2312" w:hAnsi="仿宋_GB2312" w:eastAsia="仿宋_GB2312" w:cs="仿宋_GB2312"/>
                <w:sz w:val="21"/>
                <w:lang w:eastAsia="zh-CN"/>
              </w:rPr>
              <w:t>责</w:t>
            </w:r>
            <w:r>
              <w:rPr>
                <w:rFonts w:hint="eastAsia" w:ascii="仿宋_GB2312" w:hAnsi="仿宋_GB2312" w:eastAsia="仿宋_GB2312" w:cs="仿宋_GB2312"/>
                <w:sz w:val="21"/>
              </w:rPr>
              <w:t>事故现场的火灾扑救和以抢救人员生命为主的应急救援工作。</w:t>
            </w:r>
          </w:p>
        </w:tc>
      </w:tr>
      <w:tr w14:paraId="2C4650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44" w:hRule="atLeast"/>
          <w:jc w:val="center"/>
        </w:trPr>
        <w:tc>
          <w:tcPr>
            <w:tcW w:w="526" w:type="dxa"/>
            <w:vMerge w:val="continue"/>
            <w:tcBorders>
              <w:tl2br w:val="nil"/>
              <w:tr2bl w:val="nil"/>
            </w:tcBorders>
          </w:tcPr>
          <w:p w14:paraId="02D6BF8B">
            <w:pPr>
              <w:rPr>
                <w:rFonts w:hint="eastAsia" w:ascii="仿宋_GB2312" w:hAnsi="仿宋_GB2312" w:eastAsia="仿宋_GB2312" w:cs="仿宋_GB2312"/>
                <w:sz w:val="2"/>
                <w:szCs w:val="2"/>
              </w:rPr>
            </w:pPr>
          </w:p>
        </w:tc>
        <w:tc>
          <w:tcPr>
            <w:tcW w:w="1708" w:type="dxa"/>
            <w:tcBorders>
              <w:tl2br w:val="nil"/>
              <w:tr2bl w:val="nil"/>
            </w:tcBorders>
            <w:vAlign w:val="center"/>
          </w:tcPr>
          <w:p w14:paraId="7F9221B1">
            <w:pPr>
              <w:pStyle w:val="10"/>
              <w:keepNext w:val="0"/>
              <w:keepLines w:val="0"/>
              <w:pageBreakBefore w:val="0"/>
              <w:widowControl w:val="0"/>
              <w:kinsoku/>
              <w:wordWrap/>
              <w:overflowPunct/>
              <w:topLinePunct w:val="0"/>
              <w:bidi w:val="0"/>
              <w:adjustRightInd/>
              <w:snapToGrid/>
              <w:spacing w:line="360" w:lineRule="exact"/>
              <w:ind w:left="115" w:right="93"/>
              <w:jc w:val="center"/>
              <w:textAlignment w:val="auto"/>
              <w:rPr>
                <w:rFonts w:hint="eastAsia" w:ascii="仿宋_GB2312" w:hAnsi="仿宋_GB2312" w:eastAsia="仿宋_GB2312" w:cs="仿宋_GB2312"/>
                <w:w w:val="95"/>
                <w:sz w:val="21"/>
                <w:lang w:eastAsia="zh-CN"/>
              </w:rPr>
            </w:pPr>
            <w:r>
              <w:rPr>
                <w:rFonts w:hint="eastAsia" w:ascii="仿宋_GB2312" w:hAnsi="仿宋_GB2312" w:eastAsia="仿宋_GB2312" w:cs="仿宋_GB2312"/>
                <w:w w:val="95"/>
                <w:sz w:val="21"/>
                <w:lang w:eastAsia="zh-CN"/>
              </w:rPr>
              <w:t>县融媒体中心</w:t>
            </w:r>
          </w:p>
        </w:tc>
        <w:tc>
          <w:tcPr>
            <w:tcW w:w="11253" w:type="dxa"/>
            <w:tcBorders>
              <w:tl2br w:val="nil"/>
              <w:tr2bl w:val="nil"/>
            </w:tcBorders>
            <w:vAlign w:val="center"/>
          </w:tcPr>
          <w:p w14:paraId="00E1D02F">
            <w:pPr>
              <w:pStyle w:val="10"/>
              <w:spacing w:before="124"/>
              <w:ind w:left="511"/>
              <w:jc w:val="center"/>
              <w:rPr>
                <w:rFonts w:hint="eastAsia" w:ascii="仿宋_GB2312" w:hAnsi="仿宋_GB2312" w:eastAsia="仿宋_GB2312" w:cs="仿宋_GB2312"/>
                <w:sz w:val="21"/>
              </w:rPr>
            </w:pPr>
            <w:r>
              <w:rPr>
                <w:rFonts w:hint="eastAsia" w:ascii="仿宋_GB2312" w:hAnsi="仿宋_GB2312" w:eastAsia="仿宋_GB2312" w:cs="仿宋_GB2312"/>
                <w:w w:val="95"/>
                <w:sz w:val="21"/>
              </w:rPr>
              <w:t>及时从处置飞行事故指挥部获知权威信息，实时、准确、全面、客观地进行新闻报道，积极引导舆论。</w:t>
            </w:r>
          </w:p>
        </w:tc>
      </w:tr>
    </w:tbl>
    <w:p w14:paraId="72CCBCB6">
      <w:pPr>
        <w:keepNext w:val="0"/>
        <w:keepLines w:val="0"/>
        <w:pageBreakBefore w:val="0"/>
        <w:widowControl w:val="0"/>
        <w:kinsoku/>
        <w:wordWrap/>
        <w:overflowPunct/>
        <w:topLinePunct w:val="0"/>
        <w:autoSpaceDE/>
        <w:autoSpaceDN/>
        <w:bidi w:val="0"/>
        <w:adjustRightInd w:val="0"/>
        <w:snapToGrid w:val="0"/>
        <w:spacing w:line="630" w:lineRule="exact"/>
        <w:jc w:val="both"/>
        <w:textAlignment w:val="auto"/>
        <w:rPr>
          <w:rFonts w:hint="eastAsia" w:ascii="黑体" w:hAnsi="黑体" w:eastAsia="黑体" w:cs="黑体"/>
          <w:snapToGrid/>
          <w:color w:val="000000"/>
          <w:kern w:val="2"/>
          <w:sz w:val="32"/>
          <w:szCs w:val="32"/>
          <w:lang w:val="en-US" w:eastAsia="zh-CN"/>
        </w:rPr>
      </w:pPr>
      <w:r>
        <w:rPr>
          <w:rFonts w:hint="eastAsia" w:ascii="黑体" w:hAnsi="黑体" w:eastAsia="黑体" w:cs="黑体"/>
          <w:snapToGrid/>
          <w:color w:val="000000"/>
          <w:kern w:val="2"/>
          <w:sz w:val="32"/>
          <w:szCs w:val="32"/>
          <w:lang w:val="en-US" w:eastAsia="zh-CN"/>
        </w:rPr>
        <w:t>附件3</w:t>
      </w:r>
    </w:p>
    <w:p w14:paraId="0883C10D">
      <w:pPr>
        <w:jc w:val="center"/>
        <w:rPr>
          <w:rFonts w:hint="eastAsia" w:ascii="仿宋_GB2312" w:hAnsi="仿宋_GB2312" w:eastAsia="仿宋_GB2312" w:cs="仿宋_GB2312"/>
          <w:sz w:val="32"/>
          <w:szCs w:val="41"/>
        </w:rPr>
      </w:pPr>
      <w:r>
        <w:rPr>
          <w:rFonts w:hint="eastAsia" w:ascii="方正小标宋简体" w:hAnsi="方正小标宋简体" w:eastAsia="方正小标宋简体" w:cs="方正小标宋简体"/>
          <w:b w:val="0"/>
          <w:bCs w:val="0"/>
          <w:sz w:val="41"/>
          <w:szCs w:val="41"/>
          <w:lang w:eastAsia="zh-CN"/>
        </w:rPr>
        <w:t>吉县</w:t>
      </w:r>
      <w:r>
        <w:rPr>
          <w:rFonts w:hint="eastAsia" w:ascii="方正小标宋简体" w:hAnsi="方正小标宋简体" w:eastAsia="方正小标宋简体" w:cs="方正小标宋简体"/>
          <w:b w:val="0"/>
          <w:bCs w:val="0"/>
          <w:sz w:val="41"/>
          <w:szCs w:val="41"/>
        </w:rPr>
        <w:t>处置民用航空器飞行事</w:t>
      </w:r>
      <w:r>
        <w:rPr>
          <w:rFonts w:hint="eastAsia" w:ascii="方正小标宋简体" w:hAnsi="方正小标宋简体" w:eastAsia="方正小标宋简体" w:cs="方正小标宋简体"/>
          <w:b w:val="0"/>
          <w:bCs w:val="0"/>
          <w:sz w:val="41"/>
          <w:szCs w:val="41"/>
          <w:lang w:val="en-US" w:eastAsia="zh-CN"/>
        </w:rPr>
        <w:t>现</w:t>
      </w:r>
      <w:r>
        <w:rPr>
          <w:rFonts w:hint="eastAsia" w:ascii="方正小标宋简体" w:hAnsi="方正小标宋简体" w:eastAsia="方正小标宋简体" w:cs="方正小标宋简体"/>
          <w:b w:val="0"/>
          <w:bCs w:val="0"/>
          <w:sz w:val="41"/>
          <w:szCs w:val="41"/>
        </w:rPr>
        <w:t>场指挥部工作组组成及职责</w:t>
      </w:r>
    </w:p>
    <w:tbl>
      <w:tblPr>
        <w:tblStyle w:val="9"/>
        <w:tblpPr w:leftFromText="180" w:rightFromText="180" w:vertAnchor="text" w:horzAnchor="page" w:tblpX="1512" w:tblpY="134"/>
        <w:tblOverlap w:val="never"/>
        <w:tblW w:w="0" w:type="auto"/>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1789"/>
        <w:gridCol w:w="2309"/>
        <w:gridCol w:w="3876"/>
        <w:gridCol w:w="5484"/>
      </w:tblGrid>
      <w:tr w14:paraId="316B4C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50" w:hRule="atLeast"/>
        </w:trPr>
        <w:tc>
          <w:tcPr>
            <w:tcW w:w="1789" w:type="dxa"/>
            <w:tcBorders>
              <w:tl2br w:val="nil"/>
              <w:tr2bl w:val="nil"/>
            </w:tcBorders>
            <w:vAlign w:val="center"/>
          </w:tcPr>
          <w:p w14:paraId="42C6ABE7">
            <w:pPr>
              <w:spacing w:before="1" w:line="218" w:lineRule="auto"/>
              <w:ind w:right="-15"/>
              <w:jc w:val="center"/>
              <w:rPr>
                <w:rFonts w:hint="eastAsia" w:ascii="仿宋_GB2312" w:hAnsi="仿宋_GB2312" w:eastAsia="仿宋_GB2312" w:cs="仿宋_GB2312"/>
                <w:b/>
                <w:bCs/>
                <w:sz w:val="24"/>
                <w:szCs w:val="24"/>
              </w:rPr>
            </w:pPr>
          </w:p>
          <w:p w14:paraId="2E30077B">
            <w:pPr>
              <w:spacing w:before="1" w:line="218" w:lineRule="auto"/>
              <w:ind w:right="-15"/>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工作组名称</w:t>
            </w:r>
          </w:p>
        </w:tc>
        <w:tc>
          <w:tcPr>
            <w:tcW w:w="2309" w:type="dxa"/>
            <w:tcBorders>
              <w:tl2br w:val="nil"/>
              <w:tr2bl w:val="nil"/>
            </w:tcBorders>
            <w:vAlign w:val="center"/>
          </w:tcPr>
          <w:p w14:paraId="38E2F9D7">
            <w:pPr>
              <w:spacing w:before="1" w:line="218" w:lineRule="auto"/>
              <w:ind w:right="-15"/>
              <w:jc w:val="center"/>
              <w:rPr>
                <w:rFonts w:hint="eastAsia" w:ascii="仿宋_GB2312" w:hAnsi="仿宋_GB2312" w:eastAsia="仿宋_GB2312" w:cs="仿宋_GB2312"/>
                <w:b/>
                <w:bCs/>
                <w:sz w:val="24"/>
                <w:szCs w:val="24"/>
              </w:rPr>
            </w:pPr>
          </w:p>
          <w:p w14:paraId="7571CFC9">
            <w:pPr>
              <w:spacing w:before="1" w:line="218" w:lineRule="auto"/>
              <w:ind w:right="-15"/>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组长单位</w:t>
            </w:r>
          </w:p>
        </w:tc>
        <w:tc>
          <w:tcPr>
            <w:tcW w:w="3876" w:type="dxa"/>
            <w:tcBorders>
              <w:tl2br w:val="nil"/>
              <w:tr2bl w:val="nil"/>
            </w:tcBorders>
            <w:vAlign w:val="center"/>
          </w:tcPr>
          <w:p w14:paraId="6B3C1EC7">
            <w:pPr>
              <w:spacing w:before="1" w:line="218" w:lineRule="auto"/>
              <w:ind w:right="-15"/>
              <w:jc w:val="center"/>
              <w:rPr>
                <w:rFonts w:hint="eastAsia" w:ascii="仿宋_GB2312" w:hAnsi="仿宋_GB2312" w:eastAsia="仿宋_GB2312" w:cs="仿宋_GB2312"/>
                <w:b/>
                <w:bCs/>
                <w:sz w:val="24"/>
                <w:szCs w:val="24"/>
              </w:rPr>
            </w:pPr>
          </w:p>
          <w:p w14:paraId="41F49F21">
            <w:pPr>
              <w:spacing w:before="1" w:line="218" w:lineRule="auto"/>
              <w:ind w:right="-15"/>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成员单位</w:t>
            </w:r>
          </w:p>
        </w:tc>
        <w:tc>
          <w:tcPr>
            <w:tcW w:w="5484" w:type="dxa"/>
            <w:tcBorders>
              <w:tl2br w:val="nil"/>
              <w:tr2bl w:val="nil"/>
            </w:tcBorders>
            <w:vAlign w:val="center"/>
          </w:tcPr>
          <w:p w14:paraId="1D8B7B0E">
            <w:pPr>
              <w:spacing w:before="1" w:line="218" w:lineRule="auto"/>
              <w:ind w:right="-15"/>
              <w:jc w:val="center"/>
              <w:rPr>
                <w:rFonts w:hint="eastAsia" w:ascii="仿宋_GB2312" w:hAnsi="仿宋_GB2312" w:eastAsia="仿宋_GB2312" w:cs="仿宋_GB2312"/>
                <w:b/>
                <w:bCs/>
                <w:sz w:val="24"/>
                <w:szCs w:val="24"/>
              </w:rPr>
            </w:pPr>
          </w:p>
          <w:p w14:paraId="21B8757F">
            <w:pPr>
              <w:spacing w:before="1" w:line="218" w:lineRule="auto"/>
              <w:ind w:right="-15"/>
              <w:jc w:val="center"/>
              <w:rPr>
                <w:rFonts w:hint="eastAsia" w:ascii="仿宋_GB2312" w:hAnsi="仿宋_GB2312" w:eastAsia="仿宋_GB2312" w:cs="仿宋_GB2312"/>
                <w:b/>
                <w:bCs/>
                <w:sz w:val="24"/>
                <w:szCs w:val="24"/>
                <w:lang w:eastAsia="zh-CN"/>
              </w:rPr>
            </w:pPr>
            <w:r>
              <w:rPr>
                <w:rFonts w:hint="eastAsia" w:ascii="仿宋_GB2312" w:hAnsi="仿宋_GB2312" w:eastAsia="仿宋_GB2312" w:cs="仿宋_GB2312"/>
                <w:b/>
                <w:bCs/>
                <w:sz w:val="24"/>
                <w:szCs w:val="24"/>
              </w:rPr>
              <w:t>职</w:t>
            </w:r>
            <w:r>
              <w:rPr>
                <w:rFonts w:hint="eastAsia" w:ascii="仿宋_GB2312" w:hAnsi="仿宋_GB2312" w:eastAsia="仿宋_GB2312" w:cs="仿宋_GB2312"/>
                <w:b/>
                <w:bCs/>
                <w:sz w:val="24"/>
                <w:szCs w:val="24"/>
              </w:rPr>
              <w:tab/>
            </w:r>
            <w:r>
              <w:rPr>
                <w:rFonts w:hint="eastAsia" w:ascii="仿宋_GB2312" w:hAnsi="仿宋_GB2312" w:eastAsia="仿宋_GB2312" w:cs="仿宋_GB2312"/>
                <w:b/>
                <w:bCs/>
                <w:sz w:val="24"/>
                <w:szCs w:val="24"/>
                <w:lang w:eastAsia="zh-CN"/>
              </w:rPr>
              <w:t>责</w:t>
            </w:r>
          </w:p>
        </w:tc>
      </w:tr>
      <w:tr w14:paraId="4051FB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199" w:hRule="atLeast"/>
        </w:trPr>
        <w:tc>
          <w:tcPr>
            <w:tcW w:w="1789" w:type="dxa"/>
            <w:tcBorders>
              <w:tl2br w:val="nil"/>
              <w:tr2bl w:val="nil"/>
            </w:tcBorders>
            <w:vAlign w:val="center"/>
          </w:tcPr>
          <w:p w14:paraId="71ED833B">
            <w:pPr>
              <w:spacing w:before="1" w:line="218" w:lineRule="auto"/>
              <w:ind w:right="-15"/>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综合协调组</w:t>
            </w:r>
          </w:p>
        </w:tc>
        <w:tc>
          <w:tcPr>
            <w:tcW w:w="2309" w:type="dxa"/>
            <w:tcBorders>
              <w:tl2br w:val="nil"/>
              <w:tr2bl w:val="nil"/>
            </w:tcBorders>
            <w:vAlign w:val="center"/>
          </w:tcPr>
          <w:p w14:paraId="2661D252">
            <w:pPr>
              <w:spacing w:before="1" w:line="218" w:lineRule="auto"/>
              <w:ind w:right="-15"/>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县</w:t>
            </w:r>
            <w:r>
              <w:rPr>
                <w:rFonts w:hint="eastAsia" w:ascii="仿宋_GB2312" w:hAnsi="仿宋_GB2312" w:eastAsia="仿宋_GB2312" w:cs="仿宋_GB2312"/>
                <w:sz w:val="24"/>
                <w:szCs w:val="24"/>
              </w:rPr>
              <w:t>交通局</w:t>
            </w:r>
          </w:p>
        </w:tc>
        <w:tc>
          <w:tcPr>
            <w:tcW w:w="3876" w:type="dxa"/>
            <w:tcBorders>
              <w:tl2br w:val="nil"/>
              <w:tr2bl w:val="nil"/>
            </w:tcBorders>
            <w:vAlign w:val="center"/>
          </w:tcPr>
          <w:p w14:paraId="766CA229">
            <w:pPr>
              <w:spacing w:before="1" w:line="218" w:lineRule="auto"/>
              <w:ind w:right="-15"/>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eastAsia="zh-CN"/>
              </w:rPr>
              <w:t>县</w:t>
            </w:r>
            <w:r>
              <w:rPr>
                <w:rFonts w:hint="eastAsia" w:ascii="仿宋_GB2312" w:hAnsi="仿宋_GB2312" w:eastAsia="仿宋_GB2312" w:cs="仿宋_GB2312"/>
                <w:sz w:val="24"/>
                <w:szCs w:val="24"/>
              </w:rPr>
              <w:t>应急局、</w:t>
            </w:r>
            <w:r>
              <w:rPr>
                <w:rFonts w:hint="eastAsia" w:ascii="仿宋_GB2312" w:hAnsi="仿宋_GB2312" w:eastAsia="仿宋_GB2312" w:cs="仿宋_GB2312"/>
                <w:sz w:val="24"/>
                <w:szCs w:val="24"/>
                <w:lang w:val="en-US" w:eastAsia="zh-CN"/>
              </w:rPr>
              <w:t>县</w:t>
            </w:r>
            <w:r>
              <w:rPr>
                <w:rFonts w:hint="eastAsia" w:ascii="仿宋_GB2312" w:hAnsi="仿宋_GB2312" w:eastAsia="仿宋_GB2312" w:cs="仿宋_GB2312"/>
                <w:sz w:val="24"/>
                <w:szCs w:val="24"/>
              </w:rPr>
              <w:t>政府</w:t>
            </w:r>
            <w:r>
              <w:rPr>
                <w:rFonts w:hint="eastAsia" w:ascii="仿宋_GB2312" w:hAnsi="仿宋_GB2312" w:eastAsia="仿宋_GB2312" w:cs="仿宋_GB2312"/>
                <w:sz w:val="24"/>
                <w:szCs w:val="24"/>
                <w:lang w:val="en-US" w:eastAsia="zh-CN"/>
              </w:rPr>
              <w:t>办</w:t>
            </w:r>
          </w:p>
        </w:tc>
        <w:tc>
          <w:tcPr>
            <w:tcW w:w="5484" w:type="dxa"/>
            <w:tcBorders>
              <w:tl2br w:val="nil"/>
              <w:tr2bl w:val="nil"/>
            </w:tcBorders>
            <w:vAlign w:val="center"/>
          </w:tcPr>
          <w:p w14:paraId="06F937B8">
            <w:pPr>
              <w:spacing w:before="1" w:line="218" w:lineRule="auto"/>
              <w:ind w:right="-15" w:firstLine="480" w:firstLineChars="200"/>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负</w:t>
            </w:r>
            <w:r>
              <w:rPr>
                <w:rFonts w:hint="eastAsia" w:ascii="仿宋_GB2312" w:hAnsi="仿宋_GB2312" w:eastAsia="仿宋_GB2312" w:cs="仿宋_GB2312"/>
                <w:sz w:val="24"/>
                <w:szCs w:val="24"/>
                <w:lang w:eastAsia="zh-CN"/>
              </w:rPr>
              <w:t>责</w:t>
            </w:r>
            <w:r>
              <w:rPr>
                <w:rFonts w:hint="eastAsia" w:ascii="仿宋_GB2312" w:hAnsi="仿宋_GB2312" w:eastAsia="仿宋_GB2312" w:cs="仿宋_GB2312"/>
                <w:sz w:val="24"/>
                <w:szCs w:val="24"/>
              </w:rPr>
              <w:t>在现场指挥部领导下，履行会议组织、信息汇总、综合协调和资料管理等职责。</w:t>
            </w:r>
          </w:p>
        </w:tc>
      </w:tr>
      <w:tr w14:paraId="3916A9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227" w:hRule="atLeast"/>
        </w:trPr>
        <w:tc>
          <w:tcPr>
            <w:tcW w:w="1789" w:type="dxa"/>
            <w:tcBorders>
              <w:tl2br w:val="nil"/>
              <w:tr2bl w:val="nil"/>
            </w:tcBorders>
            <w:vAlign w:val="center"/>
          </w:tcPr>
          <w:p w14:paraId="0D2BCBD6">
            <w:pPr>
              <w:spacing w:before="1" w:line="218" w:lineRule="auto"/>
              <w:ind w:right="-15"/>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技术支持组</w:t>
            </w:r>
          </w:p>
        </w:tc>
        <w:tc>
          <w:tcPr>
            <w:tcW w:w="2309" w:type="dxa"/>
            <w:tcBorders>
              <w:tl2br w:val="nil"/>
              <w:tr2bl w:val="nil"/>
            </w:tcBorders>
            <w:vAlign w:val="center"/>
          </w:tcPr>
          <w:p w14:paraId="1C5F925E">
            <w:pPr>
              <w:spacing w:before="1" w:line="218" w:lineRule="auto"/>
              <w:ind w:right="-15"/>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县</w:t>
            </w:r>
            <w:r>
              <w:rPr>
                <w:rFonts w:hint="eastAsia" w:ascii="仿宋_GB2312" w:hAnsi="仿宋_GB2312" w:eastAsia="仿宋_GB2312" w:cs="仿宋_GB2312"/>
                <w:sz w:val="24"/>
                <w:szCs w:val="24"/>
              </w:rPr>
              <w:t>交通局</w:t>
            </w:r>
          </w:p>
        </w:tc>
        <w:tc>
          <w:tcPr>
            <w:tcW w:w="3876" w:type="dxa"/>
            <w:tcBorders>
              <w:tl2br w:val="nil"/>
              <w:tr2bl w:val="nil"/>
            </w:tcBorders>
            <w:vAlign w:val="center"/>
          </w:tcPr>
          <w:p w14:paraId="59067E36">
            <w:pPr>
              <w:spacing w:before="1" w:line="218" w:lineRule="auto"/>
              <w:ind w:right="-15"/>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县</w:t>
            </w:r>
            <w:r>
              <w:rPr>
                <w:rFonts w:hint="eastAsia" w:ascii="仿宋_GB2312" w:hAnsi="仿宋_GB2312" w:eastAsia="仿宋_GB2312" w:cs="仿宋_GB2312"/>
                <w:sz w:val="24"/>
                <w:szCs w:val="24"/>
              </w:rPr>
              <w:t>应急局</w:t>
            </w:r>
          </w:p>
        </w:tc>
        <w:tc>
          <w:tcPr>
            <w:tcW w:w="5484" w:type="dxa"/>
            <w:tcBorders>
              <w:tl2br w:val="nil"/>
              <w:tr2bl w:val="nil"/>
            </w:tcBorders>
          </w:tcPr>
          <w:p w14:paraId="09D94F77">
            <w:pPr>
              <w:spacing w:before="1" w:line="218" w:lineRule="auto"/>
              <w:ind w:right="-15"/>
              <w:jc w:val="left"/>
              <w:rPr>
                <w:rFonts w:hint="eastAsia" w:ascii="仿宋_GB2312" w:hAnsi="仿宋_GB2312" w:eastAsia="仿宋_GB2312" w:cs="仿宋_GB2312"/>
                <w:sz w:val="24"/>
                <w:szCs w:val="24"/>
              </w:rPr>
            </w:pPr>
          </w:p>
          <w:p w14:paraId="06E87B7A">
            <w:pPr>
              <w:spacing w:before="1" w:line="218" w:lineRule="auto"/>
              <w:ind w:right="-15" w:firstLine="480" w:firstLineChars="200"/>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征询民航部门</w:t>
            </w:r>
            <w:r>
              <w:rPr>
                <w:rFonts w:hint="eastAsia" w:ascii="仿宋_GB2312" w:hAnsi="仿宋_GB2312" w:eastAsia="仿宋_GB2312" w:cs="仿宋_GB2312"/>
                <w:sz w:val="24"/>
                <w:szCs w:val="24"/>
              </w:rPr>
              <w:t>应急救援的技术指导，为现场指挥部研究救援方案提供技术支撑。</w:t>
            </w:r>
          </w:p>
        </w:tc>
      </w:tr>
      <w:tr w14:paraId="2FB643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815" w:hRule="atLeast"/>
        </w:trPr>
        <w:tc>
          <w:tcPr>
            <w:tcW w:w="1789" w:type="dxa"/>
            <w:tcBorders>
              <w:tl2br w:val="nil"/>
              <w:tr2bl w:val="nil"/>
            </w:tcBorders>
            <w:vAlign w:val="center"/>
          </w:tcPr>
          <w:p w14:paraId="162D9ECF">
            <w:pPr>
              <w:spacing w:before="1" w:line="218" w:lineRule="auto"/>
              <w:ind w:right="-15"/>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抢险救援组</w:t>
            </w:r>
          </w:p>
        </w:tc>
        <w:tc>
          <w:tcPr>
            <w:tcW w:w="2309" w:type="dxa"/>
            <w:tcBorders>
              <w:tl2br w:val="nil"/>
              <w:tr2bl w:val="nil"/>
            </w:tcBorders>
            <w:vAlign w:val="center"/>
          </w:tcPr>
          <w:p w14:paraId="6494C1D8">
            <w:pPr>
              <w:spacing w:before="1" w:line="218" w:lineRule="auto"/>
              <w:ind w:right="-15"/>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县</w:t>
            </w:r>
            <w:r>
              <w:rPr>
                <w:rFonts w:hint="eastAsia" w:ascii="仿宋_GB2312" w:hAnsi="仿宋_GB2312" w:eastAsia="仿宋_GB2312" w:cs="仿宋_GB2312"/>
                <w:sz w:val="24"/>
                <w:szCs w:val="24"/>
              </w:rPr>
              <w:t>交通局</w:t>
            </w:r>
          </w:p>
        </w:tc>
        <w:tc>
          <w:tcPr>
            <w:tcW w:w="3876" w:type="dxa"/>
            <w:tcBorders>
              <w:tl2br w:val="nil"/>
              <w:tr2bl w:val="nil"/>
            </w:tcBorders>
            <w:vAlign w:val="center"/>
          </w:tcPr>
          <w:p w14:paraId="00201FAF">
            <w:pPr>
              <w:spacing w:before="1" w:line="218" w:lineRule="auto"/>
              <w:ind w:right="-15"/>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县</w:t>
            </w:r>
            <w:r>
              <w:rPr>
                <w:rFonts w:hint="eastAsia" w:ascii="仿宋_GB2312" w:hAnsi="仿宋_GB2312" w:eastAsia="仿宋_GB2312" w:cs="仿宋_GB2312"/>
                <w:sz w:val="24"/>
                <w:szCs w:val="24"/>
              </w:rPr>
              <w:t>应急局、</w:t>
            </w:r>
            <w:r>
              <w:rPr>
                <w:rFonts w:hint="eastAsia" w:ascii="仿宋_GB2312" w:hAnsi="仿宋_GB2312" w:eastAsia="仿宋_GB2312" w:cs="仿宋_GB2312"/>
                <w:sz w:val="24"/>
                <w:szCs w:val="24"/>
                <w:lang w:eastAsia="zh-CN"/>
              </w:rPr>
              <w:t>县</w:t>
            </w:r>
            <w:r>
              <w:rPr>
                <w:rFonts w:hint="eastAsia" w:ascii="仿宋_GB2312" w:hAnsi="仿宋_GB2312" w:eastAsia="仿宋_GB2312" w:cs="仿宋_GB2312"/>
                <w:sz w:val="24"/>
                <w:szCs w:val="24"/>
              </w:rPr>
              <w:t>外事办、</w:t>
            </w:r>
            <w:r>
              <w:rPr>
                <w:rFonts w:hint="eastAsia" w:ascii="仿宋_GB2312" w:hAnsi="仿宋_GB2312" w:eastAsia="仿宋_GB2312" w:cs="仿宋_GB2312"/>
                <w:sz w:val="24"/>
                <w:szCs w:val="24"/>
                <w:lang w:eastAsia="zh-CN"/>
              </w:rPr>
              <w:t>县</w:t>
            </w:r>
            <w:r>
              <w:rPr>
                <w:rFonts w:hint="eastAsia" w:ascii="仿宋_GB2312" w:hAnsi="仿宋_GB2312" w:eastAsia="仿宋_GB2312" w:cs="仿宋_GB2312"/>
                <w:sz w:val="24"/>
                <w:szCs w:val="24"/>
              </w:rPr>
              <w:t>气象局、</w:t>
            </w:r>
            <w:r>
              <w:rPr>
                <w:rFonts w:hint="eastAsia" w:ascii="仿宋_GB2312" w:hAnsi="仿宋_GB2312" w:eastAsia="仿宋_GB2312" w:cs="仿宋_GB2312"/>
                <w:sz w:val="24"/>
                <w:szCs w:val="24"/>
                <w:lang w:eastAsia="zh-CN"/>
              </w:rPr>
              <w:t>县人民武装部、县</w:t>
            </w:r>
            <w:r>
              <w:rPr>
                <w:rFonts w:hint="eastAsia" w:ascii="仿宋_GB2312" w:hAnsi="仿宋_GB2312" w:eastAsia="仿宋_GB2312" w:cs="仿宋_GB2312"/>
                <w:sz w:val="24"/>
                <w:szCs w:val="24"/>
              </w:rPr>
              <w:t>消防救援</w:t>
            </w:r>
            <w:r>
              <w:rPr>
                <w:rFonts w:hint="eastAsia" w:ascii="仿宋_GB2312" w:hAnsi="仿宋_GB2312" w:eastAsia="仿宋_GB2312" w:cs="仿宋_GB2312"/>
                <w:sz w:val="24"/>
                <w:szCs w:val="24"/>
                <w:lang w:eastAsia="zh-CN"/>
              </w:rPr>
              <w:t>大</w:t>
            </w:r>
            <w:r>
              <w:rPr>
                <w:rFonts w:hint="eastAsia" w:ascii="仿宋_GB2312" w:hAnsi="仿宋_GB2312" w:eastAsia="仿宋_GB2312" w:cs="仿宋_GB2312"/>
                <w:sz w:val="24"/>
                <w:szCs w:val="24"/>
              </w:rPr>
              <w:t>队</w:t>
            </w:r>
          </w:p>
        </w:tc>
        <w:tc>
          <w:tcPr>
            <w:tcW w:w="5484" w:type="dxa"/>
            <w:tcBorders>
              <w:tl2br w:val="nil"/>
              <w:tr2bl w:val="nil"/>
            </w:tcBorders>
          </w:tcPr>
          <w:p w14:paraId="1DB27BC7">
            <w:pPr>
              <w:spacing w:before="1" w:line="218" w:lineRule="auto"/>
              <w:ind w:right="-15"/>
              <w:jc w:val="left"/>
              <w:rPr>
                <w:rFonts w:hint="eastAsia" w:ascii="仿宋_GB2312" w:hAnsi="仿宋_GB2312" w:eastAsia="仿宋_GB2312" w:cs="仿宋_GB2312"/>
                <w:sz w:val="24"/>
                <w:szCs w:val="24"/>
              </w:rPr>
            </w:pPr>
          </w:p>
          <w:p w14:paraId="07756887">
            <w:pPr>
              <w:spacing w:before="1" w:line="218" w:lineRule="auto"/>
              <w:ind w:right="-15" w:firstLine="480" w:firstLineChars="200"/>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负</w:t>
            </w:r>
            <w:r>
              <w:rPr>
                <w:rFonts w:hint="eastAsia" w:ascii="仿宋_GB2312" w:hAnsi="仿宋_GB2312" w:eastAsia="仿宋_GB2312" w:cs="仿宋_GB2312"/>
                <w:sz w:val="24"/>
                <w:szCs w:val="24"/>
                <w:lang w:eastAsia="zh-CN"/>
              </w:rPr>
              <w:t>责</w:t>
            </w:r>
            <w:r>
              <w:rPr>
                <w:rFonts w:hint="eastAsia" w:ascii="仿宋_GB2312" w:hAnsi="仿宋_GB2312" w:eastAsia="仿宋_GB2312" w:cs="仿宋_GB2312"/>
                <w:sz w:val="24"/>
                <w:szCs w:val="24"/>
              </w:rPr>
              <w:t>事故民用航空器内伤员抢出、人员运送、失踪人员搜寻；航空器灭火、爆炸物的破拆、航空器内危险品的处置、隐患消除工作；</w:t>
            </w:r>
          </w:p>
        </w:tc>
      </w:tr>
      <w:tr w14:paraId="4C8EAC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979" w:hRule="atLeast"/>
        </w:trPr>
        <w:tc>
          <w:tcPr>
            <w:tcW w:w="1789" w:type="dxa"/>
            <w:tcBorders>
              <w:tl2br w:val="nil"/>
              <w:tr2bl w:val="nil"/>
            </w:tcBorders>
            <w:vAlign w:val="center"/>
          </w:tcPr>
          <w:p w14:paraId="4B75DF0A">
            <w:pPr>
              <w:spacing w:before="1" w:line="218" w:lineRule="auto"/>
              <w:ind w:right="-15"/>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医疗救援组</w:t>
            </w:r>
          </w:p>
        </w:tc>
        <w:tc>
          <w:tcPr>
            <w:tcW w:w="2309" w:type="dxa"/>
            <w:tcBorders>
              <w:tl2br w:val="nil"/>
              <w:tr2bl w:val="nil"/>
            </w:tcBorders>
            <w:vAlign w:val="center"/>
          </w:tcPr>
          <w:p w14:paraId="47869739">
            <w:pPr>
              <w:spacing w:before="1" w:line="218" w:lineRule="auto"/>
              <w:ind w:right="-15"/>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县</w:t>
            </w:r>
            <w:r>
              <w:rPr>
                <w:rFonts w:hint="eastAsia" w:ascii="仿宋_GB2312" w:hAnsi="仿宋_GB2312" w:eastAsia="仿宋_GB2312" w:cs="仿宋_GB2312"/>
                <w:sz w:val="24"/>
                <w:szCs w:val="24"/>
              </w:rPr>
              <w:t>卫健</w:t>
            </w:r>
            <w:r>
              <w:rPr>
                <w:rFonts w:hint="eastAsia" w:ascii="仿宋_GB2312" w:hAnsi="仿宋_GB2312" w:eastAsia="仿宋_GB2312" w:cs="仿宋_GB2312"/>
                <w:sz w:val="24"/>
                <w:szCs w:val="24"/>
                <w:lang w:eastAsia="zh-CN"/>
              </w:rPr>
              <w:t>局</w:t>
            </w:r>
          </w:p>
        </w:tc>
        <w:tc>
          <w:tcPr>
            <w:tcW w:w="3876" w:type="dxa"/>
            <w:tcBorders>
              <w:tl2br w:val="nil"/>
              <w:tr2bl w:val="nil"/>
            </w:tcBorders>
            <w:vAlign w:val="center"/>
          </w:tcPr>
          <w:p w14:paraId="15C8FABA">
            <w:pPr>
              <w:spacing w:before="1" w:line="218" w:lineRule="auto"/>
              <w:ind w:right="-15"/>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县</w:t>
            </w:r>
            <w:r>
              <w:rPr>
                <w:rFonts w:hint="eastAsia" w:ascii="仿宋_GB2312" w:hAnsi="仿宋_GB2312" w:eastAsia="仿宋_GB2312" w:cs="仿宋_GB2312"/>
                <w:sz w:val="24"/>
                <w:szCs w:val="24"/>
              </w:rPr>
              <w:t>政府</w:t>
            </w:r>
            <w:r>
              <w:rPr>
                <w:rFonts w:hint="eastAsia" w:ascii="仿宋_GB2312" w:hAnsi="仿宋_GB2312" w:eastAsia="仿宋_GB2312" w:cs="仿宋_GB2312"/>
                <w:sz w:val="24"/>
                <w:szCs w:val="24"/>
                <w:lang w:val="en-US" w:eastAsia="zh-CN"/>
              </w:rPr>
              <w:t>办</w:t>
            </w:r>
          </w:p>
        </w:tc>
        <w:tc>
          <w:tcPr>
            <w:tcW w:w="5484" w:type="dxa"/>
            <w:tcBorders>
              <w:tl2br w:val="nil"/>
              <w:tr2bl w:val="nil"/>
            </w:tcBorders>
            <w:vAlign w:val="center"/>
          </w:tcPr>
          <w:p w14:paraId="0653753B">
            <w:pPr>
              <w:spacing w:before="1" w:line="218" w:lineRule="auto"/>
              <w:ind w:right="-15" w:firstLine="480" w:firstLineChars="200"/>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指挥调度现场医疗卫生力量，确定定点医院，协调调派专家，展开伤病员抢救、转运和院内救治；为指挥人员、抢险救援人员等提供必要的医疗卫生保障；及时向指挥部报告医学救援情 况。</w:t>
            </w:r>
          </w:p>
        </w:tc>
      </w:tr>
    </w:tbl>
    <w:tbl>
      <w:tblPr>
        <w:tblStyle w:val="9"/>
        <w:tblpPr w:leftFromText="180" w:rightFromText="180" w:vertAnchor="text" w:horzAnchor="page" w:tblpX="1513" w:tblpY="-190"/>
        <w:tblOverlap w:val="never"/>
        <w:tblW w:w="0" w:type="auto"/>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1780"/>
        <w:gridCol w:w="2311"/>
        <w:gridCol w:w="3862"/>
        <w:gridCol w:w="5465"/>
      </w:tblGrid>
      <w:tr w14:paraId="4EE072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13" w:hRule="atLeast"/>
        </w:trPr>
        <w:tc>
          <w:tcPr>
            <w:tcW w:w="1780" w:type="dxa"/>
            <w:tcBorders>
              <w:tl2br w:val="nil"/>
              <w:tr2bl w:val="nil"/>
            </w:tcBorders>
            <w:vAlign w:val="center"/>
          </w:tcPr>
          <w:p w14:paraId="3AE7161C">
            <w:pPr>
              <w:pStyle w:val="10"/>
              <w:keepNext w:val="0"/>
              <w:keepLines w:val="0"/>
              <w:pageBreakBefore w:val="0"/>
              <w:widowControl w:val="0"/>
              <w:kinsoku/>
              <w:wordWrap/>
              <w:overflowPunct/>
              <w:topLinePunct w:val="0"/>
              <w:autoSpaceDE w:val="0"/>
              <w:autoSpaceDN w:val="0"/>
              <w:bidi w:val="0"/>
              <w:adjustRightInd/>
              <w:snapToGrid/>
              <w:jc w:val="center"/>
              <w:textAlignment w:val="auto"/>
              <w:rPr>
                <w:rFonts w:hint="eastAsia" w:ascii="仿宋_GB2312" w:hAnsi="仿宋_GB2312" w:eastAsia="仿宋_GB2312" w:cs="仿宋_GB2312"/>
                <w:b/>
                <w:bCs/>
                <w:w w:val="90"/>
                <w:sz w:val="24"/>
                <w:szCs w:val="24"/>
                <w:lang w:eastAsia="zh-CN"/>
              </w:rPr>
            </w:pPr>
            <w:r>
              <w:rPr>
                <w:rFonts w:hint="eastAsia" w:ascii="仿宋_GB2312" w:hAnsi="仿宋_GB2312" w:eastAsia="仿宋_GB2312" w:cs="仿宋_GB2312"/>
                <w:b/>
                <w:bCs/>
                <w:w w:val="90"/>
                <w:sz w:val="24"/>
                <w:szCs w:val="24"/>
                <w:lang w:eastAsia="zh-CN"/>
              </w:rPr>
              <w:t>工作组名称</w:t>
            </w:r>
          </w:p>
        </w:tc>
        <w:tc>
          <w:tcPr>
            <w:tcW w:w="2311" w:type="dxa"/>
            <w:tcBorders>
              <w:tl2br w:val="nil"/>
              <w:tr2bl w:val="nil"/>
            </w:tcBorders>
            <w:vAlign w:val="center"/>
          </w:tcPr>
          <w:p w14:paraId="50D956A2">
            <w:pPr>
              <w:pStyle w:val="10"/>
              <w:keepNext w:val="0"/>
              <w:keepLines w:val="0"/>
              <w:pageBreakBefore w:val="0"/>
              <w:widowControl w:val="0"/>
              <w:kinsoku/>
              <w:wordWrap/>
              <w:overflowPunct/>
              <w:topLinePunct w:val="0"/>
              <w:autoSpaceDE w:val="0"/>
              <w:autoSpaceDN w:val="0"/>
              <w:bidi w:val="0"/>
              <w:adjustRightInd/>
              <w:snapToGrid/>
              <w:jc w:val="center"/>
              <w:textAlignment w:val="auto"/>
              <w:rPr>
                <w:rFonts w:hint="eastAsia" w:ascii="仿宋_GB2312" w:hAnsi="仿宋_GB2312" w:eastAsia="仿宋_GB2312" w:cs="仿宋_GB2312"/>
                <w:b/>
                <w:bCs/>
                <w:w w:val="90"/>
                <w:sz w:val="24"/>
                <w:szCs w:val="24"/>
                <w:lang w:eastAsia="zh-CN"/>
              </w:rPr>
            </w:pPr>
            <w:r>
              <w:rPr>
                <w:rFonts w:hint="eastAsia" w:ascii="仿宋_GB2312" w:hAnsi="仿宋_GB2312" w:eastAsia="仿宋_GB2312" w:cs="仿宋_GB2312"/>
                <w:b/>
                <w:bCs/>
                <w:w w:val="90"/>
                <w:sz w:val="24"/>
                <w:szCs w:val="24"/>
                <w:lang w:eastAsia="zh-CN"/>
              </w:rPr>
              <w:t>组长单位</w:t>
            </w:r>
          </w:p>
        </w:tc>
        <w:tc>
          <w:tcPr>
            <w:tcW w:w="3862" w:type="dxa"/>
            <w:tcBorders>
              <w:tl2br w:val="nil"/>
              <w:tr2bl w:val="nil"/>
            </w:tcBorders>
            <w:vAlign w:val="center"/>
          </w:tcPr>
          <w:p w14:paraId="149550B9">
            <w:pPr>
              <w:pStyle w:val="10"/>
              <w:keepNext w:val="0"/>
              <w:keepLines w:val="0"/>
              <w:pageBreakBefore w:val="0"/>
              <w:widowControl w:val="0"/>
              <w:kinsoku/>
              <w:wordWrap/>
              <w:overflowPunct/>
              <w:topLinePunct w:val="0"/>
              <w:autoSpaceDE w:val="0"/>
              <w:autoSpaceDN w:val="0"/>
              <w:bidi w:val="0"/>
              <w:adjustRightInd/>
              <w:snapToGrid/>
              <w:jc w:val="center"/>
              <w:textAlignment w:val="auto"/>
              <w:rPr>
                <w:rFonts w:hint="eastAsia" w:ascii="仿宋_GB2312" w:hAnsi="仿宋_GB2312" w:eastAsia="仿宋_GB2312" w:cs="仿宋_GB2312"/>
                <w:b/>
                <w:bCs/>
                <w:w w:val="90"/>
                <w:sz w:val="24"/>
                <w:szCs w:val="24"/>
                <w:lang w:eastAsia="zh-CN"/>
              </w:rPr>
            </w:pPr>
            <w:r>
              <w:rPr>
                <w:rFonts w:hint="eastAsia" w:ascii="仿宋_GB2312" w:hAnsi="仿宋_GB2312" w:eastAsia="仿宋_GB2312" w:cs="仿宋_GB2312"/>
                <w:b/>
                <w:bCs/>
                <w:w w:val="90"/>
                <w:sz w:val="24"/>
                <w:szCs w:val="24"/>
                <w:lang w:eastAsia="zh-CN"/>
              </w:rPr>
              <w:t>成员单位</w:t>
            </w:r>
          </w:p>
        </w:tc>
        <w:tc>
          <w:tcPr>
            <w:tcW w:w="5465" w:type="dxa"/>
            <w:tcBorders>
              <w:tl2br w:val="nil"/>
              <w:tr2bl w:val="nil"/>
            </w:tcBorders>
            <w:vAlign w:val="center"/>
          </w:tcPr>
          <w:p w14:paraId="56ED21A8">
            <w:pPr>
              <w:pStyle w:val="10"/>
              <w:keepNext w:val="0"/>
              <w:keepLines w:val="0"/>
              <w:pageBreakBefore w:val="0"/>
              <w:widowControl w:val="0"/>
              <w:kinsoku/>
              <w:wordWrap/>
              <w:overflowPunct/>
              <w:topLinePunct w:val="0"/>
              <w:autoSpaceDE w:val="0"/>
              <w:autoSpaceDN w:val="0"/>
              <w:bidi w:val="0"/>
              <w:adjustRightInd/>
              <w:snapToGrid/>
              <w:ind w:left="586"/>
              <w:jc w:val="center"/>
              <w:textAlignment w:val="auto"/>
              <w:rPr>
                <w:rFonts w:hint="eastAsia" w:ascii="仿宋_GB2312" w:hAnsi="仿宋_GB2312" w:eastAsia="仿宋_GB2312" w:cs="仿宋_GB2312"/>
                <w:b/>
                <w:bCs/>
                <w:w w:val="90"/>
                <w:sz w:val="24"/>
                <w:szCs w:val="24"/>
                <w:lang w:eastAsia="zh-CN"/>
              </w:rPr>
            </w:pPr>
            <w:r>
              <w:rPr>
                <w:rFonts w:hint="eastAsia" w:ascii="仿宋_GB2312" w:hAnsi="仿宋_GB2312" w:eastAsia="仿宋_GB2312" w:cs="仿宋_GB2312"/>
                <w:b/>
                <w:bCs/>
                <w:w w:val="90"/>
                <w:sz w:val="24"/>
                <w:szCs w:val="24"/>
                <w:lang w:eastAsia="zh-CN"/>
              </w:rPr>
              <w:t>职</w:t>
            </w:r>
            <w:r>
              <w:rPr>
                <w:rFonts w:hint="eastAsia" w:ascii="仿宋_GB2312" w:hAnsi="仿宋_GB2312" w:eastAsia="仿宋_GB2312" w:cs="仿宋_GB2312"/>
                <w:b/>
                <w:bCs/>
                <w:w w:val="90"/>
                <w:sz w:val="24"/>
                <w:szCs w:val="24"/>
                <w:lang w:eastAsia="zh-CN"/>
              </w:rPr>
              <w:tab/>
            </w:r>
            <w:r>
              <w:rPr>
                <w:rFonts w:hint="eastAsia" w:ascii="仿宋_GB2312" w:hAnsi="仿宋_GB2312" w:eastAsia="仿宋_GB2312" w:cs="仿宋_GB2312"/>
                <w:b/>
                <w:bCs/>
                <w:w w:val="90"/>
                <w:sz w:val="24"/>
                <w:szCs w:val="24"/>
                <w:lang w:eastAsia="zh-CN"/>
              </w:rPr>
              <w:t>责</w:t>
            </w:r>
          </w:p>
        </w:tc>
      </w:tr>
      <w:tr w14:paraId="3F6DB7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272" w:hRule="atLeast"/>
        </w:trPr>
        <w:tc>
          <w:tcPr>
            <w:tcW w:w="1780" w:type="dxa"/>
            <w:tcBorders>
              <w:tl2br w:val="nil"/>
              <w:tr2bl w:val="nil"/>
            </w:tcBorders>
            <w:vAlign w:val="center"/>
          </w:tcPr>
          <w:p w14:paraId="559F2C2E">
            <w:pPr>
              <w:pStyle w:val="10"/>
              <w:keepNext w:val="0"/>
              <w:keepLines w:val="0"/>
              <w:pageBreakBefore w:val="0"/>
              <w:widowControl w:val="0"/>
              <w:kinsoku/>
              <w:wordWrap/>
              <w:overflowPunct/>
              <w:topLinePunct w:val="0"/>
              <w:autoSpaceDE w:val="0"/>
              <w:autoSpaceDN w:val="0"/>
              <w:bidi w:val="0"/>
              <w:adjustRightInd/>
              <w:snapToGrid/>
              <w:jc w:val="center"/>
              <w:textAlignment w:val="auto"/>
              <w:rPr>
                <w:rFonts w:hint="eastAsia" w:ascii="仿宋_GB2312" w:hAnsi="仿宋_GB2312" w:eastAsia="仿宋_GB2312" w:cs="仿宋_GB2312"/>
                <w:w w:val="90"/>
                <w:sz w:val="24"/>
                <w:szCs w:val="24"/>
                <w:lang w:eastAsia="zh-CN"/>
              </w:rPr>
            </w:pPr>
            <w:r>
              <w:rPr>
                <w:rFonts w:hint="eastAsia" w:ascii="仿宋_GB2312" w:hAnsi="仿宋_GB2312" w:eastAsia="仿宋_GB2312" w:cs="仿宋_GB2312"/>
                <w:w w:val="90"/>
                <w:sz w:val="24"/>
                <w:szCs w:val="24"/>
                <w:lang w:eastAsia="zh-CN"/>
              </w:rPr>
              <w:t>安全保卫组</w:t>
            </w:r>
          </w:p>
        </w:tc>
        <w:tc>
          <w:tcPr>
            <w:tcW w:w="2311" w:type="dxa"/>
            <w:tcBorders>
              <w:tl2br w:val="nil"/>
              <w:tr2bl w:val="nil"/>
            </w:tcBorders>
            <w:vAlign w:val="center"/>
          </w:tcPr>
          <w:p w14:paraId="79CA821C">
            <w:pPr>
              <w:pStyle w:val="10"/>
              <w:keepNext w:val="0"/>
              <w:keepLines w:val="0"/>
              <w:pageBreakBefore w:val="0"/>
              <w:widowControl w:val="0"/>
              <w:kinsoku/>
              <w:wordWrap/>
              <w:overflowPunct/>
              <w:topLinePunct w:val="0"/>
              <w:autoSpaceDE w:val="0"/>
              <w:autoSpaceDN w:val="0"/>
              <w:bidi w:val="0"/>
              <w:adjustRightInd/>
              <w:snapToGrid/>
              <w:jc w:val="center"/>
              <w:textAlignment w:val="auto"/>
              <w:rPr>
                <w:rFonts w:hint="eastAsia" w:ascii="仿宋_GB2312" w:hAnsi="仿宋_GB2312" w:eastAsia="仿宋_GB2312" w:cs="仿宋_GB2312"/>
                <w:w w:val="90"/>
                <w:sz w:val="24"/>
                <w:szCs w:val="24"/>
                <w:lang w:eastAsia="zh-CN"/>
              </w:rPr>
            </w:pPr>
            <w:r>
              <w:rPr>
                <w:rFonts w:hint="eastAsia" w:ascii="仿宋_GB2312" w:hAnsi="仿宋_GB2312" w:eastAsia="仿宋_GB2312" w:cs="仿宋_GB2312"/>
                <w:w w:val="90"/>
                <w:sz w:val="24"/>
                <w:szCs w:val="24"/>
                <w:lang w:eastAsia="zh-CN"/>
              </w:rPr>
              <w:t>县公安局</w:t>
            </w:r>
          </w:p>
        </w:tc>
        <w:tc>
          <w:tcPr>
            <w:tcW w:w="3862" w:type="dxa"/>
            <w:tcBorders>
              <w:tl2br w:val="nil"/>
              <w:tr2bl w:val="nil"/>
            </w:tcBorders>
            <w:vAlign w:val="center"/>
          </w:tcPr>
          <w:p w14:paraId="1FA52452">
            <w:pPr>
              <w:pStyle w:val="10"/>
              <w:keepNext w:val="0"/>
              <w:keepLines w:val="0"/>
              <w:pageBreakBefore w:val="0"/>
              <w:widowControl w:val="0"/>
              <w:kinsoku/>
              <w:wordWrap/>
              <w:overflowPunct/>
              <w:topLinePunct w:val="0"/>
              <w:autoSpaceDE w:val="0"/>
              <w:autoSpaceDN w:val="0"/>
              <w:bidi w:val="0"/>
              <w:adjustRightInd/>
              <w:snapToGrid/>
              <w:jc w:val="center"/>
              <w:textAlignment w:val="auto"/>
              <w:rPr>
                <w:rFonts w:hint="eastAsia" w:ascii="仿宋_GB2312" w:hAnsi="仿宋_GB2312" w:eastAsia="仿宋_GB2312" w:cs="仿宋_GB2312"/>
                <w:w w:val="90"/>
                <w:sz w:val="24"/>
                <w:szCs w:val="24"/>
                <w:lang w:eastAsia="zh-CN"/>
              </w:rPr>
            </w:pPr>
            <w:r>
              <w:rPr>
                <w:rFonts w:hint="eastAsia" w:ascii="仿宋_GB2312" w:hAnsi="仿宋_GB2312" w:eastAsia="仿宋_GB2312" w:cs="仿宋_GB2312"/>
                <w:w w:val="90"/>
                <w:sz w:val="24"/>
                <w:szCs w:val="24"/>
                <w:lang w:eastAsia="zh-CN"/>
              </w:rPr>
              <w:t>县交警大队</w:t>
            </w:r>
          </w:p>
        </w:tc>
        <w:tc>
          <w:tcPr>
            <w:tcW w:w="5465" w:type="dxa"/>
            <w:tcBorders>
              <w:tl2br w:val="nil"/>
              <w:tr2bl w:val="nil"/>
            </w:tcBorders>
          </w:tcPr>
          <w:p w14:paraId="5EC039B1">
            <w:pPr>
              <w:pStyle w:val="10"/>
              <w:keepNext w:val="0"/>
              <w:keepLines w:val="0"/>
              <w:pageBreakBefore w:val="0"/>
              <w:widowControl w:val="0"/>
              <w:kinsoku/>
              <w:wordWrap/>
              <w:overflowPunct/>
              <w:topLinePunct w:val="0"/>
              <w:autoSpaceDE w:val="0"/>
              <w:autoSpaceDN w:val="0"/>
              <w:bidi w:val="0"/>
              <w:adjustRightInd/>
              <w:snapToGrid/>
              <w:ind w:left="586"/>
              <w:jc w:val="left"/>
              <w:textAlignment w:val="auto"/>
              <w:rPr>
                <w:rFonts w:hint="eastAsia" w:ascii="仿宋_GB2312" w:hAnsi="仿宋_GB2312" w:eastAsia="仿宋_GB2312" w:cs="仿宋_GB2312"/>
                <w:w w:val="90"/>
                <w:sz w:val="24"/>
                <w:szCs w:val="24"/>
                <w:lang w:eastAsia="zh-CN"/>
              </w:rPr>
            </w:pPr>
          </w:p>
          <w:p w14:paraId="72B84C2F">
            <w:pPr>
              <w:pStyle w:val="10"/>
              <w:keepNext w:val="0"/>
              <w:keepLines w:val="0"/>
              <w:pageBreakBefore w:val="0"/>
              <w:widowControl w:val="0"/>
              <w:kinsoku/>
              <w:wordWrap/>
              <w:overflowPunct/>
              <w:topLinePunct w:val="0"/>
              <w:autoSpaceDE w:val="0"/>
              <w:autoSpaceDN w:val="0"/>
              <w:bidi w:val="0"/>
              <w:adjustRightInd/>
              <w:snapToGrid/>
              <w:ind w:firstLine="432" w:firstLineChars="200"/>
              <w:jc w:val="left"/>
              <w:textAlignment w:val="auto"/>
              <w:rPr>
                <w:rFonts w:hint="eastAsia" w:ascii="仿宋_GB2312" w:hAnsi="仿宋_GB2312" w:eastAsia="仿宋_GB2312" w:cs="仿宋_GB2312"/>
                <w:w w:val="90"/>
                <w:sz w:val="24"/>
                <w:szCs w:val="24"/>
                <w:lang w:eastAsia="zh-CN"/>
              </w:rPr>
            </w:pPr>
            <w:r>
              <w:rPr>
                <w:rFonts w:hint="eastAsia" w:ascii="仿宋_GB2312" w:hAnsi="仿宋_GB2312" w:eastAsia="仿宋_GB2312" w:cs="仿宋_GB2312"/>
                <w:w w:val="90"/>
                <w:sz w:val="24"/>
                <w:szCs w:val="24"/>
                <w:lang w:eastAsia="zh-CN"/>
              </w:rPr>
              <w:t>负责设置事故现场安全警戒线；疏散事故区 域的人员；打击事故现场的犯罪活动；保护事故现场状况，维护现场秩序；</w:t>
            </w:r>
            <w:r>
              <w:rPr>
                <w:rFonts w:hint="eastAsia" w:ascii="仿宋_GB2312" w:hAnsi="仿宋_GB2312" w:eastAsia="仿宋_GB2312" w:cs="仿宋_GB2312"/>
                <w:w w:val="90"/>
                <w:sz w:val="24"/>
                <w:szCs w:val="24"/>
                <w:lang w:val="en-US" w:eastAsia="zh-CN"/>
              </w:rPr>
              <w:t>协助</w:t>
            </w:r>
            <w:r>
              <w:rPr>
                <w:rFonts w:hint="eastAsia" w:ascii="仿宋_GB2312" w:hAnsi="仿宋_GB2312" w:eastAsia="仿宋_GB2312" w:cs="仿宋_GB2312"/>
                <w:w w:val="90"/>
                <w:sz w:val="24"/>
                <w:szCs w:val="24"/>
                <w:lang w:eastAsia="zh-CN"/>
              </w:rPr>
              <w:t>事故现场取证、记录、录音、录像，破散物品的查找工作；参与核对死亡人数、死亡人员身份；维护事发现场周边道路交通管制和疏导，保障救援道路畅通。</w:t>
            </w:r>
          </w:p>
        </w:tc>
      </w:tr>
      <w:tr w14:paraId="3EBF15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491" w:hRule="atLeast"/>
        </w:trPr>
        <w:tc>
          <w:tcPr>
            <w:tcW w:w="1780" w:type="dxa"/>
            <w:tcBorders>
              <w:tl2br w:val="nil"/>
              <w:tr2bl w:val="nil"/>
            </w:tcBorders>
            <w:vAlign w:val="center"/>
          </w:tcPr>
          <w:p w14:paraId="1374D14D">
            <w:pPr>
              <w:pStyle w:val="10"/>
              <w:keepNext w:val="0"/>
              <w:keepLines w:val="0"/>
              <w:pageBreakBefore w:val="0"/>
              <w:widowControl w:val="0"/>
              <w:kinsoku/>
              <w:wordWrap/>
              <w:overflowPunct/>
              <w:topLinePunct w:val="0"/>
              <w:autoSpaceDE w:val="0"/>
              <w:autoSpaceDN w:val="0"/>
              <w:bidi w:val="0"/>
              <w:adjustRightInd/>
              <w:snapToGrid/>
              <w:jc w:val="center"/>
              <w:textAlignment w:val="auto"/>
              <w:rPr>
                <w:rFonts w:hint="eastAsia" w:ascii="仿宋_GB2312" w:hAnsi="仿宋_GB2312" w:eastAsia="仿宋_GB2312" w:cs="仿宋_GB2312"/>
                <w:w w:val="90"/>
                <w:sz w:val="24"/>
                <w:szCs w:val="24"/>
                <w:lang w:eastAsia="zh-CN"/>
              </w:rPr>
            </w:pPr>
            <w:r>
              <w:rPr>
                <w:rFonts w:hint="eastAsia" w:ascii="仿宋_GB2312" w:hAnsi="仿宋_GB2312" w:eastAsia="仿宋_GB2312" w:cs="仿宋_GB2312"/>
                <w:w w:val="90"/>
                <w:sz w:val="24"/>
                <w:szCs w:val="24"/>
                <w:lang w:eastAsia="zh-CN"/>
              </w:rPr>
              <w:t>应急保障组</w:t>
            </w:r>
          </w:p>
        </w:tc>
        <w:tc>
          <w:tcPr>
            <w:tcW w:w="2311" w:type="dxa"/>
            <w:tcBorders>
              <w:tl2br w:val="nil"/>
              <w:tr2bl w:val="nil"/>
            </w:tcBorders>
            <w:vAlign w:val="center"/>
          </w:tcPr>
          <w:p w14:paraId="568CD296">
            <w:pPr>
              <w:pStyle w:val="10"/>
              <w:keepNext w:val="0"/>
              <w:keepLines w:val="0"/>
              <w:pageBreakBefore w:val="0"/>
              <w:widowControl w:val="0"/>
              <w:kinsoku/>
              <w:wordWrap/>
              <w:overflowPunct/>
              <w:topLinePunct w:val="0"/>
              <w:autoSpaceDE w:val="0"/>
              <w:autoSpaceDN w:val="0"/>
              <w:bidi w:val="0"/>
              <w:adjustRightInd/>
              <w:snapToGrid/>
              <w:jc w:val="center"/>
              <w:textAlignment w:val="auto"/>
              <w:rPr>
                <w:rFonts w:hint="eastAsia" w:ascii="仿宋_GB2312" w:hAnsi="仿宋_GB2312" w:eastAsia="仿宋_GB2312" w:cs="仿宋_GB2312"/>
                <w:w w:val="90"/>
                <w:sz w:val="24"/>
                <w:szCs w:val="24"/>
                <w:lang w:eastAsia="zh-CN"/>
              </w:rPr>
            </w:pPr>
            <w:r>
              <w:rPr>
                <w:rFonts w:hint="eastAsia" w:ascii="仿宋_GB2312" w:hAnsi="仿宋_GB2312" w:eastAsia="仿宋_GB2312" w:cs="仿宋_GB2312"/>
                <w:w w:val="90"/>
                <w:sz w:val="24"/>
                <w:szCs w:val="24"/>
                <w:lang w:eastAsia="zh-CN"/>
              </w:rPr>
              <w:t>县交通局</w:t>
            </w:r>
          </w:p>
        </w:tc>
        <w:tc>
          <w:tcPr>
            <w:tcW w:w="3862" w:type="dxa"/>
            <w:tcBorders>
              <w:tl2br w:val="nil"/>
              <w:tr2bl w:val="nil"/>
            </w:tcBorders>
            <w:vAlign w:val="center"/>
          </w:tcPr>
          <w:p w14:paraId="089A7407">
            <w:pPr>
              <w:pStyle w:val="10"/>
              <w:keepNext w:val="0"/>
              <w:keepLines w:val="0"/>
              <w:pageBreakBefore w:val="0"/>
              <w:widowControl w:val="0"/>
              <w:kinsoku/>
              <w:wordWrap/>
              <w:overflowPunct/>
              <w:topLinePunct w:val="0"/>
              <w:autoSpaceDE w:val="0"/>
              <w:autoSpaceDN w:val="0"/>
              <w:bidi w:val="0"/>
              <w:adjustRightInd/>
              <w:snapToGrid/>
              <w:jc w:val="center"/>
              <w:textAlignment w:val="auto"/>
              <w:rPr>
                <w:rFonts w:hint="eastAsia" w:ascii="仿宋_GB2312" w:hAnsi="仿宋_GB2312" w:eastAsia="仿宋_GB2312" w:cs="仿宋_GB2312"/>
                <w:w w:val="90"/>
                <w:sz w:val="24"/>
                <w:szCs w:val="24"/>
                <w:lang w:eastAsia="zh-CN"/>
              </w:rPr>
            </w:pPr>
            <w:r>
              <w:rPr>
                <w:rFonts w:hint="eastAsia" w:ascii="仿宋_GB2312" w:hAnsi="仿宋_GB2312" w:eastAsia="仿宋_GB2312" w:cs="仿宋_GB2312"/>
                <w:w w:val="90"/>
                <w:sz w:val="24"/>
                <w:szCs w:val="24"/>
                <w:lang w:eastAsia="zh-CN"/>
              </w:rPr>
              <w:t>县应急局、县工信局</w:t>
            </w:r>
          </w:p>
        </w:tc>
        <w:tc>
          <w:tcPr>
            <w:tcW w:w="5465" w:type="dxa"/>
            <w:tcBorders>
              <w:tl2br w:val="nil"/>
              <w:tr2bl w:val="nil"/>
            </w:tcBorders>
            <w:vAlign w:val="center"/>
          </w:tcPr>
          <w:p w14:paraId="38AC99D8">
            <w:pPr>
              <w:pStyle w:val="10"/>
              <w:keepNext w:val="0"/>
              <w:keepLines w:val="0"/>
              <w:pageBreakBefore w:val="0"/>
              <w:widowControl w:val="0"/>
              <w:kinsoku/>
              <w:wordWrap/>
              <w:overflowPunct/>
              <w:topLinePunct w:val="0"/>
              <w:autoSpaceDE w:val="0"/>
              <w:autoSpaceDN w:val="0"/>
              <w:bidi w:val="0"/>
              <w:adjustRightInd/>
              <w:snapToGrid/>
              <w:ind w:firstLine="432" w:firstLineChars="200"/>
              <w:jc w:val="both"/>
              <w:textAlignment w:val="auto"/>
              <w:rPr>
                <w:rFonts w:hint="eastAsia" w:ascii="仿宋_GB2312" w:hAnsi="仿宋_GB2312" w:eastAsia="仿宋_GB2312" w:cs="仿宋_GB2312"/>
                <w:w w:val="90"/>
                <w:sz w:val="24"/>
                <w:szCs w:val="24"/>
                <w:lang w:eastAsia="zh-CN"/>
              </w:rPr>
            </w:pPr>
            <w:r>
              <w:rPr>
                <w:rFonts w:hint="eastAsia" w:ascii="仿宋_GB2312" w:hAnsi="仿宋_GB2312" w:eastAsia="仿宋_GB2312" w:cs="仿宋_GB2312"/>
                <w:w w:val="90"/>
                <w:sz w:val="24"/>
                <w:szCs w:val="24"/>
                <w:lang w:eastAsia="zh-CN"/>
              </w:rPr>
              <w:t>负责协调事故应急现场急需的物资运输车辆，建立事故现场与市指挥部的通信联络。</w:t>
            </w:r>
          </w:p>
        </w:tc>
      </w:tr>
      <w:tr w14:paraId="15B481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549" w:hRule="atLeast"/>
        </w:trPr>
        <w:tc>
          <w:tcPr>
            <w:tcW w:w="1780" w:type="dxa"/>
            <w:tcBorders>
              <w:tl2br w:val="nil"/>
              <w:tr2bl w:val="nil"/>
            </w:tcBorders>
            <w:vAlign w:val="center"/>
          </w:tcPr>
          <w:p w14:paraId="70A9DB5C">
            <w:pPr>
              <w:pStyle w:val="10"/>
              <w:keepNext w:val="0"/>
              <w:keepLines w:val="0"/>
              <w:pageBreakBefore w:val="0"/>
              <w:widowControl w:val="0"/>
              <w:kinsoku/>
              <w:wordWrap/>
              <w:overflowPunct/>
              <w:topLinePunct w:val="0"/>
              <w:autoSpaceDE w:val="0"/>
              <w:autoSpaceDN w:val="0"/>
              <w:bidi w:val="0"/>
              <w:adjustRightInd/>
              <w:snapToGrid/>
              <w:jc w:val="center"/>
              <w:textAlignment w:val="auto"/>
              <w:rPr>
                <w:rFonts w:hint="eastAsia" w:ascii="仿宋_GB2312" w:hAnsi="仿宋_GB2312" w:eastAsia="仿宋_GB2312" w:cs="仿宋_GB2312"/>
                <w:w w:val="90"/>
                <w:sz w:val="24"/>
                <w:szCs w:val="24"/>
                <w:lang w:eastAsia="zh-CN"/>
              </w:rPr>
            </w:pPr>
            <w:r>
              <w:rPr>
                <w:rFonts w:hint="eastAsia" w:ascii="仿宋_GB2312" w:hAnsi="仿宋_GB2312" w:eastAsia="仿宋_GB2312" w:cs="仿宋_GB2312"/>
                <w:w w:val="90"/>
                <w:sz w:val="24"/>
                <w:szCs w:val="24"/>
                <w:lang w:eastAsia="zh-CN"/>
              </w:rPr>
              <w:t>宣传报道组</w:t>
            </w:r>
          </w:p>
        </w:tc>
        <w:tc>
          <w:tcPr>
            <w:tcW w:w="2311" w:type="dxa"/>
            <w:tcBorders>
              <w:tl2br w:val="nil"/>
              <w:tr2bl w:val="nil"/>
            </w:tcBorders>
            <w:vAlign w:val="center"/>
          </w:tcPr>
          <w:p w14:paraId="0F26D008">
            <w:pPr>
              <w:pStyle w:val="10"/>
              <w:keepNext w:val="0"/>
              <w:keepLines w:val="0"/>
              <w:pageBreakBefore w:val="0"/>
              <w:widowControl w:val="0"/>
              <w:kinsoku/>
              <w:wordWrap/>
              <w:overflowPunct/>
              <w:topLinePunct w:val="0"/>
              <w:autoSpaceDE w:val="0"/>
              <w:autoSpaceDN w:val="0"/>
              <w:bidi w:val="0"/>
              <w:adjustRightInd/>
              <w:snapToGrid/>
              <w:jc w:val="center"/>
              <w:textAlignment w:val="auto"/>
              <w:rPr>
                <w:rFonts w:hint="eastAsia" w:ascii="仿宋_GB2312" w:hAnsi="仿宋_GB2312" w:eastAsia="仿宋_GB2312" w:cs="仿宋_GB2312"/>
                <w:w w:val="90"/>
                <w:sz w:val="24"/>
                <w:szCs w:val="24"/>
                <w:lang w:eastAsia="zh-CN"/>
              </w:rPr>
            </w:pPr>
            <w:r>
              <w:rPr>
                <w:rFonts w:hint="eastAsia" w:ascii="仿宋_GB2312" w:hAnsi="仿宋_GB2312" w:eastAsia="仿宋_GB2312" w:cs="仿宋_GB2312"/>
                <w:w w:val="90"/>
                <w:sz w:val="24"/>
                <w:szCs w:val="24"/>
                <w:lang w:eastAsia="zh-CN"/>
              </w:rPr>
              <w:t>县委宣传部</w:t>
            </w:r>
          </w:p>
        </w:tc>
        <w:tc>
          <w:tcPr>
            <w:tcW w:w="3862" w:type="dxa"/>
            <w:tcBorders>
              <w:tl2br w:val="nil"/>
              <w:tr2bl w:val="nil"/>
            </w:tcBorders>
          </w:tcPr>
          <w:p w14:paraId="15159F92">
            <w:pPr>
              <w:pStyle w:val="10"/>
              <w:keepNext w:val="0"/>
              <w:keepLines w:val="0"/>
              <w:pageBreakBefore w:val="0"/>
              <w:widowControl w:val="0"/>
              <w:kinsoku/>
              <w:wordWrap/>
              <w:overflowPunct/>
              <w:topLinePunct w:val="0"/>
              <w:autoSpaceDE w:val="0"/>
              <w:autoSpaceDN w:val="0"/>
              <w:bidi w:val="0"/>
              <w:adjustRightInd/>
              <w:snapToGrid/>
              <w:ind w:left="586"/>
              <w:jc w:val="center"/>
              <w:textAlignment w:val="auto"/>
              <w:rPr>
                <w:rFonts w:hint="eastAsia" w:ascii="仿宋_GB2312" w:hAnsi="仿宋_GB2312" w:eastAsia="仿宋_GB2312" w:cs="仿宋_GB2312"/>
                <w:w w:val="90"/>
                <w:sz w:val="24"/>
                <w:szCs w:val="24"/>
                <w:lang w:eastAsia="zh-CN"/>
              </w:rPr>
            </w:pPr>
          </w:p>
          <w:p w14:paraId="1DC6DC62">
            <w:pPr>
              <w:pStyle w:val="10"/>
              <w:keepNext w:val="0"/>
              <w:keepLines w:val="0"/>
              <w:pageBreakBefore w:val="0"/>
              <w:widowControl w:val="0"/>
              <w:kinsoku/>
              <w:wordWrap/>
              <w:overflowPunct/>
              <w:topLinePunct w:val="0"/>
              <w:autoSpaceDE w:val="0"/>
              <w:autoSpaceDN w:val="0"/>
              <w:bidi w:val="0"/>
              <w:adjustRightInd/>
              <w:snapToGrid/>
              <w:ind w:left="586"/>
              <w:jc w:val="center"/>
              <w:textAlignment w:val="auto"/>
              <w:rPr>
                <w:rFonts w:hint="eastAsia" w:ascii="仿宋_GB2312" w:hAnsi="仿宋_GB2312" w:eastAsia="仿宋_GB2312" w:cs="仿宋_GB2312"/>
                <w:w w:val="90"/>
                <w:sz w:val="24"/>
                <w:szCs w:val="24"/>
                <w:lang w:eastAsia="zh-CN"/>
              </w:rPr>
            </w:pPr>
          </w:p>
          <w:p w14:paraId="40A13ECD">
            <w:pPr>
              <w:pStyle w:val="10"/>
              <w:keepNext w:val="0"/>
              <w:keepLines w:val="0"/>
              <w:pageBreakBefore w:val="0"/>
              <w:widowControl w:val="0"/>
              <w:kinsoku/>
              <w:wordWrap/>
              <w:overflowPunct/>
              <w:topLinePunct w:val="0"/>
              <w:autoSpaceDE w:val="0"/>
              <w:autoSpaceDN w:val="0"/>
              <w:bidi w:val="0"/>
              <w:adjustRightInd/>
              <w:snapToGrid/>
              <w:jc w:val="center"/>
              <w:textAlignment w:val="auto"/>
              <w:rPr>
                <w:rFonts w:hint="eastAsia" w:ascii="仿宋_GB2312" w:hAnsi="仿宋_GB2312" w:eastAsia="仿宋_GB2312" w:cs="仿宋_GB2312"/>
                <w:w w:val="90"/>
                <w:sz w:val="24"/>
                <w:szCs w:val="24"/>
                <w:lang w:eastAsia="zh-CN"/>
              </w:rPr>
            </w:pPr>
            <w:r>
              <w:rPr>
                <w:rFonts w:hint="eastAsia" w:ascii="仿宋_GB2312" w:hAnsi="仿宋_GB2312" w:eastAsia="仿宋_GB2312" w:cs="仿宋_GB2312"/>
                <w:w w:val="90"/>
                <w:sz w:val="24"/>
                <w:szCs w:val="24"/>
                <w:lang w:eastAsia="zh-CN"/>
              </w:rPr>
              <w:t>县政府</w:t>
            </w:r>
            <w:r>
              <w:rPr>
                <w:rFonts w:hint="eastAsia" w:ascii="仿宋_GB2312" w:hAnsi="仿宋_GB2312" w:eastAsia="仿宋_GB2312" w:cs="仿宋_GB2312"/>
                <w:w w:val="90"/>
                <w:sz w:val="24"/>
                <w:szCs w:val="24"/>
                <w:lang w:val="en-US" w:eastAsia="zh-CN"/>
              </w:rPr>
              <w:t>办</w:t>
            </w:r>
            <w:r>
              <w:rPr>
                <w:rFonts w:hint="eastAsia" w:ascii="仿宋_GB2312" w:hAnsi="仿宋_GB2312" w:eastAsia="仿宋_GB2312" w:cs="仿宋_GB2312"/>
                <w:w w:val="90"/>
                <w:sz w:val="24"/>
                <w:szCs w:val="24"/>
                <w:lang w:eastAsia="zh-CN"/>
              </w:rPr>
              <w:t>、融媒体中心</w:t>
            </w:r>
          </w:p>
        </w:tc>
        <w:tc>
          <w:tcPr>
            <w:tcW w:w="5465" w:type="dxa"/>
            <w:tcBorders>
              <w:tl2br w:val="nil"/>
              <w:tr2bl w:val="nil"/>
            </w:tcBorders>
            <w:vAlign w:val="center"/>
          </w:tcPr>
          <w:p w14:paraId="65A52AC0">
            <w:pPr>
              <w:pStyle w:val="10"/>
              <w:keepNext w:val="0"/>
              <w:keepLines w:val="0"/>
              <w:pageBreakBefore w:val="0"/>
              <w:widowControl w:val="0"/>
              <w:kinsoku/>
              <w:wordWrap/>
              <w:overflowPunct/>
              <w:topLinePunct w:val="0"/>
              <w:autoSpaceDE w:val="0"/>
              <w:autoSpaceDN w:val="0"/>
              <w:bidi w:val="0"/>
              <w:adjustRightInd/>
              <w:snapToGrid/>
              <w:ind w:left="586"/>
              <w:jc w:val="both"/>
              <w:textAlignment w:val="auto"/>
              <w:rPr>
                <w:rFonts w:hint="eastAsia" w:ascii="仿宋_GB2312" w:hAnsi="仿宋_GB2312" w:eastAsia="仿宋_GB2312" w:cs="仿宋_GB2312"/>
                <w:w w:val="90"/>
                <w:sz w:val="24"/>
                <w:szCs w:val="24"/>
                <w:lang w:eastAsia="zh-CN"/>
              </w:rPr>
            </w:pPr>
          </w:p>
          <w:p w14:paraId="16CD63D4">
            <w:pPr>
              <w:pStyle w:val="10"/>
              <w:keepNext w:val="0"/>
              <w:keepLines w:val="0"/>
              <w:pageBreakBefore w:val="0"/>
              <w:widowControl w:val="0"/>
              <w:kinsoku/>
              <w:wordWrap/>
              <w:overflowPunct/>
              <w:topLinePunct w:val="0"/>
              <w:autoSpaceDE w:val="0"/>
              <w:autoSpaceDN w:val="0"/>
              <w:bidi w:val="0"/>
              <w:adjustRightInd/>
              <w:snapToGrid/>
              <w:ind w:firstLine="432" w:firstLineChars="200"/>
              <w:jc w:val="both"/>
              <w:textAlignment w:val="auto"/>
              <w:rPr>
                <w:rFonts w:hint="eastAsia" w:ascii="仿宋_GB2312" w:hAnsi="仿宋_GB2312" w:eastAsia="仿宋_GB2312" w:cs="仿宋_GB2312"/>
                <w:w w:val="90"/>
                <w:sz w:val="24"/>
                <w:szCs w:val="24"/>
                <w:lang w:eastAsia="zh-CN"/>
              </w:rPr>
            </w:pPr>
            <w:r>
              <w:rPr>
                <w:rFonts w:hint="eastAsia" w:ascii="仿宋_GB2312" w:hAnsi="仿宋_GB2312" w:eastAsia="仿宋_GB2312" w:cs="仿宋_GB2312"/>
                <w:w w:val="90"/>
                <w:sz w:val="24"/>
                <w:szCs w:val="24"/>
                <w:lang w:val="en-US" w:eastAsia="zh-CN"/>
              </w:rPr>
              <w:t>收集</w:t>
            </w:r>
            <w:r>
              <w:rPr>
                <w:rFonts w:hint="eastAsia" w:ascii="仿宋_GB2312" w:hAnsi="仿宋_GB2312" w:eastAsia="仿宋_GB2312" w:cs="仿宋_GB2312"/>
                <w:w w:val="90"/>
                <w:sz w:val="24"/>
                <w:szCs w:val="24"/>
                <w:lang w:eastAsia="zh-CN"/>
              </w:rPr>
              <w:t>现场指挥部提供的权威信息，协</w:t>
            </w:r>
            <w:r>
              <w:rPr>
                <w:rFonts w:hint="eastAsia" w:ascii="仿宋_GB2312" w:hAnsi="仿宋_GB2312" w:eastAsia="仿宋_GB2312" w:cs="仿宋_GB2312"/>
                <w:w w:val="90"/>
                <w:sz w:val="24"/>
                <w:szCs w:val="24"/>
                <w:lang w:val="en-US" w:eastAsia="zh-CN"/>
              </w:rPr>
              <w:t>助</w:t>
            </w:r>
            <w:r>
              <w:rPr>
                <w:rFonts w:hint="eastAsia" w:ascii="仿宋_GB2312" w:hAnsi="仿宋_GB2312" w:eastAsia="仿宋_GB2312" w:cs="仿宋_GB2312"/>
                <w:w w:val="90"/>
                <w:sz w:val="24"/>
                <w:szCs w:val="24"/>
                <w:lang w:eastAsia="zh-CN"/>
              </w:rPr>
              <w:t>新闻媒体做好民用航空器飞行事故应急处置的新闻报道，积极引导舆论。</w:t>
            </w:r>
          </w:p>
        </w:tc>
      </w:tr>
      <w:tr w14:paraId="103B96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235" w:hRule="atLeast"/>
        </w:trPr>
        <w:tc>
          <w:tcPr>
            <w:tcW w:w="1780" w:type="dxa"/>
            <w:tcBorders>
              <w:tl2br w:val="nil"/>
              <w:tr2bl w:val="nil"/>
            </w:tcBorders>
            <w:vAlign w:val="center"/>
          </w:tcPr>
          <w:p w14:paraId="66A5C939">
            <w:pPr>
              <w:pStyle w:val="10"/>
              <w:keepNext w:val="0"/>
              <w:keepLines w:val="0"/>
              <w:pageBreakBefore w:val="0"/>
              <w:widowControl w:val="0"/>
              <w:kinsoku/>
              <w:wordWrap/>
              <w:overflowPunct/>
              <w:topLinePunct w:val="0"/>
              <w:autoSpaceDE w:val="0"/>
              <w:autoSpaceDN w:val="0"/>
              <w:bidi w:val="0"/>
              <w:adjustRightInd/>
              <w:snapToGrid/>
              <w:jc w:val="center"/>
              <w:textAlignment w:val="auto"/>
              <w:rPr>
                <w:rFonts w:hint="eastAsia" w:ascii="仿宋_GB2312" w:hAnsi="仿宋_GB2312" w:eastAsia="仿宋_GB2312" w:cs="仿宋_GB2312"/>
                <w:w w:val="90"/>
                <w:sz w:val="24"/>
                <w:szCs w:val="24"/>
                <w:lang w:eastAsia="zh-CN"/>
              </w:rPr>
            </w:pPr>
            <w:r>
              <w:rPr>
                <w:rFonts w:hint="eastAsia" w:ascii="仿宋_GB2312" w:hAnsi="仿宋_GB2312" w:eastAsia="仿宋_GB2312" w:cs="仿宋_GB2312"/>
                <w:w w:val="90"/>
                <w:sz w:val="24"/>
                <w:szCs w:val="24"/>
                <w:lang w:eastAsia="zh-CN"/>
              </w:rPr>
              <w:t>善后处置组</w:t>
            </w:r>
          </w:p>
        </w:tc>
        <w:tc>
          <w:tcPr>
            <w:tcW w:w="2311" w:type="dxa"/>
            <w:tcBorders>
              <w:tl2br w:val="nil"/>
              <w:tr2bl w:val="nil"/>
            </w:tcBorders>
            <w:vAlign w:val="center"/>
          </w:tcPr>
          <w:p w14:paraId="7843DBD7">
            <w:pPr>
              <w:pStyle w:val="10"/>
              <w:keepNext w:val="0"/>
              <w:keepLines w:val="0"/>
              <w:pageBreakBefore w:val="0"/>
              <w:widowControl w:val="0"/>
              <w:kinsoku/>
              <w:wordWrap/>
              <w:overflowPunct/>
              <w:topLinePunct w:val="0"/>
              <w:autoSpaceDE w:val="0"/>
              <w:autoSpaceDN w:val="0"/>
              <w:bidi w:val="0"/>
              <w:adjustRightInd/>
              <w:snapToGrid/>
              <w:jc w:val="center"/>
              <w:textAlignment w:val="auto"/>
              <w:rPr>
                <w:rFonts w:hint="default" w:ascii="仿宋_GB2312" w:hAnsi="仿宋_GB2312" w:eastAsia="仿宋_GB2312" w:cs="仿宋_GB2312"/>
                <w:w w:val="90"/>
                <w:sz w:val="24"/>
                <w:szCs w:val="24"/>
                <w:lang w:val="en-US" w:eastAsia="zh-CN"/>
              </w:rPr>
            </w:pPr>
            <w:r>
              <w:rPr>
                <w:rFonts w:hint="eastAsia" w:ascii="仿宋_GB2312" w:hAnsi="仿宋_GB2312" w:eastAsia="仿宋_GB2312" w:cs="仿宋_GB2312"/>
                <w:w w:val="90"/>
                <w:sz w:val="24"/>
                <w:szCs w:val="24"/>
                <w:lang w:val="en-US" w:eastAsia="zh-CN"/>
              </w:rPr>
              <w:t>县</w:t>
            </w:r>
            <w:r>
              <w:rPr>
                <w:rFonts w:hint="eastAsia" w:ascii="仿宋_GB2312" w:hAnsi="仿宋_GB2312" w:eastAsia="仿宋_GB2312" w:cs="仿宋_GB2312"/>
                <w:w w:val="90"/>
                <w:sz w:val="24"/>
                <w:szCs w:val="24"/>
                <w:lang w:eastAsia="zh-CN"/>
              </w:rPr>
              <w:t>政府</w:t>
            </w:r>
            <w:r>
              <w:rPr>
                <w:rFonts w:hint="eastAsia" w:ascii="仿宋_GB2312" w:hAnsi="仿宋_GB2312" w:eastAsia="仿宋_GB2312" w:cs="仿宋_GB2312"/>
                <w:w w:val="90"/>
                <w:sz w:val="24"/>
                <w:szCs w:val="24"/>
                <w:lang w:val="en-US" w:eastAsia="zh-CN"/>
              </w:rPr>
              <w:t>办</w:t>
            </w:r>
          </w:p>
        </w:tc>
        <w:tc>
          <w:tcPr>
            <w:tcW w:w="3862" w:type="dxa"/>
            <w:tcBorders>
              <w:tl2br w:val="nil"/>
              <w:tr2bl w:val="nil"/>
            </w:tcBorders>
            <w:vAlign w:val="center"/>
          </w:tcPr>
          <w:p w14:paraId="55CC2C4E">
            <w:pPr>
              <w:pStyle w:val="10"/>
              <w:keepNext w:val="0"/>
              <w:keepLines w:val="0"/>
              <w:pageBreakBefore w:val="0"/>
              <w:widowControl w:val="0"/>
              <w:kinsoku/>
              <w:wordWrap/>
              <w:overflowPunct/>
              <w:topLinePunct w:val="0"/>
              <w:autoSpaceDE w:val="0"/>
              <w:autoSpaceDN w:val="0"/>
              <w:bidi w:val="0"/>
              <w:adjustRightInd/>
              <w:snapToGrid/>
              <w:jc w:val="center"/>
              <w:textAlignment w:val="auto"/>
              <w:rPr>
                <w:rFonts w:hint="eastAsia" w:ascii="仿宋_GB2312" w:hAnsi="仿宋_GB2312" w:eastAsia="仿宋_GB2312" w:cs="仿宋_GB2312"/>
                <w:w w:val="90"/>
                <w:sz w:val="24"/>
                <w:szCs w:val="24"/>
                <w:lang w:eastAsia="zh-CN"/>
              </w:rPr>
            </w:pPr>
            <w:r>
              <w:rPr>
                <w:rFonts w:hint="eastAsia" w:ascii="仿宋_GB2312" w:hAnsi="仿宋_GB2312" w:eastAsia="仿宋_GB2312" w:cs="仿宋_GB2312"/>
                <w:w w:val="90"/>
                <w:sz w:val="24"/>
                <w:szCs w:val="24"/>
                <w:lang w:eastAsia="zh-CN"/>
              </w:rPr>
              <w:t>涉事航空器承运人（或代理人）、县金融监管局等有关单位</w:t>
            </w:r>
          </w:p>
        </w:tc>
        <w:tc>
          <w:tcPr>
            <w:tcW w:w="5465" w:type="dxa"/>
            <w:tcBorders>
              <w:tl2br w:val="nil"/>
              <w:tr2bl w:val="nil"/>
            </w:tcBorders>
            <w:vAlign w:val="center"/>
          </w:tcPr>
          <w:p w14:paraId="294C04BD">
            <w:pPr>
              <w:pStyle w:val="10"/>
              <w:keepNext w:val="0"/>
              <w:keepLines w:val="0"/>
              <w:pageBreakBefore w:val="0"/>
              <w:widowControl w:val="0"/>
              <w:kinsoku/>
              <w:wordWrap/>
              <w:overflowPunct/>
              <w:topLinePunct w:val="0"/>
              <w:autoSpaceDE w:val="0"/>
              <w:autoSpaceDN w:val="0"/>
              <w:bidi w:val="0"/>
              <w:adjustRightInd/>
              <w:snapToGrid/>
              <w:ind w:firstLine="432" w:firstLineChars="200"/>
              <w:jc w:val="both"/>
              <w:textAlignment w:val="auto"/>
              <w:rPr>
                <w:rFonts w:hint="eastAsia" w:ascii="仿宋_GB2312" w:hAnsi="仿宋_GB2312" w:eastAsia="仿宋_GB2312" w:cs="仿宋_GB2312"/>
                <w:w w:val="90"/>
                <w:sz w:val="24"/>
                <w:szCs w:val="24"/>
                <w:lang w:eastAsia="zh-CN"/>
              </w:rPr>
            </w:pPr>
            <w:r>
              <w:rPr>
                <w:rFonts w:hint="eastAsia" w:ascii="仿宋_GB2312" w:hAnsi="仿宋_GB2312" w:eastAsia="仿宋_GB2312" w:cs="仿宋_GB2312"/>
                <w:w w:val="90"/>
                <w:sz w:val="24"/>
                <w:szCs w:val="24"/>
                <w:lang w:val="en-US" w:eastAsia="zh-CN"/>
              </w:rPr>
              <w:t>协助</w:t>
            </w:r>
            <w:r>
              <w:rPr>
                <w:rFonts w:hint="eastAsia" w:ascii="仿宋_GB2312" w:hAnsi="仿宋_GB2312" w:eastAsia="仿宋_GB2312" w:cs="仿宋_GB2312"/>
                <w:w w:val="90"/>
                <w:sz w:val="24"/>
                <w:szCs w:val="24"/>
                <w:lang w:eastAsia="zh-CN"/>
              </w:rPr>
              <w:t>涉事航空器承运人（或代理人）</w:t>
            </w:r>
            <w:r>
              <w:rPr>
                <w:rFonts w:hint="eastAsia" w:ascii="仿宋_GB2312" w:hAnsi="仿宋_GB2312" w:eastAsia="仿宋_GB2312" w:cs="仿宋_GB2312"/>
                <w:w w:val="90"/>
                <w:sz w:val="24"/>
                <w:szCs w:val="24"/>
                <w:lang w:val="en-US" w:eastAsia="zh-CN"/>
              </w:rPr>
              <w:t>的</w:t>
            </w:r>
            <w:r>
              <w:rPr>
                <w:rFonts w:hint="eastAsia" w:ascii="仿宋_GB2312" w:hAnsi="仿宋_GB2312" w:eastAsia="仿宋_GB2312" w:cs="仿宋_GB2312"/>
                <w:w w:val="90"/>
                <w:sz w:val="24"/>
                <w:szCs w:val="24"/>
                <w:lang w:eastAsia="zh-CN"/>
              </w:rPr>
              <w:t>残损航空器或其他受损设施处理；伤亡人员安置及其家属接待、安抚及信息查询等善后工作；</w:t>
            </w:r>
            <w:r>
              <w:rPr>
                <w:rFonts w:hint="eastAsia" w:ascii="仿宋_GB2312" w:hAnsi="仿宋_GB2312" w:eastAsia="仿宋_GB2312" w:cs="仿宋_GB2312"/>
                <w:w w:val="90"/>
                <w:sz w:val="24"/>
                <w:szCs w:val="24"/>
                <w:lang w:val="en-US" w:eastAsia="zh-CN"/>
              </w:rPr>
              <w:t>协助</w:t>
            </w:r>
            <w:r>
              <w:rPr>
                <w:rFonts w:hint="eastAsia" w:ascii="仿宋_GB2312" w:hAnsi="仿宋_GB2312" w:eastAsia="仿宋_GB2312" w:cs="仿宋_GB2312"/>
                <w:w w:val="90"/>
                <w:sz w:val="24"/>
                <w:szCs w:val="24"/>
                <w:lang w:eastAsia="zh-CN"/>
              </w:rPr>
              <w:t>联系承保失事航空器和旅客的保险公司； 民用航空器飞行事故所致地面受损人员、设施的善后工作。</w:t>
            </w:r>
          </w:p>
        </w:tc>
      </w:tr>
    </w:tbl>
    <w:p w14:paraId="101F5A8C">
      <w:pPr>
        <w:spacing w:line="336" w:lineRule="auto"/>
        <w:ind w:right="99"/>
        <w:outlineLvl w:val="1"/>
        <w:rPr>
          <w:rFonts w:hint="eastAsia" w:ascii="仿宋_GB2312" w:hAnsi="仿宋_GB2312" w:eastAsia="仿宋_GB2312" w:cs="仿宋_GB2312"/>
          <w:sz w:val="28"/>
        </w:rPr>
      </w:pPr>
    </w:p>
    <w:p w14:paraId="1C007359">
      <w:pPr>
        <w:tabs>
          <w:tab w:val="left" w:pos="929"/>
        </w:tabs>
        <w:spacing w:before="39"/>
        <w:rPr>
          <w:rFonts w:hint="eastAsia" w:ascii="仿宋_GB2312" w:hAnsi="仿宋_GB2312" w:eastAsia="仿宋_GB2312" w:cs="仿宋_GB2312"/>
          <w:sz w:val="20"/>
          <w:szCs w:val="24"/>
        </w:rPr>
      </w:pPr>
      <w:r>
        <w:rPr>
          <w:rFonts w:hint="eastAsia" w:ascii="黑体" w:hAnsi="黑体" w:eastAsia="黑体" w:cs="黑体"/>
          <w:w w:val="110"/>
          <w:sz w:val="32"/>
          <w:szCs w:val="32"/>
        </w:rPr>
        <w:t>附件4</w:t>
      </w:r>
    </w:p>
    <w:p w14:paraId="5B76416F">
      <w:pPr>
        <w:spacing w:before="19"/>
        <w:ind w:right="83" w:rightChars="0"/>
        <w:jc w:val="center"/>
        <w:outlineLvl w:val="0"/>
        <w:rPr>
          <w:rFonts w:hint="eastAsia" w:ascii="方正小标宋简体" w:hAnsi="方正小标宋简体" w:eastAsia="方正小标宋简体" w:cs="方正小标宋简体"/>
          <w:b/>
          <w:bCs/>
          <w:sz w:val="41"/>
          <w:szCs w:val="41"/>
        </w:rPr>
      </w:pPr>
      <w:r>
        <w:rPr>
          <w:rFonts w:hint="eastAsia" w:ascii="方正小标宋简体" w:hAnsi="方正小标宋简体" w:eastAsia="方正小标宋简体" w:cs="方正小标宋简体"/>
          <w:b/>
          <w:bCs/>
          <w:sz w:val="41"/>
          <w:szCs w:val="41"/>
          <w:lang w:eastAsia="zh-CN"/>
        </w:rPr>
        <w:t>吉县</w:t>
      </w:r>
      <w:r>
        <w:rPr>
          <w:rFonts w:hint="eastAsia" w:ascii="方正小标宋简体" w:hAnsi="方正小标宋简体" w:eastAsia="方正小标宋简体" w:cs="方正小标宋简体"/>
          <w:b/>
          <w:bCs/>
          <w:sz w:val="41"/>
          <w:szCs w:val="41"/>
        </w:rPr>
        <w:t>处置民用航空器飞行事故应急响应条件</w:t>
      </w:r>
    </w:p>
    <w:tbl>
      <w:tblPr>
        <w:tblStyle w:val="9"/>
        <w:tblpPr w:leftFromText="180" w:rightFromText="180" w:vertAnchor="text" w:horzAnchor="page" w:tblpXSpec="center" w:tblpY="244"/>
        <w:tblOverlap w:val="never"/>
        <w:tblW w:w="13158" w:type="dxa"/>
        <w:jc w:val="center"/>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Layout w:type="fixed"/>
        <w:tblCellMar>
          <w:top w:w="0" w:type="dxa"/>
          <w:left w:w="0" w:type="dxa"/>
          <w:bottom w:w="0" w:type="dxa"/>
          <w:right w:w="0" w:type="dxa"/>
        </w:tblCellMar>
      </w:tblPr>
      <w:tblGrid>
        <w:gridCol w:w="3755"/>
        <w:gridCol w:w="3789"/>
        <w:gridCol w:w="5614"/>
      </w:tblGrid>
      <w:tr w14:paraId="5F7703BF">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0" w:type="dxa"/>
            <w:left w:w="0" w:type="dxa"/>
            <w:bottom w:w="0" w:type="dxa"/>
            <w:right w:w="0" w:type="dxa"/>
          </w:tblCellMar>
        </w:tblPrEx>
        <w:trPr>
          <w:trHeight w:val="627" w:hRule="atLeast"/>
          <w:jc w:val="center"/>
        </w:trPr>
        <w:tc>
          <w:tcPr>
            <w:tcW w:w="3755" w:type="dxa"/>
            <w:tcBorders>
              <w:bottom w:val="single" w:color="auto" w:sz="4" w:space="0"/>
              <w:right w:val="single" w:color="auto" w:sz="4" w:space="0"/>
              <w:tl2br w:val="nil"/>
              <w:tr2bl w:val="nil"/>
            </w:tcBorders>
            <w:vAlign w:val="top"/>
          </w:tcPr>
          <w:p w14:paraId="155AE18B">
            <w:pPr>
              <w:spacing w:before="195"/>
              <w:ind w:left="1331" w:right="1305"/>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w w:val="95"/>
                <w:sz w:val="24"/>
                <w:szCs w:val="24"/>
              </w:rPr>
              <w:t>三级响应</w:t>
            </w:r>
          </w:p>
        </w:tc>
        <w:tc>
          <w:tcPr>
            <w:tcW w:w="3789" w:type="dxa"/>
            <w:tcBorders>
              <w:left w:val="single" w:color="auto" w:sz="4" w:space="0"/>
              <w:bottom w:val="single" w:color="auto" w:sz="4" w:space="0"/>
              <w:right w:val="single" w:color="auto" w:sz="4" w:space="0"/>
              <w:tl2br w:val="nil"/>
              <w:tr2bl w:val="nil"/>
            </w:tcBorders>
            <w:vAlign w:val="top"/>
          </w:tcPr>
          <w:p w14:paraId="5927710F">
            <w:pPr>
              <w:spacing w:before="195"/>
              <w:ind w:left="1342" w:right="1325"/>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w w:val="95"/>
                <w:sz w:val="24"/>
                <w:szCs w:val="24"/>
              </w:rPr>
              <w:t>二级响应</w:t>
            </w:r>
          </w:p>
        </w:tc>
        <w:tc>
          <w:tcPr>
            <w:tcW w:w="5614" w:type="dxa"/>
            <w:tcBorders>
              <w:left w:val="single" w:color="auto" w:sz="4" w:space="0"/>
              <w:bottom w:val="single" w:color="auto" w:sz="4" w:space="0"/>
              <w:tl2br w:val="nil"/>
              <w:tr2bl w:val="nil"/>
            </w:tcBorders>
            <w:vAlign w:val="top"/>
          </w:tcPr>
          <w:p w14:paraId="0C9E51D2">
            <w:pPr>
              <w:spacing w:before="202"/>
              <w:ind w:left="2220" w:right="2199"/>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w w:val="95"/>
                <w:sz w:val="24"/>
                <w:szCs w:val="24"/>
              </w:rPr>
              <w:t>一级响应</w:t>
            </w:r>
          </w:p>
        </w:tc>
      </w:tr>
      <w:tr w14:paraId="4B2BF054">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0" w:type="dxa"/>
            <w:left w:w="0" w:type="dxa"/>
            <w:bottom w:w="0" w:type="dxa"/>
            <w:right w:w="0" w:type="dxa"/>
          </w:tblCellMar>
        </w:tblPrEx>
        <w:trPr>
          <w:trHeight w:val="1206" w:hRule="atLeast"/>
          <w:jc w:val="center"/>
        </w:trPr>
        <w:tc>
          <w:tcPr>
            <w:tcW w:w="3755" w:type="dxa"/>
            <w:tcBorders>
              <w:top w:val="single" w:color="auto" w:sz="4" w:space="0"/>
              <w:right w:val="single" w:color="auto" w:sz="4" w:space="0"/>
              <w:tl2br w:val="nil"/>
              <w:tr2bl w:val="nil"/>
            </w:tcBorders>
            <w:vAlign w:val="top"/>
          </w:tcPr>
          <w:p w14:paraId="204A5D21">
            <w:pPr>
              <w:spacing w:before="192" w:line="299" w:lineRule="exact"/>
              <w:rPr>
                <w:rFonts w:hint="eastAsia" w:ascii="仿宋_GB2312" w:hAnsi="仿宋_GB2312" w:eastAsia="仿宋_GB2312" w:cs="仿宋_GB2312"/>
                <w:b w:val="0"/>
                <w:bCs w:val="0"/>
                <w:sz w:val="24"/>
                <w:szCs w:val="24"/>
              </w:rPr>
            </w:pPr>
          </w:p>
          <w:p w14:paraId="6CA7A7F1">
            <w:pPr>
              <w:spacing w:before="192" w:line="299" w:lineRule="exact"/>
              <w:ind w:left="588"/>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符合下列条件之一时，应启</w:t>
            </w:r>
          </w:p>
        </w:tc>
        <w:tc>
          <w:tcPr>
            <w:tcW w:w="3789" w:type="dxa"/>
            <w:tcBorders>
              <w:top w:val="single" w:color="auto" w:sz="4" w:space="0"/>
              <w:left w:val="single" w:color="auto" w:sz="4" w:space="0"/>
              <w:right w:val="single" w:color="auto" w:sz="4" w:space="0"/>
              <w:tl2br w:val="nil"/>
              <w:tr2bl w:val="nil"/>
            </w:tcBorders>
            <w:vAlign w:val="top"/>
          </w:tcPr>
          <w:p w14:paraId="00FBFF62">
            <w:pPr>
              <w:rPr>
                <w:rFonts w:hint="eastAsia" w:ascii="仿宋_GB2312" w:hAnsi="仿宋_GB2312" w:eastAsia="仿宋_GB2312" w:cs="仿宋_GB2312"/>
                <w:b w:val="0"/>
                <w:bCs w:val="0"/>
                <w:sz w:val="24"/>
                <w:szCs w:val="24"/>
              </w:rPr>
            </w:pPr>
          </w:p>
        </w:tc>
        <w:tc>
          <w:tcPr>
            <w:tcW w:w="5614" w:type="dxa"/>
            <w:vMerge w:val="restart"/>
            <w:tcBorders>
              <w:top w:val="single" w:color="auto" w:sz="4" w:space="0"/>
              <w:left w:val="single" w:color="auto" w:sz="4" w:space="0"/>
              <w:tl2br w:val="nil"/>
              <w:tr2bl w:val="nil"/>
            </w:tcBorders>
            <w:vAlign w:val="top"/>
          </w:tcPr>
          <w:p w14:paraId="225A998C">
            <w:pPr>
              <w:spacing w:before="3" w:line="230" w:lineRule="auto"/>
              <w:ind w:right="37"/>
              <w:rPr>
                <w:rFonts w:hint="eastAsia" w:ascii="仿宋_GB2312" w:hAnsi="仿宋_GB2312" w:eastAsia="仿宋_GB2312" w:cs="仿宋_GB2312"/>
                <w:b w:val="0"/>
                <w:bCs w:val="0"/>
                <w:w w:val="95"/>
                <w:sz w:val="24"/>
                <w:szCs w:val="24"/>
              </w:rPr>
            </w:pPr>
          </w:p>
          <w:p w14:paraId="53EAF4BD">
            <w:pPr>
              <w:spacing w:before="3" w:line="230" w:lineRule="auto"/>
              <w:ind w:left="98" w:right="37" w:firstLine="484"/>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w w:val="95"/>
                <w:sz w:val="24"/>
                <w:szCs w:val="24"/>
              </w:rPr>
              <w:t>符合下列条件之一时，应启动一级响应：</w:t>
            </w:r>
          </w:p>
          <w:p w14:paraId="6373AB42">
            <w:pPr>
              <w:spacing w:before="3" w:line="230" w:lineRule="auto"/>
              <w:ind w:left="98" w:right="37" w:firstLine="484"/>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l．造</w:t>
            </w:r>
            <w:r>
              <w:rPr>
                <w:rFonts w:hint="eastAsia" w:ascii="仿宋_GB2312" w:hAnsi="仿宋_GB2312" w:eastAsia="仿宋_GB2312" w:cs="仿宋_GB2312"/>
                <w:b w:val="0"/>
                <w:bCs w:val="0"/>
                <w:w w:val="95"/>
                <w:sz w:val="24"/>
                <w:szCs w:val="24"/>
              </w:rPr>
              <w:t>成30人以上死亡，或者100人以上重伤的事</w:t>
            </w:r>
            <w:r>
              <w:rPr>
                <w:rFonts w:hint="eastAsia" w:ascii="仿宋_GB2312" w:hAnsi="仿宋_GB2312" w:eastAsia="仿宋_GB2312" w:cs="仿宋_GB2312"/>
                <w:b w:val="0"/>
                <w:bCs w:val="0"/>
                <w:w w:val="105"/>
                <w:sz w:val="24"/>
                <w:szCs w:val="24"/>
              </w:rPr>
              <w:t>故；</w:t>
            </w:r>
          </w:p>
          <w:p w14:paraId="487B935E">
            <w:pPr>
              <w:numPr>
                <w:ilvl w:val="0"/>
                <w:numId w:val="1"/>
              </w:numPr>
              <w:tabs>
                <w:tab w:val="left" w:pos="925"/>
              </w:tabs>
              <w:spacing w:line="323" w:lineRule="exact"/>
              <w:ind w:hanging="362"/>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w w:val="95"/>
                <w:sz w:val="24"/>
                <w:szCs w:val="24"/>
              </w:rPr>
              <w:t>航空器失踪，机上人员在30人以上者；</w:t>
            </w:r>
          </w:p>
          <w:p w14:paraId="06580F30">
            <w:pPr>
              <w:numPr>
                <w:ilvl w:val="0"/>
                <w:numId w:val="1"/>
              </w:numPr>
              <w:tabs>
                <w:tab w:val="left" w:pos="930"/>
              </w:tabs>
              <w:spacing w:line="319" w:lineRule="exact"/>
              <w:ind w:left="929" w:hanging="364"/>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w w:val="95"/>
                <w:sz w:val="24"/>
                <w:szCs w:val="24"/>
              </w:rPr>
              <w:t>民用航空器执行专机任务发生飞行事故；</w:t>
            </w:r>
          </w:p>
          <w:p w14:paraId="7190AB54">
            <w:pPr>
              <w:numPr>
                <w:ilvl w:val="0"/>
                <w:numId w:val="1"/>
              </w:numPr>
              <w:tabs>
                <w:tab w:val="left" w:pos="914"/>
              </w:tabs>
              <w:spacing w:line="230" w:lineRule="auto"/>
              <w:ind w:left="100" w:right="14" w:firstLine="456"/>
              <w:rPr>
                <w:rFonts w:hint="eastAsia" w:ascii="仿宋_GB2312" w:hAnsi="仿宋_GB2312" w:eastAsia="仿宋_GB2312" w:cs="仿宋_GB2312"/>
                <w:b w:val="0"/>
                <w:bCs w:val="0"/>
                <w:w w:val="95"/>
                <w:sz w:val="24"/>
                <w:szCs w:val="24"/>
              </w:rPr>
            </w:pPr>
            <w:r>
              <w:rPr>
                <w:rFonts w:hint="eastAsia" w:ascii="仿宋_GB2312" w:hAnsi="仿宋_GB2312" w:eastAsia="仿宋_GB2312" w:cs="仿宋_GB2312"/>
                <w:b w:val="0"/>
                <w:bCs w:val="0"/>
                <w:w w:val="95"/>
                <w:sz w:val="24"/>
                <w:szCs w:val="24"/>
              </w:rPr>
              <w:t>民用航空器飞行事故死亡人员中有国际、国内重要旅客；</w:t>
            </w:r>
          </w:p>
          <w:p w14:paraId="11C88A36">
            <w:pPr>
              <w:numPr>
                <w:ilvl w:val="0"/>
                <w:numId w:val="1"/>
              </w:numPr>
              <w:tabs>
                <w:tab w:val="left" w:pos="921"/>
              </w:tabs>
              <w:spacing w:line="321" w:lineRule="exact"/>
              <w:ind w:left="920" w:hanging="364"/>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w w:val="95"/>
                <w:sz w:val="24"/>
                <w:szCs w:val="24"/>
              </w:rPr>
              <w:t>军用航空器与民用航空器发生空中相撞；</w:t>
            </w:r>
          </w:p>
          <w:p w14:paraId="0541AAEB">
            <w:pPr>
              <w:numPr>
                <w:ilvl w:val="0"/>
                <w:numId w:val="1"/>
              </w:numPr>
              <w:tabs>
                <w:tab w:val="left" w:pos="914"/>
              </w:tabs>
              <w:spacing w:line="230" w:lineRule="auto"/>
              <w:ind w:left="100" w:right="14" w:firstLine="456"/>
              <w:rPr>
                <w:rFonts w:hint="eastAsia" w:ascii="仿宋_GB2312" w:hAnsi="仿宋_GB2312" w:eastAsia="仿宋_GB2312" w:cs="仿宋_GB2312"/>
                <w:b w:val="0"/>
                <w:bCs w:val="0"/>
                <w:w w:val="95"/>
                <w:sz w:val="24"/>
                <w:szCs w:val="24"/>
              </w:rPr>
            </w:pPr>
            <w:r>
              <w:rPr>
                <w:rFonts w:hint="eastAsia" w:ascii="仿宋_GB2312" w:hAnsi="仿宋_GB2312" w:eastAsia="仿宋_GB2312" w:cs="仿宋_GB2312"/>
                <w:b w:val="0"/>
                <w:bCs w:val="0"/>
                <w:w w:val="95"/>
                <w:sz w:val="24"/>
                <w:szCs w:val="24"/>
              </w:rPr>
              <w:t>外国民用航空器发生飞行事故，并造成人员死亡；</w:t>
            </w:r>
          </w:p>
          <w:p w14:paraId="3ABA9DDE">
            <w:pPr>
              <w:numPr>
                <w:ilvl w:val="0"/>
                <w:numId w:val="1"/>
              </w:numPr>
              <w:tabs>
                <w:tab w:val="left" w:pos="914"/>
              </w:tabs>
              <w:spacing w:line="230" w:lineRule="auto"/>
              <w:ind w:left="100" w:right="14" w:firstLine="456"/>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w w:val="95"/>
                <w:sz w:val="24"/>
                <w:szCs w:val="24"/>
              </w:rPr>
              <w:t>民用航空器发生爆炸、空中解体、坠机等，造成重要地面设施（铁路、公路、水路、民航等交通设施，居民区，油库、电厂／站、化工厂、核设施、水利设施等）巨大损失，并对设施使用、环境保护、公众安全、社会稳定等造成巨大影响。</w:t>
            </w:r>
          </w:p>
        </w:tc>
      </w:tr>
      <w:tr w14:paraId="14B1327A">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0" w:type="dxa"/>
            <w:left w:w="0" w:type="dxa"/>
            <w:bottom w:w="0" w:type="dxa"/>
            <w:right w:w="0" w:type="dxa"/>
          </w:tblCellMar>
        </w:tblPrEx>
        <w:trPr>
          <w:trHeight w:val="636" w:hRule="atLeast"/>
          <w:jc w:val="center"/>
        </w:trPr>
        <w:tc>
          <w:tcPr>
            <w:tcW w:w="3755" w:type="dxa"/>
            <w:tcBorders>
              <w:right w:val="single" w:color="auto" w:sz="4" w:space="0"/>
              <w:tl2br w:val="nil"/>
              <w:tr2bl w:val="nil"/>
            </w:tcBorders>
            <w:vAlign w:val="top"/>
          </w:tcPr>
          <w:p w14:paraId="192A1E6F">
            <w:pPr>
              <w:spacing w:line="310" w:lineRule="exact"/>
              <w:rPr>
                <w:rFonts w:hint="eastAsia" w:ascii="仿宋_GB2312" w:hAnsi="仿宋_GB2312" w:eastAsia="仿宋_GB2312" w:cs="仿宋_GB2312"/>
                <w:sz w:val="24"/>
                <w:szCs w:val="24"/>
              </w:rPr>
            </w:pPr>
            <w:r>
              <w:rPr>
                <w:rFonts w:hint="eastAsia" w:ascii="仿宋_GB2312" w:hAnsi="仿宋_GB2312" w:eastAsia="仿宋_GB2312" w:cs="仿宋_GB2312"/>
                <w:w w:val="90"/>
                <w:sz w:val="24"/>
                <w:szCs w:val="24"/>
              </w:rPr>
              <w:t>动三级响应：</w:t>
            </w:r>
          </w:p>
          <w:p w14:paraId="0F42D937">
            <w:pPr>
              <w:spacing w:line="275" w:lineRule="exact"/>
              <w:ind w:left="558"/>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1．造成10人以下死亡，或者</w:t>
            </w:r>
          </w:p>
        </w:tc>
        <w:tc>
          <w:tcPr>
            <w:tcW w:w="3789" w:type="dxa"/>
            <w:tcBorders>
              <w:left w:val="single" w:color="auto" w:sz="4" w:space="0"/>
              <w:right w:val="single" w:color="auto" w:sz="4" w:space="0"/>
              <w:tl2br w:val="nil"/>
              <w:tr2bl w:val="nil"/>
            </w:tcBorders>
            <w:vAlign w:val="top"/>
          </w:tcPr>
          <w:p w14:paraId="30B052A7">
            <w:pPr>
              <w:spacing w:before="6"/>
              <w:rPr>
                <w:rFonts w:hint="eastAsia" w:ascii="仿宋_GB2312" w:hAnsi="仿宋_GB2312" w:eastAsia="仿宋_GB2312" w:cs="仿宋_GB2312"/>
                <w:sz w:val="24"/>
                <w:szCs w:val="24"/>
              </w:rPr>
            </w:pPr>
          </w:p>
          <w:p w14:paraId="6E88873B">
            <w:pPr>
              <w:spacing w:line="285" w:lineRule="exact"/>
              <w:ind w:left="588"/>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符合下列条件之一时，应启</w:t>
            </w:r>
          </w:p>
        </w:tc>
        <w:tc>
          <w:tcPr>
            <w:tcW w:w="5614" w:type="dxa"/>
            <w:vMerge w:val="continue"/>
            <w:tcBorders>
              <w:left w:val="single" w:color="auto" w:sz="4" w:space="0"/>
              <w:tl2br w:val="nil"/>
              <w:tr2bl w:val="nil"/>
            </w:tcBorders>
            <w:vAlign w:val="top"/>
          </w:tcPr>
          <w:p w14:paraId="3B6133C0">
            <w:pPr>
              <w:rPr>
                <w:rFonts w:hint="eastAsia" w:ascii="仿宋_GB2312" w:hAnsi="仿宋_GB2312" w:eastAsia="仿宋_GB2312" w:cs="仿宋_GB2312"/>
                <w:sz w:val="2"/>
                <w:szCs w:val="2"/>
              </w:rPr>
            </w:pPr>
          </w:p>
        </w:tc>
      </w:tr>
      <w:tr w14:paraId="68409AFC">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0" w:type="dxa"/>
            <w:left w:w="0" w:type="dxa"/>
            <w:bottom w:w="0" w:type="dxa"/>
            <w:right w:w="0" w:type="dxa"/>
          </w:tblCellMar>
        </w:tblPrEx>
        <w:trPr>
          <w:trHeight w:val="1291" w:hRule="atLeast"/>
          <w:jc w:val="center"/>
        </w:trPr>
        <w:tc>
          <w:tcPr>
            <w:tcW w:w="3755" w:type="dxa"/>
            <w:tcBorders>
              <w:right w:val="single" w:color="auto" w:sz="4" w:space="0"/>
              <w:tl2br w:val="nil"/>
              <w:tr2bl w:val="nil"/>
            </w:tcBorders>
            <w:vAlign w:val="top"/>
          </w:tcPr>
          <w:p w14:paraId="1D3FBFDC">
            <w:pPr>
              <w:spacing w:line="323" w:lineRule="exact"/>
              <w:ind w:left="70"/>
              <w:rPr>
                <w:rFonts w:hint="eastAsia" w:ascii="仿宋_GB2312" w:hAnsi="仿宋_GB2312" w:eastAsia="仿宋_GB2312" w:cs="仿宋_GB2312"/>
                <w:sz w:val="24"/>
                <w:szCs w:val="24"/>
              </w:rPr>
            </w:pPr>
            <w:r>
              <w:rPr>
                <w:rFonts w:hint="eastAsia" w:ascii="仿宋_GB2312" w:hAnsi="仿宋_GB2312" w:eastAsia="仿宋_GB2312" w:cs="仿宋_GB2312"/>
                <w:w w:val="105"/>
                <w:sz w:val="24"/>
                <w:szCs w:val="24"/>
              </w:rPr>
              <w:t>50人以下重伤的事故；</w:t>
            </w:r>
          </w:p>
          <w:p w14:paraId="016973DB">
            <w:pPr>
              <w:numPr>
                <w:ilvl w:val="0"/>
                <w:numId w:val="2"/>
              </w:numPr>
              <w:tabs>
                <w:tab w:val="left" w:pos="927"/>
              </w:tabs>
              <w:spacing w:line="321" w:lineRule="exact"/>
              <w:rPr>
                <w:rFonts w:hint="eastAsia" w:ascii="仿宋_GB2312" w:hAnsi="仿宋_GB2312" w:eastAsia="仿宋_GB2312" w:cs="仿宋_GB2312"/>
                <w:sz w:val="24"/>
                <w:szCs w:val="24"/>
              </w:rPr>
            </w:pPr>
            <w:r>
              <w:rPr>
                <w:rFonts w:hint="eastAsia" w:ascii="仿宋_GB2312" w:hAnsi="仿宋_GB2312" w:eastAsia="仿宋_GB2312" w:cs="仿宋_GB2312"/>
                <w:w w:val="95"/>
                <w:sz w:val="24"/>
                <w:szCs w:val="24"/>
              </w:rPr>
              <w:t>航空器失踪，机上人员在</w:t>
            </w:r>
          </w:p>
          <w:p w14:paraId="32017397">
            <w:pPr>
              <w:spacing w:line="319" w:lineRule="exact"/>
              <w:ind w:left="74"/>
              <w:rPr>
                <w:rFonts w:hint="eastAsia" w:ascii="仿宋_GB2312" w:hAnsi="仿宋_GB2312" w:eastAsia="仿宋_GB2312" w:cs="仿宋_GB2312"/>
                <w:sz w:val="24"/>
                <w:szCs w:val="24"/>
              </w:rPr>
            </w:pPr>
            <w:r>
              <w:rPr>
                <w:rFonts w:hint="eastAsia" w:ascii="仿宋_GB2312" w:hAnsi="仿宋_GB2312" w:eastAsia="仿宋_GB2312" w:cs="仿宋_GB2312"/>
                <w:w w:val="105"/>
                <w:sz w:val="24"/>
                <w:szCs w:val="24"/>
              </w:rPr>
              <w:t>10人以下者；</w:t>
            </w:r>
          </w:p>
          <w:p w14:paraId="2EB4F293">
            <w:pPr>
              <w:numPr>
                <w:ilvl w:val="0"/>
                <w:numId w:val="2"/>
              </w:numPr>
              <w:tabs>
                <w:tab w:val="left" w:pos="954"/>
              </w:tabs>
              <w:spacing w:line="274" w:lineRule="exact"/>
              <w:ind w:left="953" w:hanging="395"/>
              <w:rPr>
                <w:rFonts w:hint="eastAsia" w:ascii="仿宋_GB2312" w:hAnsi="仿宋_GB2312" w:eastAsia="仿宋_GB2312" w:cs="仿宋_GB2312"/>
                <w:sz w:val="24"/>
                <w:szCs w:val="24"/>
              </w:rPr>
            </w:pPr>
            <w:r>
              <w:rPr>
                <w:rFonts w:hint="eastAsia" w:ascii="仿宋_GB2312" w:hAnsi="仿宋_GB2312" w:eastAsia="仿宋_GB2312" w:cs="仿宋_GB2312"/>
                <w:w w:val="105"/>
                <w:sz w:val="24"/>
                <w:szCs w:val="24"/>
              </w:rPr>
              <w:t>最大起飞重量50吨以上</w:t>
            </w:r>
          </w:p>
        </w:tc>
        <w:tc>
          <w:tcPr>
            <w:tcW w:w="3789" w:type="dxa"/>
            <w:tcBorders>
              <w:left w:val="single" w:color="auto" w:sz="4" w:space="0"/>
              <w:right w:val="single" w:color="auto" w:sz="4" w:space="0"/>
              <w:tl2br w:val="nil"/>
              <w:tr2bl w:val="nil"/>
            </w:tcBorders>
            <w:vAlign w:val="top"/>
          </w:tcPr>
          <w:p w14:paraId="09BD1B65">
            <w:pPr>
              <w:spacing w:line="318" w:lineRule="exact"/>
              <w:ind w:left="106"/>
              <w:rPr>
                <w:rFonts w:hint="eastAsia" w:ascii="仿宋_GB2312" w:hAnsi="仿宋_GB2312" w:eastAsia="仿宋_GB2312" w:cs="仿宋_GB2312"/>
                <w:sz w:val="24"/>
                <w:szCs w:val="24"/>
              </w:rPr>
            </w:pPr>
            <w:r>
              <w:rPr>
                <w:rFonts w:hint="eastAsia" w:ascii="仿宋_GB2312" w:hAnsi="仿宋_GB2312" w:eastAsia="仿宋_GB2312" w:cs="仿宋_GB2312"/>
                <w:w w:val="90"/>
                <w:sz w:val="24"/>
                <w:szCs w:val="24"/>
              </w:rPr>
              <w:t>动二级响应：</w:t>
            </w:r>
          </w:p>
          <w:p w14:paraId="34627D27">
            <w:pPr>
              <w:spacing w:before="2" w:line="230" w:lineRule="auto"/>
              <w:ind w:left="97" w:right="29" w:firstLine="464"/>
              <w:rPr>
                <w:rFonts w:hint="eastAsia" w:ascii="仿宋_GB2312" w:hAnsi="仿宋_GB2312" w:eastAsia="仿宋_GB2312" w:cs="仿宋_GB2312"/>
                <w:sz w:val="24"/>
                <w:szCs w:val="24"/>
              </w:rPr>
            </w:pPr>
            <w:r>
              <w:rPr>
                <w:rFonts w:hint="eastAsia" w:ascii="仿宋_GB2312" w:hAnsi="仿宋_GB2312" w:eastAsia="仿宋_GB2312" w:cs="仿宋_GB2312"/>
                <w:w w:val="105"/>
                <w:sz w:val="24"/>
                <w:szCs w:val="24"/>
              </w:rPr>
              <w:t>1．造成10人以上30人以下死亡，或者50人以上100人以下</w:t>
            </w:r>
          </w:p>
          <w:p w14:paraId="6F45647A">
            <w:pPr>
              <w:spacing w:line="272" w:lineRule="exact"/>
              <w:ind w:left="101"/>
              <w:rPr>
                <w:rFonts w:hint="eastAsia" w:ascii="仿宋_GB2312" w:hAnsi="仿宋_GB2312" w:eastAsia="仿宋_GB2312" w:cs="仿宋_GB2312"/>
                <w:sz w:val="24"/>
                <w:szCs w:val="24"/>
              </w:rPr>
            </w:pPr>
            <w:r>
              <w:rPr>
                <w:rFonts w:hint="eastAsia" w:ascii="仿宋_GB2312" w:hAnsi="仿宋_GB2312" w:eastAsia="仿宋_GB2312" w:cs="仿宋_GB2312"/>
                <w:w w:val="90"/>
                <w:sz w:val="24"/>
                <w:szCs w:val="24"/>
              </w:rPr>
              <w:t>重伤的事故；</w:t>
            </w:r>
          </w:p>
        </w:tc>
        <w:tc>
          <w:tcPr>
            <w:tcW w:w="5614" w:type="dxa"/>
            <w:vMerge w:val="continue"/>
            <w:tcBorders>
              <w:left w:val="single" w:color="auto" w:sz="4" w:space="0"/>
              <w:tl2br w:val="nil"/>
              <w:tr2bl w:val="nil"/>
            </w:tcBorders>
            <w:vAlign w:val="top"/>
          </w:tcPr>
          <w:p w14:paraId="10228F3F">
            <w:pPr>
              <w:rPr>
                <w:rFonts w:hint="eastAsia" w:ascii="仿宋_GB2312" w:hAnsi="仿宋_GB2312" w:eastAsia="仿宋_GB2312" w:cs="仿宋_GB2312"/>
                <w:sz w:val="2"/>
                <w:szCs w:val="2"/>
              </w:rPr>
            </w:pPr>
          </w:p>
        </w:tc>
      </w:tr>
      <w:tr w14:paraId="6DC82888">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0" w:type="dxa"/>
            <w:left w:w="0" w:type="dxa"/>
            <w:bottom w:w="0" w:type="dxa"/>
            <w:right w:w="0" w:type="dxa"/>
          </w:tblCellMar>
        </w:tblPrEx>
        <w:trPr>
          <w:trHeight w:val="1312" w:hRule="atLeast"/>
          <w:jc w:val="center"/>
        </w:trPr>
        <w:tc>
          <w:tcPr>
            <w:tcW w:w="3755" w:type="dxa"/>
            <w:tcBorders>
              <w:right w:val="single" w:color="auto" w:sz="4" w:space="0"/>
              <w:tl2br w:val="nil"/>
              <w:tr2bl w:val="nil"/>
            </w:tcBorders>
            <w:vAlign w:val="top"/>
          </w:tcPr>
          <w:p w14:paraId="4D09459A">
            <w:pPr>
              <w:spacing w:before="3" w:line="230" w:lineRule="auto"/>
              <w:ind w:left="101" w:right="46"/>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的航空器，其修复费用为事故当时同型或同类可比新航空器价格</w:t>
            </w:r>
            <w:r>
              <w:rPr>
                <w:rFonts w:hint="eastAsia" w:ascii="仿宋_GB2312" w:hAnsi="仿宋_GB2312" w:eastAsia="仿宋_GB2312" w:cs="仿宋_GB2312"/>
                <w:w w:val="105"/>
                <w:sz w:val="24"/>
                <w:szCs w:val="24"/>
              </w:rPr>
              <w:t>的10%-60%;</w:t>
            </w:r>
          </w:p>
          <w:p w14:paraId="1E904E44">
            <w:pPr>
              <w:spacing w:line="288" w:lineRule="exact"/>
              <w:rPr>
                <w:rFonts w:hint="eastAsia" w:ascii="仿宋_GB2312" w:hAnsi="仿宋_GB2312" w:eastAsia="仿宋_GB2312" w:cs="仿宋_GB2312"/>
                <w:sz w:val="24"/>
                <w:szCs w:val="24"/>
              </w:rPr>
            </w:pPr>
            <w:r>
              <w:rPr>
                <w:rFonts w:hint="eastAsia" w:ascii="仿宋_GB2312" w:hAnsi="仿宋_GB2312" w:eastAsia="仿宋_GB2312" w:cs="仿宋_GB2312"/>
                <w:w w:val="105"/>
                <w:sz w:val="24"/>
                <w:szCs w:val="24"/>
                <w:lang w:eastAsia="zh-CN"/>
              </w:rPr>
              <w:t>　</w:t>
            </w:r>
            <w:r>
              <w:rPr>
                <w:rFonts w:hint="eastAsia" w:ascii="仿宋_GB2312" w:hAnsi="仿宋_GB2312" w:eastAsia="仿宋_GB2312" w:cs="仿宋_GB2312"/>
                <w:w w:val="105"/>
                <w:sz w:val="24"/>
                <w:szCs w:val="24"/>
              </w:rPr>
              <w:t>4．最大起飞重量5.7吨－50</w:t>
            </w:r>
          </w:p>
        </w:tc>
        <w:tc>
          <w:tcPr>
            <w:tcW w:w="3789" w:type="dxa"/>
            <w:tcBorders>
              <w:left w:val="single" w:color="auto" w:sz="4" w:space="0"/>
              <w:right w:val="single" w:color="auto" w:sz="4" w:space="0"/>
              <w:tl2br w:val="nil"/>
              <w:tr2bl w:val="nil"/>
            </w:tcBorders>
            <w:vAlign w:val="top"/>
          </w:tcPr>
          <w:p w14:paraId="40F9F871">
            <w:pPr>
              <w:numPr>
                <w:ilvl w:val="0"/>
                <w:numId w:val="3"/>
              </w:numPr>
              <w:tabs>
                <w:tab w:val="left" w:pos="931"/>
              </w:tabs>
              <w:spacing w:line="318" w:lineRule="exact"/>
              <w:ind w:hanging="368"/>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航空器失踪，机上人员为</w:t>
            </w:r>
          </w:p>
          <w:p w14:paraId="7E0EC4FC">
            <w:pPr>
              <w:spacing w:line="323" w:lineRule="exact"/>
              <w:ind w:left="78"/>
              <w:rPr>
                <w:rFonts w:hint="eastAsia" w:ascii="仿宋_GB2312" w:hAnsi="仿宋_GB2312" w:eastAsia="仿宋_GB2312" w:cs="仿宋_GB2312"/>
                <w:sz w:val="24"/>
                <w:szCs w:val="24"/>
              </w:rPr>
            </w:pPr>
            <w:r>
              <w:rPr>
                <w:rFonts w:hint="eastAsia" w:ascii="仿宋_GB2312" w:hAnsi="仿宋_GB2312" w:eastAsia="仿宋_GB2312" w:cs="仿宋_GB2312"/>
                <w:w w:val="110"/>
                <w:sz w:val="24"/>
                <w:szCs w:val="24"/>
              </w:rPr>
              <w:t>10人以上30人以下者；</w:t>
            </w:r>
          </w:p>
          <w:p w14:paraId="34AA7A8E">
            <w:pPr>
              <w:numPr>
                <w:ilvl w:val="0"/>
                <w:numId w:val="3"/>
              </w:numPr>
              <w:tabs>
                <w:tab w:val="left" w:pos="397"/>
              </w:tabs>
              <w:spacing w:line="324" w:lineRule="exact"/>
              <w:ind w:left="958" w:right="37" w:hanging="959"/>
              <w:jc w:val="center"/>
              <w:rPr>
                <w:rFonts w:hint="eastAsia" w:ascii="仿宋_GB2312" w:hAnsi="仿宋_GB2312" w:eastAsia="仿宋_GB2312" w:cs="仿宋_GB2312"/>
                <w:sz w:val="24"/>
                <w:szCs w:val="24"/>
              </w:rPr>
            </w:pPr>
            <w:r>
              <w:rPr>
                <w:rFonts w:hint="eastAsia" w:ascii="仿宋_GB2312" w:hAnsi="仿宋_GB2312" w:eastAsia="仿宋_GB2312" w:cs="仿宋_GB2312"/>
                <w:w w:val="105"/>
                <w:sz w:val="24"/>
                <w:szCs w:val="24"/>
              </w:rPr>
              <w:t>最大起飞重量50吨以上</w:t>
            </w:r>
          </w:p>
          <w:p w14:paraId="64B9E6A2">
            <w:pPr>
              <w:spacing w:line="292" w:lineRule="exact"/>
              <w:ind w:right="44"/>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的航空器，无法修复或者修复费</w:t>
            </w:r>
          </w:p>
        </w:tc>
        <w:tc>
          <w:tcPr>
            <w:tcW w:w="5614" w:type="dxa"/>
            <w:vMerge w:val="continue"/>
            <w:tcBorders>
              <w:left w:val="single" w:color="auto" w:sz="4" w:space="0"/>
              <w:tl2br w:val="nil"/>
              <w:tr2bl w:val="nil"/>
            </w:tcBorders>
            <w:vAlign w:val="top"/>
          </w:tcPr>
          <w:p w14:paraId="37720F90">
            <w:pPr>
              <w:rPr>
                <w:rFonts w:hint="eastAsia" w:ascii="仿宋_GB2312" w:hAnsi="仿宋_GB2312" w:eastAsia="仿宋_GB2312" w:cs="仿宋_GB2312"/>
                <w:sz w:val="2"/>
                <w:szCs w:val="2"/>
              </w:rPr>
            </w:pPr>
          </w:p>
        </w:tc>
      </w:tr>
      <w:tr w14:paraId="1B9CAB5F">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0" w:type="dxa"/>
            <w:left w:w="0" w:type="dxa"/>
            <w:bottom w:w="0" w:type="dxa"/>
            <w:right w:w="0" w:type="dxa"/>
          </w:tblCellMar>
        </w:tblPrEx>
        <w:trPr>
          <w:trHeight w:val="957" w:hRule="atLeast"/>
          <w:jc w:val="center"/>
        </w:trPr>
        <w:tc>
          <w:tcPr>
            <w:tcW w:w="3755" w:type="dxa"/>
            <w:tcBorders>
              <w:right w:val="single" w:color="auto" w:sz="4" w:space="0"/>
              <w:tl2br w:val="nil"/>
              <w:tr2bl w:val="nil"/>
            </w:tcBorders>
            <w:vAlign w:val="top"/>
          </w:tcPr>
          <w:p w14:paraId="254A19BF">
            <w:pPr>
              <w:spacing w:line="230" w:lineRule="auto"/>
              <w:ind w:left="104" w:right="43" w:hanging="1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吨的航空器，无法修复或者修复费用达到或者超过事故当时同型</w:t>
            </w:r>
          </w:p>
          <w:p w14:paraId="0E736A75">
            <w:pPr>
              <w:spacing w:line="274" w:lineRule="exact"/>
              <w:ind w:left="93"/>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或同类可比新航空器价格的15%</w:t>
            </w:r>
          </w:p>
        </w:tc>
        <w:tc>
          <w:tcPr>
            <w:tcW w:w="3789" w:type="dxa"/>
            <w:tcBorders>
              <w:left w:val="single" w:color="auto" w:sz="4" w:space="0"/>
              <w:right w:val="single" w:color="auto" w:sz="4" w:space="0"/>
              <w:tl2br w:val="nil"/>
              <w:tr2bl w:val="nil"/>
            </w:tcBorders>
            <w:vAlign w:val="top"/>
          </w:tcPr>
          <w:p w14:paraId="4CBBD1D9">
            <w:pPr>
              <w:spacing w:line="301" w:lineRule="exact"/>
              <w:ind w:left="94"/>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用达到或者超过事故当时同型或</w:t>
            </w:r>
          </w:p>
          <w:p w14:paraId="6C575EC2">
            <w:pPr>
              <w:spacing w:line="328" w:lineRule="exact"/>
              <w:ind w:left="101"/>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同类可比新航空器价格的60%。</w:t>
            </w:r>
          </w:p>
        </w:tc>
        <w:tc>
          <w:tcPr>
            <w:tcW w:w="5614" w:type="dxa"/>
            <w:vMerge w:val="continue"/>
            <w:tcBorders>
              <w:left w:val="single" w:color="auto" w:sz="4" w:space="0"/>
              <w:tl2br w:val="nil"/>
              <w:tr2bl w:val="nil"/>
            </w:tcBorders>
            <w:vAlign w:val="top"/>
          </w:tcPr>
          <w:p w14:paraId="287DD1F0">
            <w:pPr>
              <w:rPr>
                <w:rFonts w:hint="eastAsia" w:ascii="仿宋_GB2312" w:hAnsi="仿宋_GB2312" w:eastAsia="仿宋_GB2312" w:cs="仿宋_GB2312"/>
                <w:sz w:val="2"/>
                <w:szCs w:val="2"/>
              </w:rPr>
            </w:pPr>
          </w:p>
        </w:tc>
      </w:tr>
      <w:tr w14:paraId="42D5CD88">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0" w:type="dxa"/>
            <w:left w:w="0" w:type="dxa"/>
            <w:bottom w:w="0" w:type="dxa"/>
            <w:right w:w="0" w:type="dxa"/>
          </w:tblCellMar>
        </w:tblPrEx>
        <w:trPr>
          <w:trHeight w:val="226" w:hRule="atLeast"/>
          <w:jc w:val="center"/>
        </w:trPr>
        <w:tc>
          <w:tcPr>
            <w:tcW w:w="3755" w:type="dxa"/>
            <w:tcBorders>
              <w:right w:val="single" w:color="auto" w:sz="4" w:space="0"/>
              <w:tl2br w:val="nil"/>
              <w:tr2bl w:val="nil"/>
            </w:tcBorders>
            <w:vAlign w:val="top"/>
          </w:tcPr>
          <w:p w14:paraId="5CA7D697">
            <w:pPr>
              <w:spacing w:line="331" w:lineRule="exact"/>
              <w:ind w:left="86"/>
              <w:rPr>
                <w:rFonts w:hint="eastAsia" w:ascii="仿宋_GB2312" w:hAnsi="仿宋_GB2312" w:eastAsia="仿宋_GB2312" w:cs="仿宋_GB2312"/>
                <w:sz w:val="24"/>
                <w:szCs w:val="24"/>
              </w:rPr>
            </w:pPr>
            <w:r>
              <w:rPr>
                <w:rFonts w:hint="eastAsia" w:ascii="仿宋_GB2312" w:hAnsi="仿宋_GB2312" w:eastAsia="仿宋_GB2312" w:cs="仿宋_GB2312"/>
                <w:w w:val="110"/>
                <w:sz w:val="24"/>
                <w:szCs w:val="24"/>
              </w:rPr>
              <w:t>-60%。</w:t>
            </w:r>
          </w:p>
        </w:tc>
        <w:tc>
          <w:tcPr>
            <w:tcW w:w="3789" w:type="dxa"/>
            <w:tcBorders>
              <w:left w:val="single" w:color="auto" w:sz="4" w:space="0"/>
              <w:right w:val="single" w:color="auto" w:sz="4" w:space="0"/>
              <w:tl2br w:val="nil"/>
              <w:tr2bl w:val="nil"/>
            </w:tcBorders>
            <w:vAlign w:val="top"/>
          </w:tcPr>
          <w:p w14:paraId="712E96C8">
            <w:pPr>
              <w:rPr>
                <w:rFonts w:hint="eastAsia" w:ascii="仿宋_GB2312" w:hAnsi="仿宋_GB2312" w:eastAsia="仿宋_GB2312" w:cs="仿宋_GB2312"/>
                <w:sz w:val="24"/>
                <w:szCs w:val="24"/>
              </w:rPr>
            </w:pPr>
          </w:p>
        </w:tc>
        <w:tc>
          <w:tcPr>
            <w:tcW w:w="5614" w:type="dxa"/>
            <w:vMerge w:val="continue"/>
            <w:tcBorders>
              <w:left w:val="single" w:color="auto" w:sz="4" w:space="0"/>
              <w:tl2br w:val="nil"/>
              <w:tr2bl w:val="nil"/>
            </w:tcBorders>
            <w:vAlign w:val="top"/>
          </w:tcPr>
          <w:p w14:paraId="504A94F2">
            <w:pPr>
              <w:rPr>
                <w:rFonts w:hint="eastAsia" w:ascii="仿宋_GB2312" w:hAnsi="仿宋_GB2312" w:eastAsia="仿宋_GB2312" w:cs="仿宋_GB2312"/>
                <w:sz w:val="2"/>
                <w:szCs w:val="2"/>
              </w:rPr>
            </w:pPr>
          </w:p>
        </w:tc>
      </w:tr>
    </w:tbl>
    <w:p w14:paraId="54A5CC9D">
      <w:pPr>
        <w:numPr>
          <w:ilvl w:val="0"/>
          <w:numId w:val="0"/>
        </w:numPr>
        <w:tabs>
          <w:tab w:val="left" w:pos="914"/>
        </w:tabs>
        <w:spacing w:line="230" w:lineRule="auto"/>
        <w:ind w:right="14" w:rightChars="0"/>
        <w:rPr>
          <w:rFonts w:hint="eastAsia" w:ascii="仿宋_GB2312" w:hAnsi="仿宋_GB2312" w:eastAsia="仿宋_GB2312" w:cs="仿宋_GB2312"/>
          <w:sz w:val="28"/>
          <w:lang w:eastAsia="zh-CN"/>
        </w:rPr>
      </w:pPr>
      <w:r>
        <w:rPr>
          <w:rFonts w:hint="eastAsia" w:ascii="仿宋_GB2312" w:hAnsi="仿宋_GB2312" w:eastAsia="仿宋_GB2312" w:cs="仿宋_GB2312"/>
          <w:b w:val="0"/>
          <w:bCs w:val="0"/>
          <w:w w:val="95"/>
          <w:sz w:val="21"/>
          <w:szCs w:val="21"/>
        </w:rPr>
        <w:t>注：表中“以上“包括本数，“以下“不包括本数。</w:t>
      </w:r>
    </w:p>
    <w:p w14:paraId="13CB9F3C">
      <w:pPr>
        <w:tabs>
          <w:tab w:val="left" w:pos="929"/>
        </w:tabs>
        <w:spacing w:before="39"/>
        <w:rPr>
          <w:rFonts w:hint="eastAsia" w:ascii="黑体" w:hAnsi="黑体" w:eastAsia="黑体" w:cs="黑体"/>
          <w:w w:val="110"/>
          <w:sz w:val="32"/>
          <w:szCs w:val="32"/>
        </w:rPr>
      </w:pPr>
      <w:r>
        <w:rPr>
          <w:rFonts w:hint="eastAsia" w:ascii="黑体" w:hAnsi="黑体" w:eastAsia="黑体" w:cs="黑体"/>
          <w:w w:val="110"/>
          <w:sz w:val="32"/>
          <w:szCs w:val="32"/>
        </w:rPr>
        <w:t>附件5</w:t>
      </w:r>
    </w:p>
    <w:p w14:paraId="054847E0">
      <w:pPr>
        <w:spacing w:before="19"/>
        <w:ind w:left="3549" w:right="3601"/>
        <w:jc w:val="center"/>
        <w:outlineLvl w:val="0"/>
        <w:rPr>
          <w:rFonts w:hint="eastAsia" w:ascii="方正小标宋简体" w:hAnsi="方正小标宋简体" w:eastAsia="方正小标宋简体" w:cs="方正小标宋简体"/>
          <w:b/>
          <w:bCs/>
          <w:sz w:val="41"/>
          <w:szCs w:val="41"/>
        </w:rPr>
      </w:pPr>
      <w:r>
        <w:rPr>
          <w:rFonts w:hint="eastAsia" w:ascii="方正小标宋简体" w:hAnsi="方正小标宋简体" w:eastAsia="方正小标宋简体" w:cs="方正小标宋简体"/>
          <w:b/>
          <w:bCs/>
          <w:sz w:val="41"/>
          <w:szCs w:val="41"/>
          <w:lang w:eastAsia="zh-CN"/>
        </w:rPr>
        <w:t>吉县</w:t>
      </w:r>
      <w:r>
        <w:rPr>
          <w:rFonts w:hint="eastAsia" w:ascii="方正小标宋简体" w:hAnsi="方正小标宋简体" w:eastAsia="方正小标宋简体" w:cs="方正小标宋简体"/>
          <w:b/>
          <w:bCs/>
          <w:sz w:val="41"/>
          <w:szCs w:val="41"/>
        </w:rPr>
        <w:t>民用航空器飞行事故分级</w:t>
      </w:r>
    </w:p>
    <w:tbl>
      <w:tblPr>
        <w:tblStyle w:val="7"/>
        <w:tblpPr w:leftFromText="180" w:rightFromText="180" w:vertAnchor="text" w:horzAnchor="page" w:tblpX="2035" w:tblpY="92"/>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5"/>
        <w:gridCol w:w="2368"/>
        <w:gridCol w:w="3038"/>
        <w:gridCol w:w="3341"/>
        <w:gridCol w:w="3799"/>
      </w:tblGrid>
      <w:tr w14:paraId="1B58B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735" w:type="dxa"/>
            <w:vMerge w:val="restart"/>
            <w:textDirection w:val="tbLrV"/>
            <w:vAlign w:val="center"/>
          </w:tcPr>
          <w:p w14:paraId="33BEADD2">
            <w:pPr>
              <w:bidi w:val="0"/>
              <w:ind w:left="113" w:right="113" w:firstLine="479" w:firstLineChars="0"/>
              <w:jc w:val="center"/>
              <w:rPr>
                <w:rFonts w:hint="eastAsia" w:ascii="PMingLiU" w:hAnsi="PMingLiU" w:eastAsia="PMingLiU" w:cs="PMingLiU"/>
                <w:sz w:val="24"/>
                <w:szCs w:val="24"/>
                <w:lang w:val="en-US" w:eastAsia="en-US" w:bidi="ar-SA"/>
              </w:rPr>
            </w:pPr>
            <w:r>
              <w:rPr>
                <w:rFonts w:hint="eastAsia" w:ascii="仿宋_GB2312" w:hAnsi="仿宋_GB2312" w:eastAsia="仿宋_GB2312" w:cs="仿宋_GB2312"/>
                <w:b/>
                <w:bCs/>
                <w:sz w:val="24"/>
                <w:szCs w:val="24"/>
              </w:rPr>
              <w:t>民用航空器飞行事故分级</w:t>
            </w:r>
          </w:p>
        </w:tc>
        <w:tc>
          <w:tcPr>
            <w:tcW w:w="2368" w:type="dxa"/>
            <w:vAlign w:val="center"/>
          </w:tcPr>
          <w:p w14:paraId="7B899814">
            <w:pPr>
              <w:keepNext w:val="0"/>
              <w:keepLines w:val="0"/>
              <w:pageBreakBefore w:val="0"/>
              <w:widowControl w:val="0"/>
              <w:kinsoku/>
              <w:wordWrap/>
              <w:overflowPunct/>
              <w:topLinePunct w:val="0"/>
              <w:autoSpaceDE w:val="0"/>
              <w:autoSpaceDN w:val="0"/>
              <w:bidi w:val="0"/>
              <w:adjustRightInd/>
              <w:snapToGrid/>
              <w:jc w:val="center"/>
              <w:textAlignment w:val="auto"/>
              <w:rPr>
                <w:rFonts w:hint="eastAsia" w:ascii="仿宋_GB2312" w:hAnsi="仿宋_GB2312" w:eastAsia="仿宋_GB2312" w:cs="仿宋_GB2312"/>
                <w:b/>
                <w:bCs/>
                <w:w w:val="95"/>
                <w:sz w:val="24"/>
                <w:szCs w:val="24"/>
              </w:rPr>
            </w:pPr>
            <w:r>
              <w:rPr>
                <w:rFonts w:hint="eastAsia" w:ascii="仿宋_GB2312" w:hAnsi="仿宋_GB2312" w:eastAsia="仿宋_GB2312" w:cs="仿宋_GB2312"/>
                <w:b/>
                <w:bCs/>
                <w:w w:val="95"/>
                <w:sz w:val="24"/>
                <w:szCs w:val="24"/>
              </w:rPr>
              <w:t>别重大飞行事故</w:t>
            </w:r>
          </w:p>
          <w:p w14:paraId="33F35242">
            <w:pPr>
              <w:keepNext w:val="0"/>
              <w:keepLines w:val="0"/>
              <w:pageBreakBefore w:val="0"/>
              <w:widowControl w:val="0"/>
              <w:kinsoku/>
              <w:wordWrap/>
              <w:overflowPunct/>
              <w:topLinePunct w:val="0"/>
              <w:autoSpaceDE w:val="0"/>
              <w:autoSpaceDN w:val="0"/>
              <w:bidi w:val="0"/>
              <w:adjustRightInd/>
              <w:snapToGrid/>
              <w:jc w:val="center"/>
              <w:textAlignment w:val="auto"/>
              <w:rPr>
                <w:rFonts w:hint="eastAsia" w:ascii="仿宋_GB2312" w:hAnsi="仿宋_GB2312" w:eastAsia="仿宋_GB2312" w:cs="仿宋_GB2312"/>
                <w:b/>
                <w:bCs/>
                <w:sz w:val="24"/>
                <w:szCs w:val="24"/>
                <w:vertAlign w:val="baseline"/>
              </w:rPr>
            </w:pPr>
            <w:r>
              <w:rPr>
                <w:rFonts w:hint="eastAsia" w:ascii="仿宋_GB2312" w:hAnsi="仿宋_GB2312" w:eastAsia="仿宋_GB2312" w:cs="仿宋_GB2312"/>
                <w:b/>
                <w:bCs/>
                <w:w w:val="95"/>
                <w:sz w:val="24"/>
                <w:szCs w:val="24"/>
              </w:rPr>
              <w:t>重大飞行事故</w:t>
            </w:r>
          </w:p>
        </w:tc>
        <w:tc>
          <w:tcPr>
            <w:tcW w:w="3038" w:type="dxa"/>
            <w:vAlign w:val="center"/>
          </w:tcPr>
          <w:p w14:paraId="1570BFCD">
            <w:pPr>
              <w:keepNext w:val="0"/>
              <w:keepLines w:val="0"/>
              <w:pageBreakBefore w:val="0"/>
              <w:widowControl w:val="0"/>
              <w:kinsoku/>
              <w:wordWrap/>
              <w:overflowPunct/>
              <w:topLinePunct w:val="0"/>
              <w:autoSpaceDE w:val="0"/>
              <w:autoSpaceDN w:val="0"/>
              <w:bidi w:val="0"/>
              <w:adjustRightInd/>
              <w:snapToGrid/>
              <w:spacing w:line="240" w:lineRule="exact"/>
              <w:jc w:val="center"/>
              <w:textAlignment w:val="auto"/>
              <w:rPr>
                <w:rFonts w:hint="eastAsia" w:ascii="仿宋_GB2312" w:hAnsi="仿宋_GB2312" w:eastAsia="仿宋_GB2312" w:cs="仿宋_GB2312"/>
                <w:b/>
                <w:bCs/>
                <w:sz w:val="24"/>
                <w:szCs w:val="24"/>
                <w:vertAlign w:val="baseline"/>
              </w:rPr>
            </w:pPr>
            <w:r>
              <w:rPr>
                <w:rFonts w:hint="eastAsia" w:ascii="仿宋_GB2312" w:hAnsi="仿宋_GB2312" w:eastAsia="仿宋_GB2312" w:cs="仿宋_GB2312"/>
                <w:b/>
                <w:bCs/>
                <w:sz w:val="24"/>
                <w:szCs w:val="24"/>
                <w:lang w:eastAsia="zh-CN"/>
              </w:rPr>
              <w:t>重大</w:t>
            </w:r>
            <w:r>
              <w:rPr>
                <w:rFonts w:hint="eastAsia" w:ascii="仿宋_GB2312" w:hAnsi="仿宋_GB2312" w:eastAsia="仿宋_GB2312" w:cs="仿宋_GB2312"/>
                <w:b/>
                <w:bCs/>
                <w:sz w:val="24"/>
                <w:szCs w:val="24"/>
              </w:rPr>
              <w:t>飞行事故</w:t>
            </w:r>
          </w:p>
        </w:tc>
        <w:tc>
          <w:tcPr>
            <w:tcW w:w="3341" w:type="dxa"/>
            <w:vAlign w:val="center"/>
          </w:tcPr>
          <w:p w14:paraId="4A886FBC">
            <w:pPr>
              <w:keepNext w:val="0"/>
              <w:keepLines w:val="0"/>
              <w:pageBreakBefore w:val="0"/>
              <w:widowControl w:val="0"/>
              <w:kinsoku/>
              <w:wordWrap/>
              <w:overflowPunct/>
              <w:topLinePunct w:val="0"/>
              <w:autoSpaceDE w:val="0"/>
              <w:autoSpaceDN w:val="0"/>
              <w:bidi w:val="0"/>
              <w:adjustRightInd/>
              <w:snapToGrid/>
              <w:jc w:val="center"/>
              <w:textAlignment w:val="auto"/>
              <w:rPr>
                <w:rFonts w:hint="eastAsia" w:ascii="仿宋_GB2312" w:hAnsi="仿宋_GB2312" w:eastAsia="仿宋_GB2312" w:cs="仿宋_GB2312"/>
                <w:b/>
                <w:bCs/>
                <w:sz w:val="24"/>
                <w:szCs w:val="24"/>
                <w:vertAlign w:val="baseline"/>
              </w:rPr>
            </w:pPr>
            <w:r>
              <w:rPr>
                <w:rFonts w:hint="eastAsia" w:ascii="仿宋_GB2312" w:hAnsi="仿宋_GB2312" w:eastAsia="仿宋_GB2312" w:cs="仿宋_GB2312"/>
                <w:b/>
                <w:bCs/>
                <w:sz w:val="24"/>
                <w:szCs w:val="24"/>
                <w:lang w:eastAsia="zh-CN"/>
              </w:rPr>
              <w:t>较大</w:t>
            </w:r>
            <w:r>
              <w:rPr>
                <w:rFonts w:hint="eastAsia" w:ascii="仿宋_GB2312" w:hAnsi="仿宋_GB2312" w:eastAsia="仿宋_GB2312" w:cs="仿宋_GB2312"/>
                <w:b/>
                <w:bCs/>
                <w:sz w:val="24"/>
                <w:szCs w:val="24"/>
              </w:rPr>
              <w:t>飞行事故</w:t>
            </w:r>
          </w:p>
        </w:tc>
        <w:tc>
          <w:tcPr>
            <w:tcW w:w="3799" w:type="dxa"/>
            <w:vAlign w:val="center"/>
          </w:tcPr>
          <w:p w14:paraId="57D544D7">
            <w:pPr>
              <w:keepNext w:val="0"/>
              <w:keepLines w:val="0"/>
              <w:pageBreakBefore w:val="0"/>
              <w:widowControl w:val="0"/>
              <w:kinsoku/>
              <w:wordWrap/>
              <w:overflowPunct/>
              <w:topLinePunct w:val="0"/>
              <w:autoSpaceDE w:val="0"/>
              <w:autoSpaceDN w:val="0"/>
              <w:bidi w:val="0"/>
              <w:adjustRightInd/>
              <w:snapToGrid/>
              <w:jc w:val="center"/>
              <w:textAlignment w:val="auto"/>
              <w:rPr>
                <w:rFonts w:hint="eastAsia" w:ascii="仿宋_GB2312" w:hAnsi="仿宋_GB2312" w:eastAsia="仿宋_GB2312" w:cs="仿宋_GB2312"/>
                <w:b/>
                <w:bCs/>
                <w:sz w:val="24"/>
                <w:szCs w:val="24"/>
                <w:vertAlign w:val="baseline"/>
                <w:lang w:eastAsia="zh-CN"/>
              </w:rPr>
            </w:pPr>
            <w:r>
              <w:rPr>
                <w:rFonts w:hint="eastAsia" w:ascii="仿宋_GB2312" w:hAnsi="仿宋_GB2312" w:eastAsia="仿宋_GB2312" w:cs="仿宋_GB2312"/>
                <w:b/>
                <w:bCs/>
                <w:sz w:val="24"/>
                <w:szCs w:val="24"/>
                <w:vertAlign w:val="baseline"/>
                <w:lang w:eastAsia="zh-CN"/>
              </w:rPr>
              <w:t>一般飞行事故</w:t>
            </w:r>
          </w:p>
        </w:tc>
      </w:tr>
      <w:tr w14:paraId="3D7B0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2" w:hRule="atLeast"/>
        </w:trPr>
        <w:tc>
          <w:tcPr>
            <w:tcW w:w="735" w:type="dxa"/>
            <w:vMerge w:val="continue"/>
          </w:tcPr>
          <w:p w14:paraId="5DCB4AE3">
            <w:pPr>
              <w:spacing w:before="12"/>
              <w:jc w:val="left"/>
              <w:rPr>
                <w:rFonts w:hint="eastAsia" w:ascii="仿宋_GB2312" w:hAnsi="仿宋_GB2312" w:eastAsia="仿宋_GB2312" w:cs="仿宋_GB2312"/>
                <w:sz w:val="24"/>
                <w:szCs w:val="24"/>
                <w:vertAlign w:val="baseline"/>
              </w:rPr>
            </w:pPr>
          </w:p>
        </w:tc>
        <w:tc>
          <w:tcPr>
            <w:tcW w:w="2368" w:type="dxa"/>
            <w:vAlign w:val="center"/>
          </w:tcPr>
          <w:p w14:paraId="64F62112">
            <w:pPr>
              <w:numPr>
                <w:ilvl w:val="0"/>
                <w:numId w:val="4"/>
              </w:numPr>
              <w:spacing w:before="12"/>
              <w:jc w:val="both"/>
              <w:rPr>
                <w:rFonts w:hint="eastAsia" w:ascii="仿宋_GB2312" w:hAnsi="仿宋_GB2312" w:eastAsia="仿宋_GB2312" w:cs="仿宋_GB2312"/>
                <w:sz w:val="24"/>
                <w:szCs w:val="24"/>
                <w:vertAlign w:val="baseline"/>
                <w:lang w:eastAsia="zh-CN"/>
              </w:rPr>
            </w:pPr>
            <w:r>
              <w:rPr>
                <w:rFonts w:hint="eastAsia" w:ascii="仿宋_GB2312" w:hAnsi="仿宋_GB2312" w:eastAsia="仿宋_GB2312" w:cs="仿宋_GB2312"/>
                <w:sz w:val="24"/>
                <w:szCs w:val="24"/>
                <w:vertAlign w:val="baseline"/>
              </w:rPr>
              <w:t>造成30人</w:t>
            </w:r>
            <w:r>
              <w:rPr>
                <w:rFonts w:hint="eastAsia" w:ascii="仿宋_GB2312" w:hAnsi="仿宋_GB2312" w:eastAsia="仿宋_GB2312" w:cs="仿宋_GB2312"/>
                <w:sz w:val="24"/>
                <w:szCs w:val="24"/>
                <w:vertAlign w:val="baseline"/>
                <w:lang w:eastAsia="zh-CN"/>
              </w:rPr>
              <w:t>（含）</w:t>
            </w:r>
            <w:r>
              <w:rPr>
                <w:rFonts w:hint="eastAsia" w:ascii="仿宋_GB2312" w:hAnsi="仿宋_GB2312" w:eastAsia="仿宋_GB2312" w:cs="仿宋_GB2312"/>
                <w:sz w:val="24"/>
                <w:szCs w:val="24"/>
                <w:vertAlign w:val="baseline"/>
              </w:rPr>
              <w:t>以上死亡或者100人以上重伤的事故</w:t>
            </w:r>
            <w:r>
              <w:rPr>
                <w:rFonts w:hint="eastAsia" w:ascii="仿宋_GB2312" w:hAnsi="仿宋_GB2312" w:eastAsia="仿宋_GB2312" w:cs="仿宋_GB2312"/>
                <w:sz w:val="24"/>
                <w:szCs w:val="24"/>
                <w:vertAlign w:val="baseline"/>
                <w:lang w:eastAsia="zh-CN"/>
              </w:rPr>
              <w:t>；</w:t>
            </w:r>
          </w:p>
          <w:p w14:paraId="2CE98B0D">
            <w:pPr>
              <w:numPr>
                <w:ilvl w:val="0"/>
                <w:numId w:val="4"/>
              </w:numPr>
              <w:spacing w:before="12"/>
              <w:jc w:val="both"/>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vertAlign w:val="baseline"/>
              </w:rPr>
              <w:t>航空器失踪，机上人员在30人</w:t>
            </w:r>
            <w:r>
              <w:rPr>
                <w:rFonts w:hint="eastAsia" w:ascii="仿宋_GB2312" w:hAnsi="仿宋_GB2312" w:eastAsia="仿宋_GB2312" w:cs="仿宋_GB2312"/>
                <w:sz w:val="24"/>
                <w:szCs w:val="24"/>
                <w:vertAlign w:val="baseline"/>
                <w:lang w:eastAsia="zh-CN"/>
              </w:rPr>
              <w:t>（含）</w:t>
            </w:r>
            <w:r>
              <w:rPr>
                <w:rFonts w:hint="eastAsia" w:ascii="仿宋_GB2312" w:hAnsi="仿宋_GB2312" w:eastAsia="仿宋_GB2312" w:cs="仿宋_GB2312"/>
                <w:sz w:val="24"/>
                <w:szCs w:val="24"/>
                <w:vertAlign w:val="baseline"/>
              </w:rPr>
              <w:t>以上者</w:t>
            </w:r>
            <w:r>
              <w:rPr>
                <w:rFonts w:hint="eastAsia" w:ascii="仿宋_GB2312" w:hAnsi="仿宋_GB2312" w:eastAsia="仿宋_GB2312" w:cs="仿宋_GB2312"/>
                <w:sz w:val="24"/>
                <w:szCs w:val="24"/>
                <w:vertAlign w:val="baseline"/>
                <w:lang w:eastAsia="zh-CN"/>
              </w:rPr>
              <w:t>。</w:t>
            </w:r>
          </w:p>
        </w:tc>
        <w:tc>
          <w:tcPr>
            <w:tcW w:w="3038" w:type="dxa"/>
            <w:vAlign w:val="center"/>
          </w:tcPr>
          <w:p w14:paraId="4B02EE79">
            <w:pPr>
              <w:numPr>
                <w:ilvl w:val="0"/>
                <w:numId w:val="5"/>
              </w:numPr>
              <w:spacing w:before="12"/>
              <w:jc w:val="both"/>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vertAlign w:val="baseline"/>
              </w:rPr>
              <w:t>造成</w:t>
            </w:r>
            <w:r>
              <w:rPr>
                <w:rFonts w:hint="eastAsia" w:ascii="仿宋_GB2312" w:hAnsi="仿宋_GB2312" w:eastAsia="仿宋_GB2312" w:cs="仿宋_GB2312"/>
                <w:sz w:val="24"/>
                <w:szCs w:val="24"/>
                <w:vertAlign w:val="baseline"/>
                <w:lang w:val="en-US" w:eastAsia="zh-CN"/>
              </w:rPr>
              <w:t>10</w:t>
            </w:r>
            <w:r>
              <w:rPr>
                <w:rFonts w:hint="eastAsia" w:ascii="仿宋_GB2312" w:hAnsi="仿宋_GB2312" w:eastAsia="仿宋_GB2312" w:cs="仿宋_GB2312"/>
                <w:sz w:val="24"/>
                <w:szCs w:val="24"/>
                <w:vertAlign w:val="baseline"/>
              </w:rPr>
              <w:t>人以上30人</w:t>
            </w:r>
            <w:r>
              <w:rPr>
                <w:rFonts w:hint="eastAsia" w:ascii="仿宋_GB2312" w:hAnsi="仿宋_GB2312" w:eastAsia="仿宋_GB2312" w:cs="仿宋_GB2312"/>
                <w:sz w:val="24"/>
                <w:szCs w:val="24"/>
                <w:vertAlign w:val="baseline"/>
                <w:lang w:eastAsia="zh-CN"/>
              </w:rPr>
              <w:t>（含）</w:t>
            </w:r>
            <w:r>
              <w:rPr>
                <w:rFonts w:hint="eastAsia" w:ascii="仿宋_GB2312" w:hAnsi="仿宋_GB2312" w:eastAsia="仿宋_GB2312" w:cs="仿宋_GB2312"/>
                <w:sz w:val="24"/>
                <w:szCs w:val="24"/>
                <w:vertAlign w:val="baseline"/>
              </w:rPr>
              <w:t>以下死亡或者50人以上100人以下重伤的事故</w:t>
            </w:r>
            <w:r>
              <w:rPr>
                <w:rFonts w:hint="eastAsia" w:ascii="仿宋_GB2312" w:hAnsi="仿宋_GB2312" w:eastAsia="仿宋_GB2312" w:cs="仿宋_GB2312"/>
                <w:sz w:val="24"/>
                <w:szCs w:val="24"/>
                <w:vertAlign w:val="baseline"/>
                <w:lang w:eastAsia="zh-CN"/>
              </w:rPr>
              <w:t>；</w:t>
            </w:r>
          </w:p>
          <w:p w14:paraId="00F96D11">
            <w:pPr>
              <w:numPr>
                <w:ilvl w:val="0"/>
                <w:numId w:val="5"/>
              </w:numPr>
              <w:spacing w:before="12"/>
              <w:jc w:val="both"/>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vertAlign w:val="baseline"/>
              </w:rPr>
              <w:t>航空器失踪，机上人员为</w:t>
            </w:r>
            <w:r>
              <w:rPr>
                <w:rFonts w:hint="eastAsia" w:ascii="仿宋_GB2312" w:hAnsi="仿宋_GB2312" w:eastAsia="仿宋_GB2312" w:cs="仿宋_GB2312"/>
                <w:sz w:val="24"/>
                <w:szCs w:val="24"/>
                <w:vertAlign w:val="baseline"/>
                <w:lang w:val="en-US" w:eastAsia="zh-CN"/>
              </w:rPr>
              <w:t>10</w:t>
            </w:r>
            <w:r>
              <w:rPr>
                <w:rFonts w:hint="eastAsia" w:ascii="仿宋_GB2312" w:hAnsi="仿宋_GB2312" w:eastAsia="仿宋_GB2312" w:cs="仿宋_GB2312"/>
                <w:sz w:val="24"/>
                <w:szCs w:val="24"/>
                <w:vertAlign w:val="baseline"/>
              </w:rPr>
              <w:t>人</w:t>
            </w:r>
            <w:r>
              <w:rPr>
                <w:rFonts w:hint="eastAsia" w:ascii="仿宋_GB2312" w:hAnsi="仿宋_GB2312" w:eastAsia="仿宋_GB2312" w:cs="仿宋_GB2312"/>
                <w:sz w:val="24"/>
                <w:szCs w:val="24"/>
                <w:vertAlign w:val="baseline"/>
                <w:lang w:eastAsia="zh-CN"/>
              </w:rPr>
              <w:t>（含）</w:t>
            </w:r>
            <w:r>
              <w:rPr>
                <w:rFonts w:hint="eastAsia" w:ascii="仿宋_GB2312" w:hAnsi="仿宋_GB2312" w:eastAsia="仿宋_GB2312" w:cs="仿宋_GB2312"/>
                <w:sz w:val="24"/>
                <w:szCs w:val="24"/>
                <w:vertAlign w:val="baseline"/>
              </w:rPr>
              <w:t>以上、30人以下者</w:t>
            </w:r>
            <w:r>
              <w:rPr>
                <w:rFonts w:hint="eastAsia" w:ascii="仿宋_GB2312" w:hAnsi="仿宋_GB2312" w:eastAsia="仿宋_GB2312" w:cs="仿宋_GB2312"/>
                <w:sz w:val="24"/>
                <w:szCs w:val="24"/>
                <w:vertAlign w:val="baseline"/>
                <w:lang w:eastAsia="zh-CN"/>
              </w:rPr>
              <w:t>；</w:t>
            </w:r>
          </w:p>
          <w:p w14:paraId="1A4B066A">
            <w:pPr>
              <w:numPr>
                <w:ilvl w:val="0"/>
                <w:numId w:val="5"/>
              </w:numPr>
              <w:spacing w:before="12"/>
              <w:jc w:val="both"/>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vertAlign w:val="baseline"/>
              </w:rPr>
              <w:t>最大</w:t>
            </w:r>
            <w:r>
              <w:rPr>
                <w:rFonts w:hint="eastAsia" w:ascii="仿宋_GB2312" w:hAnsi="仿宋_GB2312" w:eastAsia="仿宋_GB2312" w:cs="仿宋_GB2312"/>
                <w:sz w:val="24"/>
                <w:szCs w:val="24"/>
                <w:vertAlign w:val="baseline"/>
                <w:lang w:eastAsia="zh-CN"/>
              </w:rPr>
              <w:t>起飞</w:t>
            </w:r>
            <w:r>
              <w:rPr>
                <w:rFonts w:hint="eastAsia" w:ascii="仿宋_GB2312" w:hAnsi="仿宋_GB2312" w:eastAsia="仿宋_GB2312" w:cs="仿宋_GB2312"/>
                <w:sz w:val="24"/>
                <w:szCs w:val="24"/>
                <w:vertAlign w:val="baseline"/>
              </w:rPr>
              <w:t>重量50吨</w:t>
            </w:r>
            <w:r>
              <w:rPr>
                <w:rFonts w:hint="eastAsia" w:ascii="仿宋_GB2312" w:hAnsi="仿宋_GB2312" w:eastAsia="仿宋_GB2312" w:cs="仿宋_GB2312"/>
                <w:sz w:val="24"/>
                <w:szCs w:val="24"/>
                <w:vertAlign w:val="baseline"/>
                <w:lang w:eastAsia="zh-CN"/>
              </w:rPr>
              <w:t>（含）</w:t>
            </w:r>
            <w:r>
              <w:rPr>
                <w:rFonts w:hint="eastAsia" w:ascii="仿宋_GB2312" w:hAnsi="仿宋_GB2312" w:eastAsia="仿宋_GB2312" w:cs="仿宋_GB2312"/>
                <w:sz w:val="24"/>
                <w:szCs w:val="24"/>
                <w:vertAlign w:val="baseline"/>
              </w:rPr>
              <w:t>以上的航空器无法修复，或者修复费用达到或者超过事故当时同行或同类</w:t>
            </w:r>
            <w:r>
              <w:rPr>
                <w:rFonts w:hint="eastAsia" w:ascii="仿宋_GB2312" w:hAnsi="仿宋_GB2312" w:eastAsia="仿宋_GB2312" w:cs="仿宋_GB2312"/>
                <w:sz w:val="24"/>
                <w:szCs w:val="24"/>
                <w:vertAlign w:val="baseline"/>
                <w:lang w:eastAsia="zh-CN"/>
              </w:rPr>
              <w:t>可</w:t>
            </w:r>
            <w:r>
              <w:rPr>
                <w:rFonts w:hint="eastAsia" w:ascii="仿宋_GB2312" w:hAnsi="仿宋_GB2312" w:eastAsia="仿宋_GB2312" w:cs="仿宋_GB2312"/>
                <w:sz w:val="24"/>
                <w:szCs w:val="24"/>
                <w:vertAlign w:val="baseline"/>
              </w:rPr>
              <w:t>比</w:t>
            </w:r>
            <w:r>
              <w:rPr>
                <w:rFonts w:hint="eastAsia" w:ascii="仿宋_GB2312" w:hAnsi="仿宋_GB2312" w:eastAsia="仿宋_GB2312" w:cs="仿宋_GB2312"/>
                <w:sz w:val="24"/>
                <w:szCs w:val="24"/>
                <w:vertAlign w:val="baseline"/>
                <w:lang w:eastAsia="zh-CN"/>
              </w:rPr>
              <w:t>新</w:t>
            </w:r>
            <w:r>
              <w:rPr>
                <w:rFonts w:hint="eastAsia" w:ascii="仿宋_GB2312" w:hAnsi="仿宋_GB2312" w:eastAsia="仿宋_GB2312" w:cs="仿宋_GB2312"/>
                <w:sz w:val="24"/>
                <w:szCs w:val="24"/>
                <w:vertAlign w:val="baseline"/>
              </w:rPr>
              <w:t>航空器价格的60%</w:t>
            </w:r>
            <w:r>
              <w:rPr>
                <w:rFonts w:hint="eastAsia" w:ascii="仿宋_GB2312" w:hAnsi="仿宋_GB2312" w:eastAsia="仿宋_GB2312" w:cs="仿宋_GB2312"/>
                <w:sz w:val="24"/>
                <w:szCs w:val="24"/>
                <w:vertAlign w:val="baseline"/>
                <w:lang w:eastAsia="zh-CN"/>
              </w:rPr>
              <w:t>。</w:t>
            </w:r>
          </w:p>
        </w:tc>
        <w:tc>
          <w:tcPr>
            <w:tcW w:w="3341" w:type="dxa"/>
            <w:vAlign w:val="center"/>
          </w:tcPr>
          <w:p w14:paraId="647A98FB">
            <w:pPr>
              <w:numPr>
                <w:ilvl w:val="0"/>
                <w:numId w:val="6"/>
              </w:numPr>
              <w:spacing w:before="12"/>
              <w:jc w:val="both"/>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vertAlign w:val="baseline"/>
              </w:rPr>
              <w:t>造成</w:t>
            </w:r>
            <w:r>
              <w:rPr>
                <w:rFonts w:hint="eastAsia" w:ascii="仿宋_GB2312" w:hAnsi="仿宋_GB2312" w:eastAsia="仿宋_GB2312" w:cs="仿宋_GB2312"/>
                <w:sz w:val="24"/>
                <w:szCs w:val="24"/>
                <w:vertAlign w:val="baseline"/>
                <w:lang w:eastAsia="zh-CN"/>
              </w:rPr>
              <w:t>３</w:t>
            </w:r>
            <w:r>
              <w:rPr>
                <w:rFonts w:hint="eastAsia" w:ascii="仿宋_GB2312" w:hAnsi="仿宋_GB2312" w:eastAsia="仿宋_GB2312" w:cs="仿宋_GB2312"/>
                <w:sz w:val="24"/>
                <w:szCs w:val="24"/>
                <w:vertAlign w:val="baseline"/>
              </w:rPr>
              <w:t>人</w:t>
            </w:r>
            <w:r>
              <w:rPr>
                <w:rFonts w:hint="eastAsia" w:ascii="仿宋_GB2312" w:hAnsi="仿宋_GB2312" w:eastAsia="仿宋_GB2312" w:cs="仿宋_GB2312"/>
                <w:sz w:val="24"/>
                <w:szCs w:val="24"/>
                <w:vertAlign w:val="baseline"/>
                <w:lang w:eastAsia="zh-CN"/>
              </w:rPr>
              <w:t>（含）</w:t>
            </w:r>
            <w:r>
              <w:rPr>
                <w:rFonts w:hint="eastAsia" w:ascii="仿宋_GB2312" w:hAnsi="仿宋_GB2312" w:eastAsia="仿宋_GB2312" w:cs="仿宋_GB2312"/>
                <w:sz w:val="24"/>
                <w:szCs w:val="24"/>
                <w:vertAlign w:val="baseline"/>
              </w:rPr>
              <w:t>以上</w:t>
            </w:r>
            <w:r>
              <w:rPr>
                <w:rFonts w:hint="eastAsia" w:ascii="仿宋_GB2312" w:hAnsi="仿宋_GB2312" w:eastAsia="仿宋_GB2312" w:cs="仿宋_GB2312"/>
                <w:sz w:val="24"/>
                <w:szCs w:val="24"/>
                <w:vertAlign w:val="baseline"/>
                <w:lang w:val="en-US" w:eastAsia="zh-CN"/>
              </w:rPr>
              <w:t>10</w:t>
            </w:r>
            <w:r>
              <w:rPr>
                <w:rFonts w:hint="eastAsia" w:ascii="仿宋_GB2312" w:hAnsi="仿宋_GB2312" w:eastAsia="仿宋_GB2312" w:cs="仿宋_GB2312"/>
                <w:sz w:val="24"/>
                <w:szCs w:val="24"/>
                <w:vertAlign w:val="baseline"/>
              </w:rPr>
              <w:t>人以下死亡或者</w:t>
            </w:r>
            <w:r>
              <w:rPr>
                <w:rFonts w:hint="eastAsia" w:ascii="仿宋_GB2312" w:hAnsi="仿宋_GB2312" w:eastAsia="仿宋_GB2312" w:cs="仿宋_GB2312"/>
                <w:sz w:val="24"/>
                <w:szCs w:val="24"/>
                <w:vertAlign w:val="baseline"/>
                <w:lang w:val="en-US" w:eastAsia="zh-CN"/>
              </w:rPr>
              <w:t>10</w:t>
            </w:r>
            <w:r>
              <w:rPr>
                <w:rFonts w:hint="eastAsia" w:ascii="仿宋_GB2312" w:hAnsi="仿宋_GB2312" w:eastAsia="仿宋_GB2312" w:cs="仿宋_GB2312"/>
                <w:sz w:val="24"/>
                <w:szCs w:val="24"/>
                <w:vertAlign w:val="baseline"/>
              </w:rPr>
              <w:t>人</w:t>
            </w:r>
            <w:r>
              <w:rPr>
                <w:rFonts w:hint="eastAsia" w:ascii="仿宋_GB2312" w:hAnsi="仿宋_GB2312" w:eastAsia="仿宋_GB2312" w:cs="仿宋_GB2312"/>
                <w:sz w:val="24"/>
                <w:szCs w:val="24"/>
                <w:vertAlign w:val="baseline"/>
                <w:lang w:eastAsia="zh-CN"/>
              </w:rPr>
              <w:t>（含）</w:t>
            </w:r>
            <w:r>
              <w:rPr>
                <w:rFonts w:hint="eastAsia" w:ascii="仿宋_GB2312" w:hAnsi="仿宋_GB2312" w:eastAsia="仿宋_GB2312" w:cs="仿宋_GB2312"/>
                <w:sz w:val="24"/>
                <w:szCs w:val="24"/>
                <w:vertAlign w:val="baseline"/>
              </w:rPr>
              <w:t>以上50人以下重伤的事故</w:t>
            </w:r>
            <w:r>
              <w:rPr>
                <w:rFonts w:hint="eastAsia" w:ascii="仿宋_GB2312" w:hAnsi="仿宋_GB2312" w:eastAsia="仿宋_GB2312" w:cs="仿宋_GB2312"/>
                <w:sz w:val="24"/>
                <w:szCs w:val="24"/>
                <w:vertAlign w:val="baseline"/>
                <w:lang w:eastAsia="zh-CN"/>
              </w:rPr>
              <w:t>；</w:t>
            </w:r>
          </w:p>
          <w:p w14:paraId="32C4759D">
            <w:pPr>
              <w:numPr>
                <w:ilvl w:val="0"/>
                <w:numId w:val="6"/>
              </w:numPr>
              <w:spacing w:before="12"/>
              <w:jc w:val="both"/>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vertAlign w:val="baseline"/>
              </w:rPr>
              <w:t>航空器失踪，机上人员在</w:t>
            </w:r>
            <w:r>
              <w:rPr>
                <w:rFonts w:hint="eastAsia" w:ascii="仿宋_GB2312" w:hAnsi="仿宋_GB2312" w:eastAsia="仿宋_GB2312" w:cs="仿宋_GB2312"/>
                <w:sz w:val="24"/>
                <w:szCs w:val="24"/>
                <w:vertAlign w:val="baseline"/>
                <w:lang w:eastAsia="zh-CN"/>
              </w:rPr>
              <w:t>３</w:t>
            </w:r>
            <w:r>
              <w:rPr>
                <w:rFonts w:hint="eastAsia" w:ascii="仿宋_GB2312" w:hAnsi="仿宋_GB2312" w:eastAsia="仿宋_GB2312" w:cs="仿宋_GB2312"/>
                <w:sz w:val="24"/>
                <w:szCs w:val="24"/>
                <w:vertAlign w:val="baseline"/>
              </w:rPr>
              <w:t>人</w:t>
            </w:r>
            <w:r>
              <w:rPr>
                <w:rFonts w:hint="eastAsia" w:ascii="仿宋_GB2312" w:hAnsi="仿宋_GB2312" w:eastAsia="仿宋_GB2312" w:cs="仿宋_GB2312"/>
                <w:sz w:val="24"/>
                <w:szCs w:val="24"/>
                <w:vertAlign w:val="baseline"/>
                <w:lang w:eastAsia="zh-CN"/>
              </w:rPr>
              <w:t>（含）</w:t>
            </w:r>
            <w:r>
              <w:rPr>
                <w:rFonts w:hint="eastAsia" w:ascii="仿宋_GB2312" w:hAnsi="仿宋_GB2312" w:eastAsia="仿宋_GB2312" w:cs="仿宋_GB2312"/>
                <w:sz w:val="24"/>
                <w:szCs w:val="24"/>
                <w:vertAlign w:val="baseline"/>
              </w:rPr>
              <w:t>以上</w:t>
            </w:r>
            <w:r>
              <w:rPr>
                <w:rFonts w:hint="eastAsia" w:ascii="仿宋_GB2312" w:hAnsi="仿宋_GB2312" w:eastAsia="仿宋_GB2312" w:cs="仿宋_GB2312"/>
                <w:sz w:val="24"/>
                <w:szCs w:val="24"/>
                <w:vertAlign w:val="baseline"/>
                <w:lang w:val="en-US" w:eastAsia="zh-CN"/>
              </w:rPr>
              <w:t>10</w:t>
            </w:r>
            <w:r>
              <w:rPr>
                <w:rFonts w:hint="eastAsia" w:ascii="仿宋_GB2312" w:hAnsi="仿宋_GB2312" w:eastAsia="仿宋_GB2312" w:cs="仿宋_GB2312"/>
                <w:sz w:val="24"/>
                <w:szCs w:val="24"/>
                <w:vertAlign w:val="baseline"/>
              </w:rPr>
              <w:t>人以下者</w:t>
            </w:r>
            <w:r>
              <w:rPr>
                <w:rFonts w:hint="eastAsia" w:ascii="仿宋_GB2312" w:hAnsi="仿宋_GB2312" w:eastAsia="仿宋_GB2312" w:cs="仿宋_GB2312"/>
                <w:sz w:val="24"/>
                <w:szCs w:val="24"/>
                <w:vertAlign w:val="baseline"/>
                <w:lang w:eastAsia="zh-CN"/>
              </w:rPr>
              <w:t>；</w:t>
            </w:r>
          </w:p>
          <w:p w14:paraId="2F5163D3">
            <w:pPr>
              <w:numPr>
                <w:ilvl w:val="0"/>
                <w:numId w:val="6"/>
              </w:numPr>
              <w:spacing w:before="12"/>
              <w:jc w:val="both"/>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vertAlign w:val="baseline"/>
              </w:rPr>
              <w:t>最大起飞重量50吨</w:t>
            </w:r>
            <w:r>
              <w:rPr>
                <w:rFonts w:hint="eastAsia" w:ascii="仿宋_GB2312" w:hAnsi="仿宋_GB2312" w:eastAsia="仿宋_GB2312" w:cs="仿宋_GB2312"/>
                <w:sz w:val="24"/>
                <w:szCs w:val="24"/>
                <w:vertAlign w:val="baseline"/>
                <w:lang w:eastAsia="zh-CN"/>
              </w:rPr>
              <w:t>（含）</w:t>
            </w:r>
            <w:r>
              <w:rPr>
                <w:rFonts w:hint="eastAsia" w:ascii="仿宋_GB2312" w:hAnsi="仿宋_GB2312" w:eastAsia="仿宋_GB2312" w:cs="仿宋_GB2312"/>
                <w:sz w:val="24"/>
                <w:szCs w:val="24"/>
                <w:vertAlign w:val="baseline"/>
              </w:rPr>
              <w:t>以上的航空器，其修费用为事故当时同</w:t>
            </w:r>
            <w:r>
              <w:rPr>
                <w:rFonts w:hint="eastAsia" w:ascii="仿宋_GB2312" w:hAnsi="仿宋_GB2312" w:eastAsia="仿宋_GB2312" w:cs="仿宋_GB2312"/>
                <w:sz w:val="24"/>
                <w:szCs w:val="24"/>
                <w:vertAlign w:val="baseline"/>
                <w:lang w:eastAsia="zh-CN"/>
              </w:rPr>
              <w:t>型</w:t>
            </w:r>
            <w:r>
              <w:rPr>
                <w:rFonts w:hint="eastAsia" w:ascii="仿宋_GB2312" w:hAnsi="仿宋_GB2312" w:eastAsia="仿宋_GB2312" w:cs="仿宋_GB2312"/>
                <w:sz w:val="24"/>
                <w:szCs w:val="24"/>
                <w:vertAlign w:val="baseline"/>
              </w:rPr>
              <w:t>或同类可比新航空器价格的35%-60%</w:t>
            </w:r>
            <w:r>
              <w:rPr>
                <w:rFonts w:hint="eastAsia" w:ascii="仿宋_GB2312" w:hAnsi="仿宋_GB2312" w:eastAsia="仿宋_GB2312" w:cs="仿宋_GB2312"/>
                <w:sz w:val="24"/>
                <w:szCs w:val="24"/>
                <w:vertAlign w:val="baseline"/>
                <w:lang w:eastAsia="zh-CN"/>
              </w:rPr>
              <w:t>；</w:t>
            </w:r>
          </w:p>
          <w:p w14:paraId="75E3F067">
            <w:pPr>
              <w:numPr>
                <w:ilvl w:val="0"/>
                <w:numId w:val="6"/>
              </w:numPr>
              <w:spacing w:before="12"/>
              <w:jc w:val="both"/>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vertAlign w:val="baseline"/>
              </w:rPr>
              <w:t>最大起飞重量5.7吨</w:t>
            </w:r>
            <w:r>
              <w:rPr>
                <w:rFonts w:hint="eastAsia" w:ascii="仿宋_GB2312" w:hAnsi="仿宋_GB2312" w:eastAsia="仿宋_GB2312" w:cs="仿宋_GB2312"/>
                <w:sz w:val="24"/>
                <w:szCs w:val="24"/>
                <w:vertAlign w:val="baseline"/>
                <w:lang w:eastAsia="zh-CN"/>
              </w:rPr>
              <w:t>（含）－</w:t>
            </w:r>
            <w:r>
              <w:rPr>
                <w:rFonts w:hint="eastAsia" w:ascii="仿宋_GB2312" w:hAnsi="仿宋_GB2312" w:eastAsia="仿宋_GB2312" w:cs="仿宋_GB2312"/>
                <w:sz w:val="24"/>
                <w:szCs w:val="24"/>
                <w:vertAlign w:val="baseline"/>
              </w:rPr>
              <w:t>50吨的航空器</w:t>
            </w:r>
            <w:r>
              <w:rPr>
                <w:rFonts w:hint="eastAsia" w:ascii="仿宋_GB2312" w:hAnsi="仿宋_GB2312" w:eastAsia="仿宋_GB2312" w:cs="仿宋_GB2312"/>
                <w:sz w:val="24"/>
                <w:szCs w:val="24"/>
                <w:vertAlign w:val="baseline"/>
                <w:lang w:eastAsia="zh-CN"/>
              </w:rPr>
              <w:t>，</w:t>
            </w:r>
            <w:r>
              <w:rPr>
                <w:rFonts w:hint="eastAsia" w:ascii="仿宋_GB2312" w:hAnsi="仿宋_GB2312" w:eastAsia="仿宋_GB2312" w:cs="仿宋_GB2312"/>
                <w:sz w:val="24"/>
                <w:szCs w:val="24"/>
                <w:vertAlign w:val="baseline"/>
              </w:rPr>
              <w:t>无法修复或者修复费用达到或者超过事故当时同</w:t>
            </w:r>
            <w:r>
              <w:rPr>
                <w:rFonts w:hint="eastAsia" w:ascii="仿宋_GB2312" w:hAnsi="仿宋_GB2312" w:eastAsia="仿宋_GB2312" w:cs="仿宋_GB2312"/>
                <w:sz w:val="24"/>
                <w:szCs w:val="24"/>
                <w:vertAlign w:val="baseline"/>
                <w:lang w:eastAsia="zh-CN"/>
              </w:rPr>
              <w:t>型</w:t>
            </w:r>
            <w:r>
              <w:rPr>
                <w:rFonts w:hint="eastAsia" w:ascii="仿宋_GB2312" w:hAnsi="仿宋_GB2312" w:eastAsia="仿宋_GB2312" w:cs="仿宋_GB2312"/>
                <w:sz w:val="24"/>
                <w:szCs w:val="24"/>
                <w:vertAlign w:val="baseline"/>
              </w:rPr>
              <w:t>或同类可比新航空器价格的60%</w:t>
            </w:r>
            <w:r>
              <w:rPr>
                <w:rFonts w:hint="eastAsia" w:ascii="仿宋_GB2312" w:hAnsi="仿宋_GB2312" w:eastAsia="仿宋_GB2312" w:cs="仿宋_GB2312"/>
                <w:sz w:val="24"/>
                <w:szCs w:val="24"/>
                <w:vertAlign w:val="baseline"/>
                <w:lang w:eastAsia="zh-CN"/>
              </w:rPr>
              <w:t>。</w:t>
            </w:r>
          </w:p>
        </w:tc>
        <w:tc>
          <w:tcPr>
            <w:tcW w:w="3799" w:type="dxa"/>
            <w:vAlign w:val="center"/>
          </w:tcPr>
          <w:p w14:paraId="0359BF71">
            <w:pPr>
              <w:numPr>
                <w:ilvl w:val="0"/>
                <w:numId w:val="7"/>
              </w:numPr>
              <w:spacing w:before="12"/>
              <w:jc w:val="both"/>
              <w:rPr>
                <w:rFonts w:hint="eastAsia" w:ascii="仿宋_GB2312" w:hAnsi="仿宋_GB2312" w:eastAsia="仿宋_GB2312" w:cs="仿宋_GB2312"/>
                <w:sz w:val="24"/>
                <w:szCs w:val="24"/>
                <w:vertAlign w:val="baseline"/>
                <w:lang w:eastAsia="zh-CN"/>
              </w:rPr>
            </w:pPr>
            <w:r>
              <w:rPr>
                <w:rFonts w:hint="eastAsia" w:ascii="仿宋_GB2312" w:hAnsi="仿宋_GB2312" w:eastAsia="仿宋_GB2312" w:cs="仿宋_GB2312"/>
                <w:sz w:val="24"/>
                <w:szCs w:val="24"/>
                <w:vertAlign w:val="baseline"/>
              </w:rPr>
              <w:t>造成</w:t>
            </w:r>
            <w:r>
              <w:rPr>
                <w:rFonts w:hint="eastAsia" w:ascii="仿宋_GB2312" w:hAnsi="仿宋_GB2312" w:eastAsia="仿宋_GB2312" w:cs="仿宋_GB2312"/>
                <w:sz w:val="24"/>
                <w:szCs w:val="24"/>
                <w:vertAlign w:val="baseline"/>
                <w:lang w:eastAsia="zh-CN"/>
              </w:rPr>
              <w:t>３</w:t>
            </w:r>
            <w:r>
              <w:rPr>
                <w:rFonts w:hint="eastAsia" w:ascii="仿宋_GB2312" w:hAnsi="仿宋_GB2312" w:eastAsia="仿宋_GB2312" w:cs="仿宋_GB2312"/>
                <w:sz w:val="24"/>
                <w:szCs w:val="24"/>
                <w:vertAlign w:val="baseline"/>
              </w:rPr>
              <w:t>人以下死亡或者</w:t>
            </w:r>
            <w:r>
              <w:rPr>
                <w:rFonts w:hint="eastAsia" w:ascii="仿宋_GB2312" w:hAnsi="仿宋_GB2312" w:eastAsia="仿宋_GB2312" w:cs="仿宋_GB2312"/>
                <w:sz w:val="24"/>
                <w:szCs w:val="24"/>
                <w:vertAlign w:val="baseline"/>
                <w:lang w:val="en-US" w:eastAsia="zh-CN"/>
              </w:rPr>
              <w:t>10</w:t>
            </w:r>
            <w:r>
              <w:rPr>
                <w:rFonts w:hint="eastAsia" w:ascii="仿宋_GB2312" w:hAnsi="仿宋_GB2312" w:eastAsia="仿宋_GB2312" w:cs="仿宋_GB2312"/>
                <w:sz w:val="24"/>
                <w:szCs w:val="24"/>
                <w:vertAlign w:val="baseline"/>
              </w:rPr>
              <w:t>人以下重伤的事故</w:t>
            </w:r>
            <w:r>
              <w:rPr>
                <w:rFonts w:hint="eastAsia" w:ascii="仿宋_GB2312" w:hAnsi="仿宋_GB2312" w:eastAsia="仿宋_GB2312" w:cs="仿宋_GB2312"/>
                <w:sz w:val="24"/>
                <w:szCs w:val="24"/>
                <w:vertAlign w:val="baseline"/>
                <w:lang w:eastAsia="zh-CN"/>
              </w:rPr>
              <w:t>；</w:t>
            </w:r>
          </w:p>
          <w:p w14:paraId="4F93122E">
            <w:pPr>
              <w:numPr>
                <w:ilvl w:val="0"/>
                <w:numId w:val="7"/>
              </w:numPr>
              <w:spacing w:before="12"/>
              <w:jc w:val="both"/>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vertAlign w:val="baseline"/>
              </w:rPr>
              <w:t>航空器失踪</w:t>
            </w:r>
            <w:r>
              <w:rPr>
                <w:rFonts w:hint="eastAsia" w:ascii="仿宋_GB2312" w:hAnsi="仿宋_GB2312" w:eastAsia="仿宋_GB2312" w:cs="仿宋_GB2312"/>
                <w:sz w:val="24"/>
                <w:szCs w:val="24"/>
                <w:vertAlign w:val="baseline"/>
                <w:lang w:eastAsia="zh-CN"/>
              </w:rPr>
              <w:t>，</w:t>
            </w:r>
            <w:r>
              <w:rPr>
                <w:rFonts w:hint="eastAsia" w:ascii="仿宋_GB2312" w:hAnsi="仿宋_GB2312" w:eastAsia="仿宋_GB2312" w:cs="仿宋_GB2312"/>
                <w:sz w:val="24"/>
                <w:szCs w:val="24"/>
                <w:vertAlign w:val="baseline"/>
              </w:rPr>
              <w:t>机上人员为</w:t>
            </w:r>
            <w:r>
              <w:rPr>
                <w:rFonts w:hint="eastAsia" w:ascii="仿宋_GB2312" w:hAnsi="仿宋_GB2312" w:eastAsia="仿宋_GB2312" w:cs="仿宋_GB2312"/>
                <w:sz w:val="24"/>
                <w:szCs w:val="24"/>
                <w:vertAlign w:val="baseline"/>
                <w:lang w:eastAsia="zh-CN"/>
              </w:rPr>
              <w:t>３</w:t>
            </w:r>
            <w:r>
              <w:rPr>
                <w:rFonts w:hint="eastAsia" w:ascii="仿宋_GB2312" w:hAnsi="仿宋_GB2312" w:eastAsia="仿宋_GB2312" w:cs="仿宋_GB2312"/>
                <w:sz w:val="24"/>
                <w:szCs w:val="24"/>
                <w:vertAlign w:val="baseline"/>
              </w:rPr>
              <w:t>人以下者</w:t>
            </w:r>
            <w:r>
              <w:rPr>
                <w:rFonts w:hint="eastAsia" w:ascii="仿宋_GB2312" w:hAnsi="仿宋_GB2312" w:eastAsia="仿宋_GB2312" w:cs="仿宋_GB2312"/>
                <w:sz w:val="24"/>
                <w:szCs w:val="24"/>
                <w:vertAlign w:val="baseline"/>
                <w:lang w:eastAsia="zh-CN"/>
              </w:rPr>
              <w:t>；</w:t>
            </w:r>
          </w:p>
          <w:p w14:paraId="2BAA5958">
            <w:pPr>
              <w:numPr>
                <w:ilvl w:val="0"/>
                <w:numId w:val="7"/>
              </w:numPr>
              <w:spacing w:before="12"/>
              <w:jc w:val="both"/>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vertAlign w:val="baseline"/>
              </w:rPr>
              <w:t>最大起飞重量</w:t>
            </w:r>
            <w:r>
              <w:rPr>
                <w:rFonts w:hint="eastAsia" w:ascii="仿宋_GB2312" w:hAnsi="仿宋_GB2312" w:eastAsia="仿宋_GB2312" w:cs="仿宋_GB2312"/>
                <w:sz w:val="24"/>
                <w:szCs w:val="24"/>
                <w:vertAlign w:val="baseline"/>
                <w:lang w:val="en-US" w:eastAsia="zh-CN"/>
              </w:rPr>
              <w:t>50</w:t>
            </w:r>
            <w:r>
              <w:rPr>
                <w:rFonts w:hint="eastAsia" w:ascii="仿宋_GB2312" w:hAnsi="仿宋_GB2312" w:eastAsia="仿宋_GB2312" w:cs="仿宋_GB2312"/>
                <w:sz w:val="24"/>
                <w:szCs w:val="24"/>
                <w:vertAlign w:val="baseline"/>
              </w:rPr>
              <w:t>吨</w:t>
            </w:r>
            <w:r>
              <w:rPr>
                <w:rFonts w:hint="eastAsia" w:ascii="仿宋_GB2312" w:hAnsi="仿宋_GB2312" w:eastAsia="仿宋_GB2312" w:cs="仿宋_GB2312"/>
                <w:sz w:val="24"/>
                <w:szCs w:val="24"/>
                <w:vertAlign w:val="baseline"/>
                <w:lang w:eastAsia="zh-CN"/>
              </w:rPr>
              <w:t>（含）</w:t>
            </w:r>
            <w:r>
              <w:rPr>
                <w:rFonts w:hint="eastAsia" w:ascii="仿宋_GB2312" w:hAnsi="仿宋_GB2312" w:eastAsia="仿宋_GB2312" w:cs="仿宋_GB2312"/>
                <w:sz w:val="24"/>
                <w:szCs w:val="24"/>
                <w:vertAlign w:val="baseline"/>
              </w:rPr>
              <w:t>以上的航空器其修复费用为当事故当时同行或同类可比新航空器价格的</w:t>
            </w:r>
            <w:r>
              <w:rPr>
                <w:rFonts w:hint="eastAsia" w:ascii="仿宋_GB2312" w:hAnsi="仿宋_GB2312" w:eastAsia="仿宋_GB2312" w:cs="仿宋_GB2312"/>
                <w:sz w:val="24"/>
                <w:szCs w:val="24"/>
                <w:vertAlign w:val="baseline"/>
                <w:lang w:val="en-US" w:eastAsia="zh-CN"/>
              </w:rPr>
              <w:t>10</w:t>
            </w:r>
            <w:r>
              <w:rPr>
                <w:rFonts w:hint="eastAsia" w:ascii="仿宋_GB2312" w:hAnsi="仿宋_GB2312" w:eastAsia="仿宋_GB2312" w:cs="仿宋_GB2312"/>
                <w:sz w:val="24"/>
                <w:szCs w:val="24"/>
                <w:vertAlign w:val="baseline"/>
              </w:rPr>
              <w:t>%-</w:t>
            </w:r>
            <w:r>
              <w:rPr>
                <w:rFonts w:hint="eastAsia" w:ascii="仿宋_GB2312" w:hAnsi="仿宋_GB2312" w:eastAsia="仿宋_GB2312" w:cs="仿宋_GB2312"/>
                <w:sz w:val="24"/>
                <w:szCs w:val="24"/>
                <w:vertAlign w:val="baseline"/>
                <w:lang w:eastAsia="zh-CN"/>
              </w:rPr>
              <w:t>３５</w:t>
            </w:r>
            <w:r>
              <w:rPr>
                <w:rFonts w:hint="eastAsia" w:ascii="仿宋_GB2312" w:hAnsi="仿宋_GB2312" w:eastAsia="仿宋_GB2312" w:cs="仿宋_GB2312"/>
                <w:sz w:val="24"/>
                <w:szCs w:val="24"/>
                <w:vertAlign w:val="baseline"/>
              </w:rPr>
              <w:t>%</w:t>
            </w:r>
            <w:r>
              <w:rPr>
                <w:rFonts w:hint="eastAsia" w:ascii="仿宋_GB2312" w:hAnsi="仿宋_GB2312" w:eastAsia="仿宋_GB2312" w:cs="仿宋_GB2312"/>
                <w:sz w:val="24"/>
                <w:szCs w:val="24"/>
                <w:vertAlign w:val="baseline"/>
                <w:lang w:eastAsia="zh-CN"/>
              </w:rPr>
              <w:t>；</w:t>
            </w:r>
          </w:p>
          <w:p w14:paraId="3F34A338">
            <w:pPr>
              <w:numPr>
                <w:ilvl w:val="0"/>
                <w:numId w:val="7"/>
              </w:numPr>
              <w:spacing w:before="12"/>
              <w:jc w:val="both"/>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vertAlign w:val="baseline"/>
              </w:rPr>
              <w:t>最大起飞重量</w:t>
            </w:r>
            <w:r>
              <w:rPr>
                <w:rFonts w:hint="eastAsia" w:ascii="仿宋_GB2312" w:hAnsi="仿宋_GB2312" w:eastAsia="仿宋_GB2312" w:cs="仿宋_GB2312"/>
                <w:sz w:val="24"/>
                <w:szCs w:val="24"/>
                <w:vertAlign w:val="baseline"/>
                <w:lang w:val="en-US" w:eastAsia="zh-CN"/>
              </w:rPr>
              <w:t>5.7</w:t>
            </w:r>
            <w:r>
              <w:rPr>
                <w:rFonts w:hint="eastAsia" w:ascii="仿宋_GB2312" w:hAnsi="仿宋_GB2312" w:eastAsia="仿宋_GB2312" w:cs="仿宋_GB2312"/>
                <w:sz w:val="24"/>
                <w:szCs w:val="24"/>
                <w:vertAlign w:val="baseline"/>
              </w:rPr>
              <w:t>吨</w:t>
            </w:r>
            <w:r>
              <w:rPr>
                <w:rFonts w:hint="eastAsia" w:ascii="仿宋_GB2312" w:hAnsi="仿宋_GB2312" w:eastAsia="仿宋_GB2312" w:cs="仿宋_GB2312"/>
                <w:sz w:val="24"/>
                <w:szCs w:val="24"/>
                <w:vertAlign w:val="baseline"/>
                <w:lang w:eastAsia="zh-CN"/>
              </w:rPr>
              <w:t>（含）－</w:t>
            </w:r>
            <w:r>
              <w:rPr>
                <w:rFonts w:hint="eastAsia" w:ascii="仿宋_GB2312" w:hAnsi="仿宋_GB2312" w:eastAsia="仿宋_GB2312" w:cs="仿宋_GB2312"/>
                <w:sz w:val="24"/>
                <w:szCs w:val="24"/>
                <w:vertAlign w:val="baseline"/>
                <w:lang w:val="en-US" w:eastAsia="zh-CN"/>
              </w:rPr>
              <w:t>50</w:t>
            </w:r>
            <w:r>
              <w:rPr>
                <w:rFonts w:hint="eastAsia" w:ascii="仿宋_GB2312" w:hAnsi="仿宋_GB2312" w:eastAsia="仿宋_GB2312" w:cs="仿宋_GB2312"/>
                <w:sz w:val="24"/>
                <w:szCs w:val="24"/>
                <w:vertAlign w:val="baseline"/>
              </w:rPr>
              <w:t>吨的航空器</w:t>
            </w:r>
            <w:r>
              <w:rPr>
                <w:rFonts w:hint="eastAsia" w:ascii="仿宋_GB2312" w:hAnsi="仿宋_GB2312" w:eastAsia="仿宋_GB2312" w:cs="仿宋_GB2312"/>
                <w:sz w:val="24"/>
                <w:szCs w:val="24"/>
                <w:vertAlign w:val="baseline"/>
                <w:lang w:eastAsia="zh-CN"/>
              </w:rPr>
              <w:t>，</w:t>
            </w:r>
            <w:r>
              <w:rPr>
                <w:rFonts w:hint="eastAsia" w:ascii="仿宋_GB2312" w:hAnsi="仿宋_GB2312" w:eastAsia="仿宋_GB2312" w:cs="仿宋_GB2312"/>
                <w:sz w:val="24"/>
                <w:szCs w:val="24"/>
                <w:vertAlign w:val="baseline"/>
              </w:rPr>
              <w:t>无法修复或者修复费用达到或者超过事故当时同</w:t>
            </w:r>
            <w:r>
              <w:rPr>
                <w:rFonts w:hint="eastAsia" w:ascii="仿宋_GB2312" w:hAnsi="仿宋_GB2312" w:eastAsia="仿宋_GB2312" w:cs="仿宋_GB2312"/>
                <w:sz w:val="24"/>
                <w:szCs w:val="24"/>
                <w:vertAlign w:val="baseline"/>
                <w:lang w:eastAsia="zh-CN"/>
              </w:rPr>
              <w:t>型</w:t>
            </w:r>
            <w:r>
              <w:rPr>
                <w:rFonts w:hint="eastAsia" w:ascii="仿宋_GB2312" w:hAnsi="仿宋_GB2312" w:eastAsia="仿宋_GB2312" w:cs="仿宋_GB2312"/>
                <w:sz w:val="24"/>
                <w:szCs w:val="24"/>
                <w:vertAlign w:val="baseline"/>
              </w:rPr>
              <w:t>或同类可比新航空器价格的</w:t>
            </w:r>
            <w:r>
              <w:rPr>
                <w:rFonts w:hint="eastAsia" w:ascii="仿宋_GB2312" w:hAnsi="仿宋_GB2312" w:eastAsia="仿宋_GB2312" w:cs="仿宋_GB2312"/>
                <w:sz w:val="24"/>
                <w:szCs w:val="24"/>
                <w:vertAlign w:val="baseline"/>
                <w:lang w:eastAsia="zh-CN"/>
              </w:rPr>
              <w:t>１</w:t>
            </w:r>
            <w:r>
              <w:rPr>
                <w:rFonts w:hint="eastAsia" w:ascii="仿宋_GB2312" w:hAnsi="仿宋_GB2312" w:eastAsia="仿宋_GB2312" w:cs="仿宋_GB2312"/>
                <w:sz w:val="24"/>
                <w:szCs w:val="24"/>
                <w:vertAlign w:val="baseline"/>
              </w:rPr>
              <w:t>5%-60%</w:t>
            </w:r>
            <w:r>
              <w:rPr>
                <w:rFonts w:hint="eastAsia" w:ascii="仿宋_GB2312" w:hAnsi="仿宋_GB2312" w:eastAsia="仿宋_GB2312" w:cs="仿宋_GB2312"/>
                <w:sz w:val="24"/>
                <w:szCs w:val="24"/>
                <w:vertAlign w:val="baseline"/>
                <w:lang w:eastAsia="zh-CN"/>
              </w:rPr>
              <w:t>；</w:t>
            </w:r>
          </w:p>
          <w:p w14:paraId="63C4D5D3">
            <w:pPr>
              <w:numPr>
                <w:ilvl w:val="0"/>
                <w:numId w:val="7"/>
              </w:numPr>
              <w:spacing w:before="12"/>
              <w:jc w:val="both"/>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vertAlign w:val="baseline"/>
              </w:rPr>
              <w:t>最大起飞重量</w:t>
            </w:r>
            <w:r>
              <w:rPr>
                <w:rFonts w:hint="eastAsia" w:ascii="仿宋_GB2312" w:hAnsi="仿宋_GB2312" w:eastAsia="仿宋_GB2312" w:cs="仿宋_GB2312"/>
                <w:sz w:val="24"/>
                <w:szCs w:val="24"/>
                <w:vertAlign w:val="baseline"/>
                <w:lang w:val="en-US" w:eastAsia="zh-CN"/>
              </w:rPr>
              <w:t>5.7</w:t>
            </w:r>
            <w:r>
              <w:rPr>
                <w:rFonts w:hint="eastAsia" w:ascii="仿宋_GB2312" w:hAnsi="仿宋_GB2312" w:eastAsia="仿宋_GB2312" w:cs="仿宋_GB2312"/>
                <w:sz w:val="24"/>
                <w:szCs w:val="24"/>
                <w:vertAlign w:val="baseline"/>
              </w:rPr>
              <w:t>吨以下的航空器</w:t>
            </w:r>
            <w:r>
              <w:rPr>
                <w:rFonts w:hint="eastAsia" w:ascii="仿宋_GB2312" w:hAnsi="仿宋_GB2312" w:eastAsia="仿宋_GB2312" w:cs="仿宋_GB2312"/>
                <w:sz w:val="24"/>
                <w:szCs w:val="24"/>
                <w:vertAlign w:val="baseline"/>
                <w:lang w:eastAsia="zh-CN"/>
              </w:rPr>
              <w:t>，</w:t>
            </w:r>
            <w:r>
              <w:rPr>
                <w:rFonts w:hint="eastAsia" w:ascii="仿宋_GB2312" w:hAnsi="仿宋_GB2312" w:eastAsia="仿宋_GB2312" w:cs="仿宋_GB2312"/>
                <w:sz w:val="24"/>
                <w:szCs w:val="24"/>
                <w:vertAlign w:val="baseline"/>
              </w:rPr>
              <w:t>无法修复或者修复费用达到或者超过事故当时同</w:t>
            </w:r>
            <w:r>
              <w:rPr>
                <w:rFonts w:hint="eastAsia" w:ascii="仿宋_GB2312" w:hAnsi="仿宋_GB2312" w:eastAsia="仿宋_GB2312" w:cs="仿宋_GB2312"/>
                <w:sz w:val="24"/>
                <w:szCs w:val="24"/>
                <w:vertAlign w:val="baseline"/>
                <w:lang w:eastAsia="zh-CN"/>
              </w:rPr>
              <w:t>型</w:t>
            </w:r>
            <w:r>
              <w:rPr>
                <w:rFonts w:hint="eastAsia" w:ascii="仿宋_GB2312" w:hAnsi="仿宋_GB2312" w:eastAsia="仿宋_GB2312" w:cs="仿宋_GB2312"/>
                <w:sz w:val="24"/>
                <w:szCs w:val="24"/>
                <w:vertAlign w:val="baseline"/>
              </w:rPr>
              <w:t>同类可比新航空器价格的60%</w:t>
            </w:r>
            <w:r>
              <w:rPr>
                <w:rFonts w:hint="eastAsia" w:ascii="仿宋_GB2312" w:hAnsi="仿宋_GB2312" w:eastAsia="仿宋_GB2312" w:cs="仿宋_GB2312"/>
                <w:sz w:val="24"/>
                <w:szCs w:val="24"/>
                <w:vertAlign w:val="baseline"/>
                <w:lang w:eastAsia="zh-CN"/>
              </w:rPr>
              <w:t>。</w:t>
            </w:r>
          </w:p>
        </w:tc>
      </w:tr>
    </w:tbl>
    <w:p w14:paraId="5F6D365E">
      <w:pPr>
        <w:keepNext w:val="0"/>
        <w:keepLines w:val="0"/>
        <w:pageBreakBefore w:val="0"/>
        <w:widowControl w:val="0"/>
        <w:kinsoku/>
        <w:wordWrap/>
        <w:overflowPunct/>
        <w:topLinePunct w:val="0"/>
        <w:autoSpaceDE w:val="0"/>
        <w:autoSpaceDN w:val="0"/>
        <w:bidi w:val="0"/>
        <w:adjustRightInd/>
        <w:snapToGrid/>
        <w:spacing w:before="0" w:beforeLines="50"/>
        <w:jc w:val="left"/>
        <w:textAlignment w:val="auto"/>
        <w:rPr>
          <w:rFonts w:hint="eastAsia"/>
          <w:lang w:eastAsia="zh-CN"/>
        </w:rPr>
      </w:pPr>
      <w:r>
        <w:rPr>
          <w:rFonts w:hint="eastAsia" w:ascii="仿宋_GB2312" w:hAnsi="仿宋_GB2312" w:eastAsia="仿宋_GB2312" w:cs="仿宋_GB2312"/>
          <w:sz w:val="21"/>
          <w:szCs w:val="21"/>
          <w:lang w:eastAsia="zh-CN"/>
        </w:rPr>
        <w:t>注：</w:t>
      </w:r>
      <w:r>
        <w:rPr>
          <w:rFonts w:hint="eastAsia" w:ascii="仿宋_GB2312" w:hAnsi="仿宋_GB2312" w:eastAsia="仿宋_GB2312" w:cs="仿宋_GB2312"/>
          <w:sz w:val="21"/>
          <w:szCs w:val="21"/>
        </w:rPr>
        <w:t>航空器在运行过程中发生相撞的，不论损失</w:t>
      </w:r>
      <w:r>
        <w:rPr>
          <w:rFonts w:hint="eastAsia" w:ascii="仿宋_GB2312" w:hAnsi="仿宋_GB2312" w:eastAsia="仿宋_GB2312" w:cs="仿宋_GB2312"/>
          <w:sz w:val="21"/>
          <w:szCs w:val="21"/>
          <w:lang w:eastAsia="zh-CN"/>
        </w:rPr>
        <w:t>架数</w:t>
      </w:r>
      <w:r>
        <w:rPr>
          <w:rFonts w:hint="eastAsia" w:ascii="仿宋_GB2312" w:hAnsi="仿宋_GB2312" w:eastAsia="仿宋_GB2312" w:cs="仿宋_GB2312"/>
          <w:sz w:val="21"/>
          <w:szCs w:val="21"/>
        </w:rPr>
        <w:t>多少，一律按一次事故计算。事故等级按人员伤亡总数和航空器损坏最严重者确定。人员伤亡</w:t>
      </w:r>
      <w:r>
        <w:rPr>
          <w:rFonts w:hint="eastAsia" w:ascii="仿宋_GB2312" w:hAnsi="仿宋_GB2312" w:eastAsia="仿宋_GB2312" w:cs="仿宋_GB2312"/>
          <w:sz w:val="21"/>
          <w:szCs w:val="21"/>
          <w:lang w:eastAsia="zh-CN"/>
        </w:rPr>
        <w:t>应统计自</w:t>
      </w:r>
      <w:r>
        <w:rPr>
          <w:rFonts w:hint="eastAsia" w:ascii="仿宋_GB2312" w:hAnsi="仿宋_GB2312" w:eastAsia="仿宋_GB2312" w:cs="仿宋_GB2312"/>
          <w:sz w:val="21"/>
          <w:szCs w:val="21"/>
        </w:rPr>
        <w:t>发生事故之日起30日内，由本次事故导致的</w:t>
      </w:r>
      <w:r>
        <w:rPr>
          <w:rFonts w:hint="eastAsia" w:ascii="仿宋_GB2312" w:hAnsi="仿宋_GB2312" w:eastAsia="仿宋_GB2312" w:cs="仿宋_GB2312"/>
          <w:sz w:val="21"/>
          <w:szCs w:val="21"/>
          <w:lang w:eastAsia="zh-CN"/>
        </w:rPr>
        <w:t>伤</w:t>
      </w:r>
      <w:r>
        <w:rPr>
          <w:rFonts w:hint="eastAsia" w:ascii="仿宋_GB2312" w:hAnsi="仿宋_GB2312" w:eastAsia="仿宋_GB2312" w:cs="仿宋_GB2312"/>
          <w:sz w:val="21"/>
          <w:szCs w:val="21"/>
        </w:rPr>
        <w:t>亡</w:t>
      </w:r>
      <w:r>
        <w:rPr>
          <w:rFonts w:hint="eastAsia" w:ascii="仿宋_GB2312" w:hAnsi="仿宋_GB2312" w:eastAsia="仿宋_GB2312" w:cs="仿宋_GB2312"/>
          <w:sz w:val="21"/>
          <w:szCs w:val="21"/>
          <w:lang w:eastAsia="zh-CN"/>
        </w:rPr>
        <w:t>，</w:t>
      </w:r>
      <w:r>
        <w:rPr>
          <w:rFonts w:hint="eastAsia" w:ascii="仿宋_GB2312" w:hAnsi="仿宋_GB2312" w:eastAsia="仿宋_GB2312" w:cs="仿宋_GB2312"/>
          <w:sz w:val="21"/>
          <w:szCs w:val="21"/>
        </w:rPr>
        <w:t>包括事故直接造成的地面人</w:t>
      </w:r>
      <w:r>
        <w:rPr>
          <w:rFonts w:hint="eastAsia" w:ascii="仿宋_GB2312" w:hAnsi="仿宋_GB2312" w:eastAsia="仿宋_GB2312" w:cs="仿宋_GB2312"/>
          <w:sz w:val="21"/>
          <w:szCs w:val="21"/>
          <w:lang w:eastAsia="zh-CN"/>
        </w:rPr>
        <w:t>员伤亡</w:t>
      </w:r>
    </w:p>
    <w:p w14:paraId="5A6E5111">
      <w:pPr>
        <w:rPr>
          <w:rFonts w:hint="eastAsia"/>
          <w:lang w:val="en-US" w:eastAsia="zh-CN"/>
        </w:rPr>
      </w:pPr>
    </w:p>
    <w:sectPr>
      <w:pgSz w:w="16838" w:h="11906" w:orient="landscape"/>
      <w:pgMar w:top="1531" w:right="1871" w:bottom="1531" w:left="1871" w:header="851" w:footer="992" w:gutter="0"/>
      <w:cols w:space="0" w:num="1"/>
      <w:rtlGutter w:val="0"/>
      <w:docGrid w:type="lines"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0"/>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A00002BF" w:usb1="38CF7CFA" w:usb2="00082016" w:usb3="00000000" w:csb0="00040001" w:csb1="00000000"/>
  </w:font>
  <w:font w:name="仿宋_GB2312">
    <w:panose1 w:val="02010609030101010101"/>
    <w:charset w:val="86"/>
    <w:family w:val="auto"/>
    <w:pitch w:val="default"/>
    <w:sig w:usb0="00000001" w:usb1="080E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A00002BF" w:usb1="38CF7CFA" w:usb2="00082016" w:usb3="00000000" w:csb0="00040001" w:csb1="00000000"/>
  </w:font>
  <w:font w:name="方正小标宋简体">
    <w:altName w:val="方正小标宋_GBK"/>
    <w:panose1 w:val="03000509000000000000"/>
    <w:charset w:val="86"/>
    <w:family w:val="auto"/>
    <w:pitch w:val="default"/>
    <w:sig w:usb0="00000000" w:usb1="00000000" w:usb2="00000000" w:usb3="00000000" w:csb0="00040000" w:csb1="00000000"/>
  </w:font>
  <w:font w:name="方正小标宋_GBK">
    <w:panose1 w:val="02000000000000000000"/>
    <w:charset w:val="86"/>
    <w:family w:val="auto"/>
    <w:pitch w:val="default"/>
    <w:sig w:usb0="A00002BF" w:usb1="38CF7CFA" w:usb2="00082016" w:usb3="00000000" w:csb0="00040001" w:csb1="00000000"/>
  </w:font>
  <w:font w:name="楷体_GB2312">
    <w:panose1 w:val="02010609030101010101"/>
    <w:charset w:val="86"/>
    <w:family w:val="auto"/>
    <w:pitch w:val="default"/>
    <w:sig w:usb0="00000001" w:usb1="080E0000" w:usb2="00000000" w:usb3="00000000" w:csb0="00040000" w:csb1="00000000"/>
  </w:font>
  <w:font w:name="PMingLiU">
    <w:altName w:val="Droid Sans Fallback"/>
    <w:panose1 w:val="02020500000000000000"/>
    <w:charset w:val="88"/>
    <w:family w:val="roman"/>
    <w:pitch w:val="default"/>
    <w:sig w:usb0="00000000" w:usb1="00000000" w:usb2="00000016" w:usb3="00000000" w:csb0="00100001" w:csb1="00000000"/>
  </w:font>
  <w:font w:name="Droid Sans Fallback">
    <w:panose1 w:val="020B0502000000000001"/>
    <w:charset w:val="86"/>
    <w:family w:val="auto"/>
    <w:pitch w:val="default"/>
    <w:sig w:usb0="910002FF" w:usb1="2BDFFCFB" w:usb2="00000036" w:usb3="00000000" w:csb0="203F01FF" w:csb1="D7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EF2C37">
    <w:pPr>
      <w:spacing w:before="1" w:line="178" w:lineRule="auto"/>
      <w:ind w:left="4165"/>
      <w:rPr>
        <w:rFonts w:ascii="Times New Roman" w:hAnsi="Times New Roman" w:eastAsia="Times New Roman" w:cs="Times New Roman"/>
        <w:sz w:val="28"/>
        <w:szCs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3CCF72">
    <w:pPr>
      <w:pStyle w:val="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75B6587"/>
    <w:multiLevelType w:val="singleLevel"/>
    <w:tmpl w:val="875B6587"/>
    <w:lvl w:ilvl="0" w:tentative="0">
      <w:start w:val="1"/>
      <w:numFmt w:val="decimalFullWidth"/>
      <w:suff w:val="nothing"/>
      <w:lvlText w:val="%1、"/>
      <w:lvlJc w:val="left"/>
      <w:rPr>
        <w:rFonts w:hint="eastAsia"/>
      </w:rPr>
    </w:lvl>
  </w:abstractNum>
  <w:abstractNum w:abstractNumId="1">
    <w:nsid w:val="97AF7AB4"/>
    <w:multiLevelType w:val="singleLevel"/>
    <w:tmpl w:val="97AF7AB4"/>
    <w:lvl w:ilvl="0" w:tentative="0">
      <w:start w:val="1"/>
      <w:numFmt w:val="decimalFullWidth"/>
      <w:suff w:val="nothing"/>
      <w:lvlText w:val="%1、"/>
      <w:lvlJc w:val="left"/>
      <w:rPr>
        <w:rFonts w:hint="eastAsia"/>
      </w:rPr>
    </w:lvl>
  </w:abstractNum>
  <w:abstractNum w:abstractNumId="2">
    <w:nsid w:val="B915CE44"/>
    <w:multiLevelType w:val="singleLevel"/>
    <w:tmpl w:val="B915CE44"/>
    <w:lvl w:ilvl="0" w:tentative="0">
      <w:start w:val="1"/>
      <w:numFmt w:val="decimalFullWidth"/>
      <w:suff w:val="nothing"/>
      <w:lvlText w:val="%1、"/>
      <w:lvlJc w:val="left"/>
      <w:rPr>
        <w:rFonts w:hint="eastAsia"/>
      </w:rPr>
    </w:lvl>
  </w:abstractNum>
  <w:abstractNum w:abstractNumId="3">
    <w:nsid w:val="1B5C4F59"/>
    <w:multiLevelType w:val="multilevel"/>
    <w:tmpl w:val="1B5C4F59"/>
    <w:lvl w:ilvl="0" w:tentative="0">
      <w:start w:val="2"/>
      <w:numFmt w:val="decimal"/>
      <w:lvlText w:val="%1."/>
      <w:lvlJc w:val="left"/>
      <w:pPr>
        <w:ind w:left="924" w:hanging="361"/>
        <w:jc w:val="left"/>
      </w:pPr>
      <w:rPr>
        <w:rFonts w:hint="default" w:ascii="Times New Roman" w:hAnsi="Times New Roman" w:eastAsia="Times New Roman" w:cs="Times New Roman"/>
        <w:b w:val="0"/>
        <w:bCs w:val="0"/>
        <w:i w:val="0"/>
        <w:iCs w:val="0"/>
        <w:w w:val="97"/>
        <w:sz w:val="23"/>
        <w:szCs w:val="23"/>
      </w:rPr>
    </w:lvl>
    <w:lvl w:ilvl="1" w:tentative="0">
      <w:start w:val="0"/>
      <w:numFmt w:val="bullet"/>
      <w:lvlText w:val="•"/>
      <w:lvlJc w:val="left"/>
      <w:pPr>
        <w:ind w:left="1365" w:hanging="361"/>
      </w:pPr>
      <w:rPr>
        <w:rFonts w:hint="default"/>
      </w:rPr>
    </w:lvl>
    <w:lvl w:ilvl="2" w:tentative="0">
      <w:start w:val="0"/>
      <w:numFmt w:val="bullet"/>
      <w:lvlText w:val="•"/>
      <w:lvlJc w:val="left"/>
      <w:pPr>
        <w:ind w:left="1810" w:hanging="361"/>
      </w:pPr>
      <w:rPr>
        <w:rFonts w:hint="default"/>
      </w:rPr>
    </w:lvl>
    <w:lvl w:ilvl="3" w:tentative="0">
      <w:start w:val="0"/>
      <w:numFmt w:val="bullet"/>
      <w:lvlText w:val="•"/>
      <w:lvlJc w:val="left"/>
      <w:pPr>
        <w:ind w:left="2255" w:hanging="361"/>
      </w:pPr>
      <w:rPr>
        <w:rFonts w:hint="default"/>
      </w:rPr>
    </w:lvl>
    <w:lvl w:ilvl="4" w:tentative="0">
      <w:start w:val="0"/>
      <w:numFmt w:val="bullet"/>
      <w:lvlText w:val="•"/>
      <w:lvlJc w:val="left"/>
      <w:pPr>
        <w:ind w:left="2700" w:hanging="361"/>
      </w:pPr>
      <w:rPr>
        <w:rFonts w:hint="default"/>
      </w:rPr>
    </w:lvl>
    <w:lvl w:ilvl="5" w:tentative="0">
      <w:start w:val="0"/>
      <w:numFmt w:val="bullet"/>
      <w:lvlText w:val="•"/>
      <w:lvlJc w:val="left"/>
      <w:pPr>
        <w:ind w:left="3145" w:hanging="361"/>
      </w:pPr>
      <w:rPr>
        <w:rFonts w:hint="default"/>
      </w:rPr>
    </w:lvl>
    <w:lvl w:ilvl="6" w:tentative="0">
      <w:start w:val="0"/>
      <w:numFmt w:val="bullet"/>
      <w:lvlText w:val="•"/>
      <w:lvlJc w:val="left"/>
      <w:pPr>
        <w:ind w:left="3590" w:hanging="361"/>
      </w:pPr>
      <w:rPr>
        <w:rFonts w:hint="default"/>
      </w:rPr>
    </w:lvl>
    <w:lvl w:ilvl="7" w:tentative="0">
      <w:start w:val="0"/>
      <w:numFmt w:val="bullet"/>
      <w:lvlText w:val="•"/>
      <w:lvlJc w:val="left"/>
      <w:pPr>
        <w:ind w:left="4035" w:hanging="361"/>
      </w:pPr>
      <w:rPr>
        <w:rFonts w:hint="default"/>
      </w:rPr>
    </w:lvl>
    <w:lvl w:ilvl="8" w:tentative="0">
      <w:start w:val="0"/>
      <w:numFmt w:val="bullet"/>
      <w:lvlText w:val="•"/>
      <w:lvlJc w:val="left"/>
      <w:pPr>
        <w:ind w:left="4480" w:hanging="361"/>
      </w:pPr>
      <w:rPr>
        <w:rFonts w:hint="default"/>
      </w:rPr>
    </w:lvl>
  </w:abstractNum>
  <w:abstractNum w:abstractNumId="4">
    <w:nsid w:val="29183D1D"/>
    <w:multiLevelType w:val="multilevel"/>
    <w:tmpl w:val="29183D1D"/>
    <w:lvl w:ilvl="0" w:tentative="0">
      <w:start w:val="2"/>
      <w:numFmt w:val="decimal"/>
      <w:lvlText w:val="%1."/>
      <w:lvlJc w:val="left"/>
      <w:pPr>
        <w:ind w:left="926" w:hanging="364"/>
        <w:jc w:val="left"/>
      </w:pPr>
      <w:rPr>
        <w:rFonts w:hint="default" w:ascii="Times New Roman" w:hAnsi="Times New Roman" w:eastAsia="Times New Roman" w:cs="Times New Roman"/>
        <w:b w:val="0"/>
        <w:bCs w:val="0"/>
        <w:i w:val="0"/>
        <w:iCs w:val="0"/>
        <w:w w:val="99"/>
        <w:sz w:val="23"/>
        <w:szCs w:val="23"/>
      </w:rPr>
    </w:lvl>
    <w:lvl w:ilvl="1" w:tentative="0">
      <w:start w:val="0"/>
      <w:numFmt w:val="bullet"/>
      <w:lvlText w:val="•"/>
      <w:lvlJc w:val="left"/>
      <w:pPr>
        <w:ind w:left="1186" w:hanging="364"/>
      </w:pPr>
      <w:rPr>
        <w:rFonts w:hint="default"/>
      </w:rPr>
    </w:lvl>
    <w:lvl w:ilvl="2" w:tentative="0">
      <w:start w:val="0"/>
      <w:numFmt w:val="bullet"/>
      <w:lvlText w:val="•"/>
      <w:lvlJc w:val="left"/>
      <w:pPr>
        <w:ind w:left="1452" w:hanging="364"/>
      </w:pPr>
      <w:rPr>
        <w:rFonts w:hint="default"/>
      </w:rPr>
    </w:lvl>
    <w:lvl w:ilvl="3" w:tentative="0">
      <w:start w:val="0"/>
      <w:numFmt w:val="bullet"/>
      <w:lvlText w:val="•"/>
      <w:lvlJc w:val="left"/>
      <w:pPr>
        <w:ind w:left="1718" w:hanging="364"/>
      </w:pPr>
      <w:rPr>
        <w:rFonts w:hint="default"/>
      </w:rPr>
    </w:lvl>
    <w:lvl w:ilvl="4" w:tentative="0">
      <w:start w:val="0"/>
      <w:numFmt w:val="bullet"/>
      <w:lvlText w:val="•"/>
      <w:lvlJc w:val="left"/>
      <w:pPr>
        <w:ind w:left="1985" w:hanging="364"/>
      </w:pPr>
      <w:rPr>
        <w:rFonts w:hint="default"/>
      </w:rPr>
    </w:lvl>
    <w:lvl w:ilvl="5" w:tentative="0">
      <w:start w:val="0"/>
      <w:numFmt w:val="bullet"/>
      <w:lvlText w:val="•"/>
      <w:lvlJc w:val="left"/>
      <w:pPr>
        <w:ind w:left="2251" w:hanging="364"/>
      </w:pPr>
      <w:rPr>
        <w:rFonts w:hint="default"/>
      </w:rPr>
    </w:lvl>
    <w:lvl w:ilvl="6" w:tentative="0">
      <w:start w:val="0"/>
      <w:numFmt w:val="bullet"/>
      <w:lvlText w:val="•"/>
      <w:lvlJc w:val="left"/>
      <w:pPr>
        <w:ind w:left="2517" w:hanging="364"/>
      </w:pPr>
      <w:rPr>
        <w:rFonts w:hint="default"/>
      </w:rPr>
    </w:lvl>
    <w:lvl w:ilvl="7" w:tentative="0">
      <w:start w:val="0"/>
      <w:numFmt w:val="bullet"/>
      <w:lvlText w:val="•"/>
      <w:lvlJc w:val="left"/>
      <w:pPr>
        <w:ind w:left="2784" w:hanging="364"/>
      </w:pPr>
      <w:rPr>
        <w:rFonts w:hint="default"/>
      </w:rPr>
    </w:lvl>
    <w:lvl w:ilvl="8" w:tentative="0">
      <w:start w:val="0"/>
      <w:numFmt w:val="bullet"/>
      <w:lvlText w:val="•"/>
      <w:lvlJc w:val="left"/>
      <w:pPr>
        <w:ind w:left="3050" w:hanging="364"/>
      </w:pPr>
      <w:rPr>
        <w:rFonts w:hint="default"/>
      </w:rPr>
    </w:lvl>
  </w:abstractNum>
  <w:abstractNum w:abstractNumId="5">
    <w:nsid w:val="37C70425"/>
    <w:multiLevelType w:val="multilevel"/>
    <w:tmpl w:val="37C70425"/>
    <w:lvl w:ilvl="0" w:tentative="0">
      <w:start w:val="2"/>
      <w:numFmt w:val="decimal"/>
      <w:lvlText w:val="%1."/>
      <w:lvlJc w:val="left"/>
      <w:pPr>
        <w:ind w:left="930" w:hanging="367"/>
        <w:jc w:val="left"/>
      </w:pPr>
      <w:rPr>
        <w:rFonts w:hint="default" w:ascii="Times New Roman" w:hAnsi="Times New Roman" w:eastAsia="Times New Roman" w:cs="Times New Roman"/>
        <w:b w:val="0"/>
        <w:bCs w:val="0"/>
        <w:i w:val="0"/>
        <w:iCs w:val="0"/>
        <w:w w:val="100"/>
        <w:sz w:val="23"/>
        <w:szCs w:val="23"/>
      </w:rPr>
    </w:lvl>
    <w:lvl w:ilvl="1" w:tentative="0">
      <w:start w:val="0"/>
      <w:numFmt w:val="bullet"/>
      <w:lvlText w:val="•"/>
      <w:lvlJc w:val="left"/>
      <w:pPr>
        <w:ind w:left="1207" w:hanging="367"/>
      </w:pPr>
      <w:rPr>
        <w:rFonts w:hint="default"/>
      </w:rPr>
    </w:lvl>
    <w:lvl w:ilvl="2" w:tentative="0">
      <w:start w:val="0"/>
      <w:numFmt w:val="bullet"/>
      <w:lvlText w:val="•"/>
      <w:lvlJc w:val="left"/>
      <w:pPr>
        <w:ind w:left="1475" w:hanging="367"/>
      </w:pPr>
      <w:rPr>
        <w:rFonts w:hint="default"/>
      </w:rPr>
    </w:lvl>
    <w:lvl w:ilvl="3" w:tentative="0">
      <w:start w:val="0"/>
      <w:numFmt w:val="bullet"/>
      <w:lvlText w:val="•"/>
      <w:lvlJc w:val="left"/>
      <w:pPr>
        <w:ind w:left="1742" w:hanging="367"/>
      </w:pPr>
      <w:rPr>
        <w:rFonts w:hint="default"/>
      </w:rPr>
    </w:lvl>
    <w:lvl w:ilvl="4" w:tentative="0">
      <w:start w:val="0"/>
      <w:numFmt w:val="bullet"/>
      <w:lvlText w:val="•"/>
      <w:lvlJc w:val="left"/>
      <w:pPr>
        <w:ind w:left="2010" w:hanging="367"/>
      </w:pPr>
      <w:rPr>
        <w:rFonts w:hint="default"/>
      </w:rPr>
    </w:lvl>
    <w:lvl w:ilvl="5" w:tentative="0">
      <w:start w:val="0"/>
      <w:numFmt w:val="bullet"/>
      <w:lvlText w:val="•"/>
      <w:lvlJc w:val="left"/>
      <w:pPr>
        <w:ind w:left="2277" w:hanging="367"/>
      </w:pPr>
      <w:rPr>
        <w:rFonts w:hint="default"/>
      </w:rPr>
    </w:lvl>
    <w:lvl w:ilvl="6" w:tentative="0">
      <w:start w:val="0"/>
      <w:numFmt w:val="bullet"/>
      <w:lvlText w:val="•"/>
      <w:lvlJc w:val="left"/>
      <w:pPr>
        <w:ind w:left="2545" w:hanging="367"/>
      </w:pPr>
      <w:rPr>
        <w:rFonts w:hint="default"/>
      </w:rPr>
    </w:lvl>
    <w:lvl w:ilvl="7" w:tentative="0">
      <w:start w:val="0"/>
      <w:numFmt w:val="bullet"/>
      <w:lvlText w:val="•"/>
      <w:lvlJc w:val="left"/>
      <w:pPr>
        <w:ind w:left="2812" w:hanging="367"/>
      </w:pPr>
      <w:rPr>
        <w:rFonts w:hint="default"/>
      </w:rPr>
    </w:lvl>
    <w:lvl w:ilvl="8" w:tentative="0">
      <w:start w:val="0"/>
      <w:numFmt w:val="bullet"/>
      <w:lvlText w:val="•"/>
      <w:lvlJc w:val="left"/>
      <w:pPr>
        <w:ind w:left="3080" w:hanging="367"/>
      </w:pPr>
      <w:rPr>
        <w:rFonts w:hint="default"/>
      </w:rPr>
    </w:lvl>
  </w:abstractNum>
  <w:abstractNum w:abstractNumId="6">
    <w:nsid w:val="4604DCFE"/>
    <w:multiLevelType w:val="singleLevel"/>
    <w:tmpl w:val="4604DCFE"/>
    <w:lvl w:ilvl="0" w:tentative="0">
      <w:start w:val="1"/>
      <w:numFmt w:val="decimalFullWidth"/>
      <w:suff w:val="nothing"/>
      <w:lvlText w:val="%1、"/>
      <w:lvlJc w:val="left"/>
      <w:rPr>
        <w:rFonts w:hint="eastAsia"/>
      </w:rPr>
    </w:lvl>
  </w:abstractNum>
  <w:num w:numId="1">
    <w:abstractNumId w:val="3"/>
  </w:num>
  <w:num w:numId="2">
    <w:abstractNumId w:val="4"/>
  </w:num>
  <w:num w:numId="3">
    <w:abstractNumId w:val="5"/>
  </w:num>
  <w:num w:numId="4">
    <w:abstractNumId w:val="1"/>
  </w:num>
  <w:num w:numId="5">
    <w:abstractNumId w:val="0"/>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8"/>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k2MzY5YmZmNDNiOWQ2ODI1NjczYWFlZjUxNTI3NDkifQ=="/>
  </w:docVars>
  <w:rsids>
    <w:rsidRoot w:val="735F7F70"/>
    <w:rsid w:val="1BFA5765"/>
    <w:rsid w:val="2B823A65"/>
    <w:rsid w:val="5ECC6A7F"/>
    <w:rsid w:val="67FB38C9"/>
    <w:rsid w:val="69E17068"/>
    <w:rsid w:val="735F7F70"/>
    <w:rsid w:val="7CDE0DCE"/>
    <w:rsid w:val="7DFCCB55"/>
    <w:rsid w:val="DBFFD049"/>
    <w:rsid w:val="EFF66E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unhideWhenUsed/>
    <w:qFormat/>
    <w:uiPriority w:val="0"/>
    <w:rPr>
      <w:rFonts w:hint="eastAsia" w:ascii="仿宋" w:hAnsi="仿宋" w:eastAsia="仿宋" w:cs="仿宋"/>
      <w:sz w:val="13"/>
      <w:szCs w:val="13"/>
    </w:rPr>
  </w:style>
  <w:style w:type="paragraph" w:styleId="3">
    <w:name w:val="footer"/>
    <w:basedOn w:val="1"/>
    <w:unhideWhenUsed/>
    <w:qFormat/>
    <w:uiPriority w:val="99"/>
    <w:pPr>
      <w:tabs>
        <w:tab w:val="center" w:pos="4153"/>
        <w:tab w:val="right" w:pos="8306"/>
      </w:tabs>
      <w:snapToGrid w:val="0"/>
    </w:pPr>
    <w:rPr>
      <w:sz w:val="18"/>
      <w:szCs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Title"/>
    <w:basedOn w:val="1"/>
    <w:next w:val="1"/>
    <w:unhideWhenUsed/>
    <w:qFormat/>
    <w:uiPriority w:val="0"/>
    <w:pPr>
      <w:spacing w:before="240" w:after="60"/>
      <w:jc w:val="both"/>
      <w:outlineLvl w:val="0"/>
    </w:pPr>
    <w:rPr>
      <w:rFonts w:hint="default"/>
      <w:sz w:val="21"/>
      <w:szCs w:val="32"/>
    </w:rPr>
  </w:style>
  <w:style w:type="table" w:styleId="7">
    <w:name w:val="Table Grid"/>
    <w:basedOn w:val="6"/>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
    <w:name w:val="Table Normal"/>
    <w:semiHidden/>
    <w:unhideWhenUsed/>
    <w:qFormat/>
    <w:uiPriority w:val="0"/>
    <w:tblPr>
      <w:tblCellMar>
        <w:top w:w="0" w:type="dxa"/>
        <w:left w:w="0" w:type="dxa"/>
        <w:bottom w:w="0" w:type="dxa"/>
        <w:right w:w="0" w:type="dxa"/>
      </w:tblCellMar>
    </w:tblPr>
  </w:style>
  <w:style w:type="paragraph" w:customStyle="1" w:styleId="10">
    <w:name w:val="Table Paragraph"/>
    <w:basedOn w:val="1"/>
    <w:qFormat/>
    <w:uiPriority w:val="1"/>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16</Pages>
  <Words>4021</Words>
  <Characters>4085</Characters>
  <Lines>0</Lines>
  <Paragraphs>0</Paragraphs>
  <TotalTime>2</TotalTime>
  <ScaleCrop>false</ScaleCrop>
  <LinksUpToDate>false</LinksUpToDate>
  <CharactersWithSpaces>4241</CharactersWithSpaces>
  <Application>WPS Office_12.1.2.22571_F1E327BC-269C-435d-A152-05C5408002CA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2024-06-13T02:41:00Z</dcterms:created>
  <dc:creator>Administrator</dc:creator>
  <cp:lastModifiedBy>sugon</cp:lastModifiedBy>
  <dcterms:modified xsi:type="dcterms:W3CDTF">2025-12-16T16:58:01Z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2052-12.1.2.22571</vt:lpwstr>
  </property>
  <property fmtid="{D5CDD505-2E9C-101B-9397-08002B2CF9AE}" pid="3" name="ICV">
    <vt:lpwstr>BD297C9F17AF4896AF3728DD228363BB_11</vt:lpwstr>
  </property>
</Properties>
</file>