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b/>
          <w:bCs/>
          <w:color w:val="000000"/>
          <w:sz w:val="44"/>
          <w:szCs w:val="44"/>
        </w:rPr>
      </w:pPr>
      <w:r>
        <w:rPr>
          <w:rFonts w:hint="eastAsia" w:ascii="宋体" w:hAnsi="宋体"/>
          <w:b/>
          <w:bCs/>
          <w:color w:val="000000"/>
          <w:sz w:val="44"/>
          <w:szCs w:val="44"/>
        </w:rPr>
        <w:drawing>
          <wp:anchor distT="0" distB="0" distL="114300" distR="114300" simplePos="0" relativeHeight="265883648" behindDoc="0" locked="0" layoutInCell="1" allowOverlap="1">
            <wp:simplePos x="0" y="0"/>
            <wp:positionH relativeFrom="column">
              <wp:posOffset>-464820</wp:posOffset>
            </wp:positionH>
            <wp:positionV relativeFrom="paragraph">
              <wp:posOffset>241935</wp:posOffset>
            </wp:positionV>
            <wp:extent cx="6140450" cy="8590915"/>
            <wp:effectExtent l="0" t="0" r="12700" b="635"/>
            <wp:wrapSquare wrapText="bothSides"/>
            <wp:docPr id="1" name="图片 1" descr="111653927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1116539274"/>
                    <pic:cNvPicPr>
                      <a:picLocks noChangeAspect="true"/>
                    </pic:cNvPicPr>
                  </pic:nvPicPr>
                  <pic:blipFill>
                    <a:blip r:embed="rId12"/>
                    <a:srcRect t="5000"/>
                    <a:stretch>
                      <a:fillRect/>
                    </a:stretch>
                  </pic:blipFill>
                  <pic:spPr>
                    <a:xfrm>
                      <a:off x="0" y="0"/>
                      <a:ext cx="6140450" cy="8590915"/>
                    </a:xfrm>
                    <a:prstGeom prst="rect">
                      <a:avLst/>
                    </a:prstGeom>
                  </pic:spPr>
                </pic:pic>
              </a:graphicData>
            </a:graphic>
          </wp:anchor>
        </w:drawing>
      </w:r>
    </w:p>
    <w:p>
      <w:pPr>
        <w:spacing w:line="700" w:lineRule="exact"/>
        <w:jc w:val="center"/>
        <w:rPr>
          <w:rFonts w:hint="eastAsia" w:ascii="宋体" w:hAnsi="宋体"/>
          <w:b/>
          <w:bCs/>
          <w:color w:val="000000"/>
          <w:sz w:val="44"/>
          <w:szCs w:val="44"/>
        </w:rPr>
      </w:pPr>
    </w:p>
    <w:p>
      <w:pPr>
        <w:spacing w:line="700" w:lineRule="exact"/>
        <w:jc w:val="center"/>
        <w:rPr>
          <w:rFonts w:ascii="宋体" w:hAnsi="宋体"/>
          <w:b/>
          <w:bCs/>
          <w:color w:val="000000"/>
          <w:sz w:val="44"/>
          <w:szCs w:val="44"/>
        </w:rPr>
      </w:pPr>
      <w:r>
        <w:rPr>
          <w:rFonts w:hint="eastAsia" w:ascii="宋体" w:hAnsi="宋体"/>
          <w:b/>
          <w:bCs/>
          <w:color w:val="000000"/>
          <w:sz w:val="44"/>
          <w:szCs w:val="44"/>
        </w:rPr>
        <w:t>声   明</w:t>
      </w:r>
    </w:p>
    <w:p>
      <w:pPr>
        <w:spacing w:line="640" w:lineRule="exact"/>
        <w:ind w:firstLine="537" w:firstLineChars="192"/>
        <w:rPr>
          <w:rFonts w:ascii="Times New Roman" w:hAnsi="Times New Roman"/>
          <w:color w:val="000000"/>
          <w:sz w:val="28"/>
          <w:szCs w:val="28"/>
        </w:rPr>
      </w:pPr>
      <w:r>
        <w:rPr>
          <w:color w:val="000000"/>
          <w:sz w:val="28"/>
          <w:szCs w:val="28"/>
        </w:rPr>
        <w:t>1</w:t>
      </w:r>
      <w:r>
        <w:rPr>
          <w:rFonts w:hint="eastAsia" w:ascii="宋体" w:hAnsi="宋体"/>
          <w:color w:val="000000"/>
          <w:sz w:val="28"/>
          <w:szCs w:val="28"/>
        </w:rPr>
        <w:t>、委托单位在委托前应说明监测目的，凡是污染事故调查、环保设施验收监测、仲裁及鉴定监测需在委托书中说明，并由我单位按规范采样、监测；由委托单位自行采样送检的样品，本报告只对送检样品负责，不对样品来源负责。</w:t>
      </w:r>
    </w:p>
    <w:p>
      <w:pPr>
        <w:spacing w:line="640" w:lineRule="exact"/>
        <w:ind w:firstLine="537" w:firstLineChars="192"/>
        <w:rPr>
          <w:color w:val="000000"/>
          <w:sz w:val="28"/>
          <w:szCs w:val="28"/>
        </w:rPr>
      </w:pPr>
      <w:r>
        <w:rPr>
          <w:color w:val="000000"/>
          <w:sz w:val="28"/>
          <w:szCs w:val="28"/>
        </w:rPr>
        <w:t>2</w:t>
      </w:r>
      <w:r>
        <w:rPr>
          <w:rFonts w:hint="eastAsia" w:ascii="宋体" w:hAnsi="宋体"/>
          <w:color w:val="000000"/>
          <w:sz w:val="28"/>
          <w:szCs w:val="28"/>
        </w:rPr>
        <w:t>、报告无本公司公章、骑缝章及</w:t>
      </w:r>
      <w:r>
        <w:rPr>
          <w:color w:val="000000"/>
          <w:sz w:val="28"/>
          <w:szCs w:val="28"/>
        </w:rPr>
        <w:t>CMA</w:t>
      </w:r>
      <w:r>
        <w:rPr>
          <w:rFonts w:hint="eastAsia" w:ascii="宋体" w:hAnsi="宋体"/>
          <w:color w:val="000000"/>
          <w:sz w:val="28"/>
          <w:szCs w:val="28"/>
        </w:rPr>
        <w:t>章无效。</w:t>
      </w:r>
    </w:p>
    <w:p>
      <w:pPr>
        <w:spacing w:line="640" w:lineRule="exact"/>
        <w:ind w:firstLine="537" w:firstLineChars="192"/>
        <w:rPr>
          <w:color w:val="000000"/>
          <w:sz w:val="28"/>
          <w:szCs w:val="28"/>
        </w:rPr>
      </w:pPr>
      <w:r>
        <w:rPr>
          <w:color w:val="000000"/>
          <w:sz w:val="28"/>
          <w:szCs w:val="28"/>
        </w:rPr>
        <w:t>3</w:t>
      </w:r>
      <w:r>
        <w:rPr>
          <w:rFonts w:hint="eastAsia" w:ascii="宋体" w:hAnsi="宋体"/>
          <w:color w:val="000000"/>
          <w:sz w:val="28"/>
          <w:szCs w:val="28"/>
        </w:rPr>
        <w:t>、报告出具的数据涂改无效，无审核、审定签字无效。</w:t>
      </w:r>
    </w:p>
    <w:p>
      <w:pPr>
        <w:spacing w:line="640" w:lineRule="exact"/>
        <w:ind w:firstLine="537" w:firstLineChars="192"/>
        <w:rPr>
          <w:color w:val="000000"/>
          <w:sz w:val="28"/>
          <w:szCs w:val="28"/>
        </w:rPr>
      </w:pPr>
      <w:r>
        <w:rPr>
          <w:color w:val="000000"/>
          <w:sz w:val="28"/>
          <w:szCs w:val="28"/>
        </w:rPr>
        <w:t>4</w:t>
      </w:r>
      <w:r>
        <w:rPr>
          <w:rFonts w:hint="eastAsia" w:ascii="宋体" w:hAnsi="宋体"/>
          <w:color w:val="000000"/>
          <w:sz w:val="28"/>
          <w:szCs w:val="28"/>
        </w:rPr>
        <w:t>、对监测报告若有异议，应于收到报告之日起十五日内向我公司提出，逾期不予受理。无法保存复现的样品不受理申诉。</w:t>
      </w:r>
    </w:p>
    <w:p>
      <w:pPr>
        <w:spacing w:line="640" w:lineRule="exact"/>
        <w:ind w:firstLine="537" w:firstLineChars="192"/>
        <w:rPr>
          <w:color w:val="000000"/>
          <w:sz w:val="28"/>
          <w:szCs w:val="28"/>
        </w:rPr>
      </w:pPr>
      <w:r>
        <w:rPr>
          <w:color w:val="000000"/>
          <w:sz w:val="28"/>
          <w:szCs w:val="28"/>
        </w:rPr>
        <w:t>5</w:t>
      </w:r>
      <w:r>
        <w:rPr>
          <w:rFonts w:hint="eastAsia" w:ascii="宋体" w:hAnsi="宋体"/>
          <w:color w:val="000000"/>
          <w:sz w:val="28"/>
          <w:szCs w:val="28"/>
        </w:rPr>
        <w:t>、本报告未经同意不得用于广告宣传、不得部分复制本报告。</w:t>
      </w:r>
    </w:p>
    <w:p>
      <w:pPr>
        <w:rPr>
          <w:rFonts w:hint="eastAsia" w:ascii="宋体" w:hAnsi="宋体" w:eastAsiaTheme="minorEastAsia"/>
          <w:color w:val="000000"/>
          <w:sz w:val="28"/>
          <w:szCs w:val="28"/>
          <w:lang w:eastAsia="zh-CN"/>
        </w:rPr>
      </w:pPr>
      <w:r>
        <w:rPr>
          <w:rFonts w:hint="eastAsia" w:ascii="宋体" w:hAnsi="宋体"/>
          <w:color w:val="000000"/>
          <w:sz w:val="28"/>
          <w:szCs w:val="28"/>
        </w:rPr>
        <w:t xml:space="preserve"> </w:t>
      </w:r>
    </w:p>
    <w:p>
      <w:pPr>
        <w:rPr>
          <w:rFonts w:ascii="宋体" w:hAnsi="宋体"/>
          <w:color w:val="000000"/>
          <w:sz w:val="28"/>
          <w:szCs w:val="28"/>
        </w:rPr>
      </w:pPr>
      <w:r>
        <w:rPr>
          <w:rFonts w:hint="eastAsia" w:ascii="宋体" w:hAnsi="宋体"/>
          <w:color w:val="000000"/>
          <w:sz w:val="28"/>
          <w:szCs w:val="28"/>
        </w:rPr>
        <w:t xml:space="preserve"> </w:t>
      </w:r>
    </w:p>
    <w:p>
      <w:pPr>
        <w:rPr>
          <w:rFonts w:ascii="宋体" w:hAnsi="宋体"/>
          <w:color w:val="000000"/>
          <w:sz w:val="28"/>
          <w:szCs w:val="28"/>
        </w:rPr>
      </w:pPr>
      <w:r>
        <w:rPr>
          <w:rFonts w:hint="eastAsia" w:ascii="宋体" w:hAnsi="宋体"/>
          <w:color w:val="000000"/>
          <w:sz w:val="28"/>
          <w:szCs w:val="28"/>
        </w:rPr>
        <w:t xml:space="preserve"> </w:t>
      </w:r>
    </w:p>
    <w:p>
      <w:pPr>
        <w:spacing w:line="700" w:lineRule="exact"/>
        <w:rPr>
          <w:rFonts w:ascii="宋体" w:hAnsi="宋体"/>
          <w:color w:val="000000"/>
          <w:sz w:val="28"/>
          <w:szCs w:val="28"/>
        </w:rPr>
      </w:pPr>
    </w:p>
    <w:p>
      <w:pPr>
        <w:spacing w:line="700" w:lineRule="exact"/>
        <w:rPr>
          <w:rFonts w:ascii="宋体" w:hAnsi="宋体"/>
          <w:color w:val="000000"/>
          <w:sz w:val="28"/>
          <w:szCs w:val="28"/>
        </w:rPr>
      </w:pPr>
    </w:p>
    <w:p>
      <w:pPr>
        <w:spacing w:line="700" w:lineRule="exact"/>
        <w:rPr>
          <w:rFonts w:ascii="宋体" w:hAnsi="宋体"/>
          <w:color w:val="000000"/>
          <w:sz w:val="28"/>
          <w:szCs w:val="28"/>
        </w:rPr>
      </w:pPr>
    </w:p>
    <w:p>
      <w:pPr>
        <w:spacing w:line="700" w:lineRule="exact"/>
        <w:rPr>
          <w:rFonts w:ascii="宋体" w:hAnsi="宋体"/>
          <w:color w:val="000000"/>
          <w:sz w:val="28"/>
          <w:szCs w:val="28"/>
        </w:rPr>
      </w:pPr>
    </w:p>
    <w:p>
      <w:pPr>
        <w:spacing w:line="700" w:lineRule="exact"/>
        <w:rPr>
          <w:rFonts w:ascii="Times New Roman" w:hAnsi="Times New Roman"/>
          <w:color w:val="000000"/>
          <w:sz w:val="28"/>
          <w:szCs w:val="28"/>
        </w:rPr>
      </w:pPr>
      <w:r>
        <w:rPr>
          <w:rFonts w:ascii="宋体" w:hAnsi="宋体"/>
          <w:color w:val="000000"/>
          <w:sz w:val="28"/>
          <w:szCs w:val="28"/>
        </w:rPr>
        <w:t>山西中安环境</w:t>
      </w:r>
      <w:r>
        <w:rPr>
          <w:rFonts w:hint="eastAsia" w:ascii="宋体" w:hAnsi="宋体"/>
          <w:color w:val="000000"/>
          <w:sz w:val="28"/>
          <w:szCs w:val="28"/>
        </w:rPr>
        <w:t>监</w:t>
      </w:r>
      <w:r>
        <w:rPr>
          <w:rFonts w:ascii="宋体" w:hAnsi="宋体"/>
          <w:color w:val="000000"/>
          <w:sz w:val="28"/>
          <w:szCs w:val="28"/>
        </w:rPr>
        <w:t>测有限公司</w:t>
      </w:r>
    </w:p>
    <w:p>
      <w:pPr>
        <w:spacing w:line="600" w:lineRule="exact"/>
        <w:rPr>
          <w:rFonts w:ascii="宋体" w:hAnsi="宋体"/>
          <w:sz w:val="28"/>
          <w:szCs w:val="28"/>
        </w:rPr>
      </w:pPr>
      <w:r>
        <w:rPr>
          <w:rFonts w:hint="eastAsia" w:ascii="宋体" w:hAnsi="宋体"/>
          <w:sz w:val="28"/>
          <w:szCs w:val="28"/>
        </w:rPr>
        <w:t>电话：</w:t>
      </w:r>
      <w:r>
        <w:rPr>
          <w:sz w:val="28"/>
          <w:szCs w:val="28"/>
        </w:rPr>
        <w:t>0351-</w:t>
      </w:r>
      <w:r>
        <w:rPr>
          <w:rFonts w:hint="eastAsia" w:ascii="宋体" w:hAnsi="宋体"/>
          <w:sz w:val="28"/>
          <w:szCs w:val="28"/>
        </w:rPr>
        <w:t>7877283</w:t>
      </w:r>
      <w:r>
        <w:rPr>
          <w:sz w:val="28"/>
          <w:szCs w:val="28"/>
        </w:rPr>
        <w:t xml:space="preserve">        </w:t>
      </w:r>
      <w:r>
        <w:rPr>
          <w:rFonts w:hint="eastAsia" w:ascii="宋体" w:hAnsi="宋体"/>
          <w:sz w:val="28"/>
          <w:szCs w:val="28"/>
        </w:rPr>
        <w:t>传真：</w:t>
      </w:r>
      <w:r>
        <w:rPr>
          <w:sz w:val="28"/>
          <w:szCs w:val="28"/>
        </w:rPr>
        <w:t>0351-</w:t>
      </w:r>
      <w:r>
        <w:rPr>
          <w:rFonts w:hint="eastAsia" w:ascii="宋体" w:hAnsi="宋体"/>
          <w:sz w:val="28"/>
          <w:szCs w:val="28"/>
        </w:rPr>
        <w:t>7877283</w:t>
      </w:r>
    </w:p>
    <w:p>
      <w:pPr>
        <w:spacing w:line="600" w:lineRule="exact"/>
        <w:rPr>
          <w:rFonts w:hint="eastAsia" w:ascii="宋体" w:hAnsi="宋体"/>
          <w:sz w:val="28"/>
          <w:szCs w:val="28"/>
        </w:rPr>
      </w:pPr>
      <w:r>
        <w:rPr>
          <w:rFonts w:hint="eastAsia" w:ascii="宋体" w:hAnsi="宋体"/>
          <w:sz w:val="28"/>
          <w:szCs w:val="28"/>
        </w:rPr>
        <w:t>邮编：</w:t>
      </w:r>
      <w:r>
        <w:rPr>
          <w:sz w:val="28"/>
          <w:szCs w:val="28"/>
        </w:rPr>
        <w:t>0300</w:t>
      </w:r>
      <w:r>
        <w:rPr>
          <w:rFonts w:hint="eastAsia" w:ascii="宋体" w:hAnsi="宋体"/>
          <w:sz w:val="28"/>
          <w:szCs w:val="28"/>
        </w:rPr>
        <w:t>00</w:t>
      </w:r>
      <w:r>
        <w:rPr>
          <w:sz w:val="28"/>
          <w:szCs w:val="28"/>
        </w:rPr>
        <w:t xml:space="preserve">           </w:t>
      </w:r>
      <w:r>
        <w:rPr>
          <w:rFonts w:hint="eastAsia" w:ascii="宋体" w:hAnsi="宋体"/>
          <w:sz w:val="28"/>
          <w:szCs w:val="28"/>
        </w:rPr>
        <w:t xml:space="preserve">  </w:t>
      </w:r>
      <w:r>
        <w:rPr>
          <w:sz w:val="28"/>
          <w:szCs w:val="28"/>
        </w:rPr>
        <w:t xml:space="preserve"> </w:t>
      </w:r>
      <w:r>
        <w:rPr>
          <w:rFonts w:hint="eastAsia" w:ascii="宋体" w:hAnsi="宋体"/>
          <w:sz w:val="28"/>
          <w:szCs w:val="28"/>
        </w:rPr>
        <w:t>地址：太原市小店区宋环村北5号</w:t>
      </w:r>
    </w:p>
    <w:p>
      <w:pPr>
        <w:spacing w:line="600" w:lineRule="exact"/>
        <w:rPr>
          <w:rFonts w:hint="eastAsia" w:ascii="宋体" w:hAnsi="宋体"/>
          <w:sz w:val="28"/>
          <w:szCs w:val="28"/>
        </w:rPr>
      </w:pPr>
    </w:p>
    <w:p>
      <w:pPr>
        <w:spacing w:line="600" w:lineRule="exact"/>
        <w:rPr>
          <w:rFonts w:hint="eastAsia" w:ascii="宋体" w:hAnsi="宋体"/>
          <w:sz w:val="28"/>
          <w:szCs w:val="28"/>
        </w:rPr>
      </w:pPr>
    </w:p>
    <w:p>
      <w:pPr>
        <w:spacing w:line="600" w:lineRule="exact"/>
        <w:rPr>
          <w:rFonts w:hint="eastAsia" w:ascii="宋体" w:hAnsi="宋体"/>
          <w:sz w:val="28"/>
          <w:szCs w:val="28"/>
        </w:rPr>
      </w:pPr>
    </w:p>
    <w:p>
      <w:pPr>
        <w:spacing w:line="600" w:lineRule="exact"/>
        <w:rPr>
          <w:rFonts w:hint="eastAsia" w:ascii="宋体" w:hAnsi="宋体"/>
          <w:sz w:val="28"/>
          <w:szCs w:val="28"/>
        </w:rPr>
      </w:pPr>
      <w:r>
        <w:rPr>
          <w:rFonts w:hint="eastAsia" w:ascii="宋体" w:hAnsi="宋体" w:eastAsiaTheme="minorEastAsia"/>
          <w:color w:val="000000"/>
          <w:sz w:val="28"/>
          <w:szCs w:val="28"/>
          <w:lang w:eastAsia="zh-CN"/>
        </w:rPr>
        <w:drawing>
          <wp:anchor distT="0" distB="0" distL="114300" distR="114300" simplePos="0" relativeHeight="265884672" behindDoc="1" locked="0" layoutInCell="1" allowOverlap="1">
            <wp:simplePos x="0" y="0"/>
            <wp:positionH relativeFrom="column">
              <wp:posOffset>-1190625</wp:posOffset>
            </wp:positionH>
            <wp:positionV relativeFrom="paragraph">
              <wp:posOffset>1373505</wp:posOffset>
            </wp:positionV>
            <wp:extent cx="8239760" cy="5624830"/>
            <wp:effectExtent l="0" t="0" r="13970" b="8890"/>
            <wp:wrapThrough wrapText="bothSides">
              <wp:wrapPolygon>
                <wp:start x="0" y="21600"/>
                <wp:lineTo x="21573" y="21600"/>
                <wp:lineTo x="21573" y="93"/>
                <wp:lineTo x="0" y="93"/>
                <wp:lineTo x="0" y="21600"/>
              </wp:wrapPolygon>
            </wp:wrapThrough>
            <wp:docPr id="2" name="图片 2" descr="img-405231919-000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img-405231919-0001"/>
                    <pic:cNvPicPr>
                      <a:picLocks noChangeAspect="true"/>
                    </pic:cNvPicPr>
                  </pic:nvPicPr>
                  <pic:blipFill>
                    <a:blip r:embed="rId13"/>
                    <a:srcRect l="3517" t="5730" r="8374" b="9176"/>
                    <a:stretch>
                      <a:fillRect/>
                    </a:stretch>
                  </pic:blipFill>
                  <pic:spPr>
                    <a:xfrm rot="5400000">
                      <a:off x="0" y="0"/>
                      <a:ext cx="8239760" cy="5624830"/>
                    </a:xfrm>
                    <a:prstGeom prst="rect">
                      <a:avLst/>
                    </a:prstGeom>
                  </pic:spPr>
                </pic:pic>
              </a:graphicData>
            </a:graphic>
          </wp:anchor>
        </w:drawing>
      </w:r>
    </w:p>
    <w:p>
      <w:pPr>
        <w:spacing w:line="700" w:lineRule="exact"/>
        <w:ind w:left="2360" w:hanging="2360" w:hangingChars="700"/>
        <w:rPr>
          <w:rFonts w:hint="eastAsia" w:ascii="宋体" w:hAnsi="宋体"/>
          <w:b/>
          <w:bCs/>
          <w:color w:val="000000"/>
          <w:spacing w:val="28"/>
          <w:sz w:val="28"/>
          <w:szCs w:val="28"/>
        </w:rPr>
      </w:pPr>
      <w:r>
        <w:rPr>
          <w:rFonts w:hint="eastAsia" w:ascii="宋体" w:hAnsi="宋体"/>
          <w:b/>
          <w:bCs/>
          <w:color w:val="000000"/>
          <w:spacing w:val="28"/>
          <w:sz w:val="28"/>
          <w:szCs w:val="28"/>
        </w:rPr>
        <w:br w:type="page"/>
      </w:r>
    </w:p>
    <w:p>
      <w:pPr>
        <w:rPr>
          <w:rFonts w:hint="eastAsia" w:ascii="宋体" w:hAnsi="宋体" w:eastAsiaTheme="minorEastAsia"/>
          <w:color w:val="000000"/>
          <w:sz w:val="28"/>
          <w:szCs w:val="28"/>
          <w:lang w:eastAsia="zh-CN"/>
        </w:rPr>
      </w:pPr>
      <w:r>
        <w:rPr>
          <w:rFonts w:hint="eastAsia" w:ascii="宋体" w:hAnsi="宋体" w:eastAsiaTheme="minorEastAsia"/>
          <w:color w:val="000000"/>
          <w:sz w:val="28"/>
          <w:szCs w:val="28"/>
          <w:lang w:eastAsia="zh-CN"/>
        </w:rPr>
        <w:drawing>
          <wp:anchor distT="0" distB="0" distL="114300" distR="114300" simplePos="0" relativeHeight="265885696" behindDoc="1" locked="0" layoutInCell="1" allowOverlap="1">
            <wp:simplePos x="0" y="0"/>
            <wp:positionH relativeFrom="column">
              <wp:posOffset>-887095</wp:posOffset>
            </wp:positionH>
            <wp:positionV relativeFrom="paragraph">
              <wp:posOffset>1412875</wp:posOffset>
            </wp:positionV>
            <wp:extent cx="7588250" cy="5323205"/>
            <wp:effectExtent l="0" t="0" r="10795" b="12700"/>
            <wp:wrapTight wrapText="bothSides">
              <wp:wrapPolygon>
                <wp:start x="2" y="21600"/>
                <wp:lineTo x="21530" y="21600"/>
                <wp:lineTo x="21530" y="111"/>
                <wp:lineTo x="2" y="111"/>
                <wp:lineTo x="2" y="21600"/>
              </wp:wrapPolygon>
            </wp:wrapTight>
            <wp:docPr id="3" name="图片 3" descr="img-405231919-000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descr="img-405231919-0002"/>
                    <pic:cNvPicPr>
                      <a:picLocks noChangeAspect="true"/>
                    </pic:cNvPicPr>
                  </pic:nvPicPr>
                  <pic:blipFill>
                    <a:blip r:embed="rId14"/>
                    <a:srcRect l="6460" r="5910" b="13030"/>
                    <a:stretch>
                      <a:fillRect/>
                    </a:stretch>
                  </pic:blipFill>
                  <pic:spPr>
                    <a:xfrm rot="5400000">
                      <a:off x="0" y="0"/>
                      <a:ext cx="7588250" cy="5323205"/>
                    </a:xfrm>
                    <a:prstGeom prst="rect">
                      <a:avLst/>
                    </a:prstGeom>
                  </pic:spPr>
                </pic:pic>
              </a:graphicData>
            </a:graphic>
          </wp:anchor>
        </w:drawing>
      </w:r>
      <w:r>
        <w:rPr>
          <w:rFonts w:hint="eastAsia" w:ascii="宋体" w:hAnsi="宋体"/>
          <w:color w:val="000000"/>
          <w:sz w:val="28"/>
          <w:szCs w:val="28"/>
        </w:rPr>
        <w:br w:type="page"/>
      </w:r>
    </w:p>
    <w:p>
      <w:pPr>
        <w:rPr>
          <w:rFonts w:hint="eastAsia" w:ascii="宋体" w:hAnsi="宋体"/>
          <w:color w:val="000000"/>
          <w:sz w:val="28"/>
          <w:szCs w:val="28"/>
        </w:rPr>
      </w:pPr>
      <w:r>
        <w:rPr>
          <w:rFonts w:hint="eastAsia" w:ascii="宋体" w:hAnsi="宋体" w:eastAsiaTheme="minorEastAsia"/>
          <w:color w:val="000000"/>
          <w:sz w:val="28"/>
          <w:szCs w:val="28"/>
          <w:lang w:eastAsia="zh-CN"/>
        </w:rPr>
        <w:drawing>
          <wp:anchor distT="0" distB="0" distL="114300" distR="114300" simplePos="0" relativeHeight="265888768" behindDoc="1" locked="0" layoutInCell="1" allowOverlap="1">
            <wp:simplePos x="0" y="0"/>
            <wp:positionH relativeFrom="column">
              <wp:posOffset>-272415</wp:posOffset>
            </wp:positionH>
            <wp:positionV relativeFrom="paragraph">
              <wp:posOffset>-50800</wp:posOffset>
            </wp:positionV>
            <wp:extent cx="6045200" cy="8888095"/>
            <wp:effectExtent l="0" t="0" r="0" b="0"/>
            <wp:wrapTight wrapText="bothSides">
              <wp:wrapPolygon>
                <wp:start x="0" y="0"/>
                <wp:lineTo x="0" y="21574"/>
                <wp:lineTo x="21509" y="21574"/>
                <wp:lineTo x="21509" y="0"/>
                <wp:lineTo x="0" y="0"/>
              </wp:wrapPolygon>
            </wp:wrapTight>
            <wp:docPr id="6" name="图片 6" descr="照片厂区_页面_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descr="照片厂区_页面_1"/>
                    <pic:cNvPicPr>
                      <a:picLocks noChangeAspect="true"/>
                    </pic:cNvPicPr>
                  </pic:nvPicPr>
                  <pic:blipFill>
                    <a:blip r:embed="rId15"/>
                    <a:srcRect l="12459" t="7044" r="8242" b="10545"/>
                    <a:stretch>
                      <a:fillRect/>
                    </a:stretch>
                  </pic:blipFill>
                  <pic:spPr>
                    <a:xfrm>
                      <a:off x="0" y="0"/>
                      <a:ext cx="6045200" cy="8888095"/>
                    </a:xfrm>
                    <a:prstGeom prst="rect">
                      <a:avLst/>
                    </a:prstGeom>
                  </pic:spPr>
                </pic:pic>
              </a:graphicData>
            </a:graphic>
          </wp:anchor>
        </w:drawing>
      </w:r>
      <w:r>
        <w:rPr>
          <w:rFonts w:hint="eastAsia" w:ascii="宋体" w:hAnsi="宋体"/>
          <w:color w:val="000000"/>
          <w:sz w:val="28"/>
          <w:szCs w:val="28"/>
        </w:rPr>
        <w:br w:type="page"/>
      </w:r>
    </w:p>
    <w:p>
      <w:pPr>
        <w:rPr>
          <w:rFonts w:hint="eastAsia" w:ascii="宋体" w:hAnsi="宋体"/>
          <w:color w:val="000000"/>
          <w:sz w:val="28"/>
          <w:szCs w:val="28"/>
        </w:rPr>
      </w:pPr>
      <w:r>
        <w:rPr>
          <w:rFonts w:hint="eastAsia" w:ascii="宋体" w:hAnsi="宋体" w:eastAsiaTheme="minorEastAsia"/>
          <w:color w:val="000000"/>
          <w:sz w:val="28"/>
          <w:szCs w:val="28"/>
          <w:lang w:eastAsia="zh-CN"/>
        </w:rPr>
        <w:drawing>
          <wp:anchor distT="0" distB="0" distL="114300" distR="114300" simplePos="0" relativeHeight="265886720" behindDoc="0" locked="0" layoutInCell="1" allowOverlap="1">
            <wp:simplePos x="0" y="0"/>
            <wp:positionH relativeFrom="column">
              <wp:posOffset>-546735</wp:posOffset>
            </wp:positionH>
            <wp:positionV relativeFrom="paragraph">
              <wp:posOffset>168910</wp:posOffset>
            </wp:positionV>
            <wp:extent cx="5825490" cy="8571230"/>
            <wp:effectExtent l="0" t="0" r="3810" b="1270"/>
            <wp:wrapSquare wrapText="bothSides"/>
            <wp:docPr id="5" name="图片 5" descr="照片厂区_页面_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照片厂区_页面_2"/>
                    <pic:cNvPicPr>
                      <a:picLocks noChangeAspect="true"/>
                    </pic:cNvPicPr>
                  </pic:nvPicPr>
                  <pic:blipFill>
                    <a:blip r:embed="rId16"/>
                    <a:srcRect l="11760" t="8316" r="9158" b="9415"/>
                    <a:stretch>
                      <a:fillRect/>
                    </a:stretch>
                  </pic:blipFill>
                  <pic:spPr>
                    <a:xfrm>
                      <a:off x="0" y="0"/>
                      <a:ext cx="5825490" cy="8571230"/>
                    </a:xfrm>
                    <a:prstGeom prst="rect">
                      <a:avLst/>
                    </a:prstGeom>
                  </pic:spPr>
                </pic:pic>
              </a:graphicData>
            </a:graphic>
          </wp:anchor>
        </w:drawing>
      </w:r>
      <w:r>
        <w:rPr>
          <w:rFonts w:hint="eastAsia" w:ascii="宋体" w:hAnsi="宋体"/>
          <w:color w:val="000000"/>
          <w:sz w:val="28"/>
          <w:szCs w:val="28"/>
        </w:rPr>
        <w:br w:type="page"/>
      </w:r>
    </w:p>
    <w:p>
      <w:pPr>
        <w:rPr>
          <w:rFonts w:hint="eastAsia" w:ascii="宋体" w:hAnsi="宋体" w:eastAsiaTheme="minorEastAsia"/>
          <w:color w:val="000000"/>
          <w:sz w:val="28"/>
          <w:szCs w:val="28"/>
          <w:lang w:eastAsia="zh-CN"/>
        </w:rPr>
      </w:pPr>
      <w:r>
        <w:rPr>
          <w:rFonts w:hint="eastAsia" w:ascii="宋体" w:hAnsi="宋体" w:eastAsiaTheme="minorEastAsia"/>
          <w:color w:val="000000"/>
          <w:sz w:val="28"/>
          <w:szCs w:val="28"/>
          <w:lang w:eastAsia="zh-CN"/>
        </w:rPr>
        <w:drawing>
          <wp:anchor distT="0" distB="0" distL="114300" distR="114300" simplePos="0" relativeHeight="265887744" behindDoc="1" locked="0" layoutInCell="1" allowOverlap="1">
            <wp:simplePos x="0" y="0"/>
            <wp:positionH relativeFrom="column">
              <wp:posOffset>-201295</wp:posOffset>
            </wp:positionH>
            <wp:positionV relativeFrom="paragraph">
              <wp:posOffset>-3175</wp:posOffset>
            </wp:positionV>
            <wp:extent cx="5917565" cy="8854440"/>
            <wp:effectExtent l="0" t="0" r="0" b="0"/>
            <wp:wrapTight wrapText="bothSides">
              <wp:wrapPolygon>
                <wp:start x="0" y="0"/>
                <wp:lineTo x="0" y="21563"/>
                <wp:lineTo x="21556" y="21563"/>
                <wp:lineTo x="21556" y="0"/>
                <wp:lineTo x="0" y="0"/>
              </wp:wrapPolygon>
            </wp:wrapTight>
            <wp:docPr id="4" name="图片 4" descr="照片厂区_页面_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descr="照片厂区_页面_3"/>
                    <pic:cNvPicPr>
                      <a:picLocks noChangeAspect="true"/>
                    </pic:cNvPicPr>
                  </pic:nvPicPr>
                  <pic:blipFill>
                    <a:blip r:embed="rId17"/>
                    <a:srcRect l="12435" t="7259" r="8941" b="9560"/>
                    <a:stretch>
                      <a:fillRect/>
                    </a:stretch>
                  </pic:blipFill>
                  <pic:spPr>
                    <a:xfrm>
                      <a:off x="0" y="0"/>
                      <a:ext cx="5917565" cy="8854440"/>
                    </a:xfrm>
                    <a:prstGeom prst="rect">
                      <a:avLst/>
                    </a:prstGeom>
                  </pic:spPr>
                </pic:pic>
              </a:graphicData>
            </a:graphic>
          </wp:anchor>
        </w:drawing>
      </w:r>
      <w:r>
        <w:rPr>
          <w:rFonts w:hint="eastAsia" w:ascii="宋体" w:hAnsi="宋体"/>
          <w:color w:val="000000"/>
          <w:sz w:val="28"/>
          <w:szCs w:val="28"/>
        </w:rPr>
        <w:br w:type="page"/>
      </w:r>
    </w:p>
    <w:p>
      <w:pPr>
        <w:rPr>
          <w:rFonts w:hint="eastAsia" w:ascii="宋体" w:hAnsi="宋体"/>
          <w:color w:val="000000"/>
          <w:sz w:val="28"/>
          <w:szCs w:val="28"/>
        </w:rPr>
      </w:pPr>
      <w:r>
        <w:rPr>
          <w:rFonts w:hint="eastAsia" w:ascii="宋体" w:hAnsi="宋体" w:eastAsiaTheme="minorEastAsia"/>
          <w:color w:val="000000"/>
          <w:sz w:val="28"/>
          <w:szCs w:val="28"/>
          <w:lang w:eastAsia="zh-CN"/>
        </w:rPr>
        <w:drawing>
          <wp:anchor distT="0" distB="0" distL="114300" distR="114300" simplePos="0" relativeHeight="265889792" behindDoc="1" locked="0" layoutInCell="1" allowOverlap="1">
            <wp:simplePos x="0" y="0"/>
            <wp:positionH relativeFrom="column">
              <wp:posOffset>-1536065</wp:posOffset>
            </wp:positionH>
            <wp:positionV relativeFrom="paragraph">
              <wp:posOffset>1424305</wp:posOffset>
            </wp:positionV>
            <wp:extent cx="8270875" cy="5527675"/>
            <wp:effectExtent l="0" t="0" r="15875" b="15875"/>
            <wp:wrapTight wrapText="bothSides">
              <wp:wrapPolygon>
                <wp:start x="0" y="21600"/>
                <wp:lineTo x="21542" y="21600"/>
                <wp:lineTo x="21542" y="87"/>
                <wp:lineTo x="0" y="87"/>
                <wp:lineTo x="0" y="21600"/>
              </wp:wrapPolygon>
            </wp:wrapTight>
            <wp:docPr id="8" name="图片 8" descr="img-405232844-000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 descr="img-405232844-0001"/>
                    <pic:cNvPicPr>
                      <a:picLocks noChangeAspect="true"/>
                    </pic:cNvPicPr>
                  </pic:nvPicPr>
                  <pic:blipFill>
                    <a:blip r:embed="rId18"/>
                    <a:srcRect l="5658" t="3360" r="9953" b="56768"/>
                    <a:stretch>
                      <a:fillRect/>
                    </a:stretch>
                  </pic:blipFill>
                  <pic:spPr>
                    <a:xfrm rot="5400000">
                      <a:off x="0" y="0"/>
                      <a:ext cx="8270875" cy="5527675"/>
                    </a:xfrm>
                    <a:prstGeom prst="rect">
                      <a:avLst/>
                    </a:prstGeom>
                  </pic:spPr>
                </pic:pic>
              </a:graphicData>
            </a:graphic>
          </wp:anchor>
        </w:drawing>
      </w:r>
      <w:r>
        <w:rPr>
          <w:rFonts w:hint="eastAsia" w:ascii="宋体" w:hAnsi="宋体"/>
          <w:color w:val="000000"/>
          <w:sz w:val="28"/>
          <w:szCs w:val="28"/>
        </w:rPr>
        <w:t xml:space="preserve"> </w:t>
      </w:r>
    </w:p>
    <w:p>
      <w:pPr>
        <w:rPr>
          <w:rFonts w:hint="eastAsia" w:ascii="宋体" w:hAnsi="宋体" w:eastAsiaTheme="minorEastAsia"/>
          <w:color w:val="000000"/>
          <w:sz w:val="28"/>
          <w:szCs w:val="28"/>
          <w:lang w:eastAsia="zh-CN"/>
        </w:rPr>
      </w:pPr>
      <w:r>
        <w:rPr>
          <w:rFonts w:hint="eastAsia" w:ascii="宋体" w:hAnsi="宋体" w:eastAsiaTheme="minorEastAsia"/>
          <w:color w:val="000000"/>
          <w:sz w:val="28"/>
          <w:szCs w:val="28"/>
          <w:lang w:eastAsia="zh-CN"/>
        </w:rPr>
        <w:br w:type="page"/>
      </w:r>
    </w:p>
    <w:p>
      <w:r>
        <w:rPr>
          <w:rFonts w:hint="eastAsia" w:eastAsia="黑体" w:cs="黑体"/>
          <w:b w:val="0"/>
          <w:bCs w:val="0"/>
          <w:kern w:val="2"/>
          <w:sz w:val="24"/>
          <w:szCs w:val="24"/>
        </w:rPr>
        <w:t>表1建设项目概况</w:t>
      </w:r>
    </w:p>
    <w:tbl>
      <w:tblPr>
        <w:tblStyle w:val="16"/>
        <w:tblW w:w="9073" w:type="dxa"/>
        <w:tblInd w:w="-25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692"/>
        <w:gridCol w:w="850"/>
        <w:gridCol w:w="302"/>
        <w:gridCol w:w="1293"/>
        <w:gridCol w:w="1494"/>
        <w:gridCol w:w="1550"/>
        <w:gridCol w:w="1288"/>
        <w:gridCol w:w="160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trPr>
        <w:tc>
          <w:tcPr>
            <w:tcW w:w="1844" w:type="dxa"/>
            <w:gridSpan w:val="3"/>
            <w:vAlign w:val="center"/>
          </w:tcPr>
          <w:p>
            <w:pPr>
              <w:jc w:val="center"/>
              <w:rPr>
                <w:rFonts w:ascii="Times New Roman" w:hAnsi="Times New Roman" w:eastAsia="宋体" w:cs="Times New Roman"/>
                <w:b/>
              </w:rPr>
            </w:pPr>
            <w:r>
              <w:rPr>
                <w:rFonts w:ascii="Times New Roman" w:hAnsi="Times New Roman" w:eastAsia="宋体" w:cs="Times New Roman"/>
                <w:b/>
              </w:rPr>
              <w:t>建设项目名称</w:t>
            </w:r>
          </w:p>
        </w:tc>
        <w:tc>
          <w:tcPr>
            <w:tcW w:w="7229" w:type="dxa"/>
            <w:gridSpan w:val="5"/>
            <w:vAlign w:val="center"/>
          </w:tcPr>
          <w:p>
            <w:pPr>
              <w:jc w:val="center"/>
              <w:rPr>
                <w:rFonts w:ascii="Times New Roman" w:hAnsi="Times New Roman" w:eastAsia="宋体" w:cs="Times New Roman"/>
                <w:sz w:val="21"/>
                <w:szCs w:val="21"/>
              </w:rPr>
            </w:pPr>
            <w:r>
              <w:t>吉县东明建材有限公司新建混凝土速凝剂生产加工项目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trPr>
        <w:tc>
          <w:tcPr>
            <w:tcW w:w="1844" w:type="dxa"/>
            <w:gridSpan w:val="3"/>
            <w:vAlign w:val="center"/>
          </w:tcPr>
          <w:p>
            <w:pPr>
              <w:jc w:val="center"/>
              <w:rPr>
                <w:rFonts w:ascii="Times New Roman" w:hAnsi="Times New Roman" w:eastAsia="宋体" w:cs="Times New Roman"/>
                <w:b/>
              </w:rPr>
            </w:pPr>
            <w:r>
              <w:rPr>
                <w:rFonts w:ascii="Times New Roman" w:hAnsi="Times New Roman" w:eastAsia="宋体" w:cs="Times New Roman"/>
                <w:b/>
              </w:rPr>
              <w:t>建设单位名称</w:t>
            </w:r>
          </w:p>
        </w:tc>
        <w:tc>
          <w:tcPr>
            <w:tcW w:w="7229" w:type="dxa"/>
            <w:gridSpan w:val="5"/>
            <w:vAlign w:val="center"/>
          </w:tcPr>
          <w:p>
            <w:pPr>
              <w:jc w:val="center"/>
              <w:rPr>
                <w:rFonts w:ascii="Times New Roman" w:hAnsi="Times New Roman" w:eastAsia="宋体" w:cs="Times New Roman"/>
                <w:sz w:val="21"/>
                <w:szCs w:val="21"/>
              </w:rPr>
            </w:pPr>
            <w:r>
              <w:t>吉县东明建材有限公司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trPr>
        <w:tc>
          <w:tcPr>
            <w:tcW w:w="1844" w:type="dxa"/>
            <w:gridSpan w:val="3"/>
            <w:vAlign w:val="center"/>
          </w:tcPr>
          <w:p>
            <w:pPr>
              <w:jc w:val="center"/>
              <w:rPr>
                <w:rFonts w:ascii="Times New Roman" w:hAnsi="Times New Roman" w:eastAsia="宋体" w:cs="Times New Roman"/>
                <w:b/>
              </w:rPr>
            </w:pPr>
            <w:r>
              <w:rPr>
                <w:rFonts w:ascii="Times New Roman" w:hAnsi="Times New Roman" w:eastAsia="宋体" w:cs="Times New Roman"/>
                <w:b/>
              </w:rPr>
              <w:t>建设项目性质</w:t>
            </w:r>
          </w:p>
        </w:tc>
        <w:tc>
          <w:tcPr>
            <w:tcW w:w="7229" w:type="dxa"/>
            <w:gridSpan w:val="5"/>
            <w:vAlign w:val="center"/>
          </w:tcPr>
          <w:p>
            <w:pPr>
              <w:jc w:val="center"/>
              <w:rPr>
                <w:rFonts w:ascii="Times New Roman" w:hAnsi="Times New Roman" w:eastAsia="宋体" w:cs="Times New Roman"/>
                <w:sz w:val="21"/>
                <w:szCs w:val="21"/>
              </w:rPr>
            </w:pPr>
            <w:r>
              <w:rPr>
                <w:rFonts w:ascii="Times New Roman" w:hAnsi="Times New Roman" w:eastAsia="宋体" w:cs="Times New Roman"/>
                <w:spacing w:val="-4"/>
                <w:sz w:val="21"/>
                <w:szCs w:val="21"/>
              </w:rPr>
              <w:t xml:space="preserve">新建(√)  </w:t>
            </w:r>
            <w:r>
              <w:rPr>
                <w:rFonts w:ascii="Times New Roman" w:hAnsi="Times New Roman" w:eastAsia="宋体" w:cs="Times New Roman"/>
                <w:sz w:val="21"/>
                <w:szCs w:val="21"/>
              </w:rPr>
              <w:t xml:space="preserve">     改扩建     技改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trPr>
        <w:tc>
          <w:tcPr>
            <w:tcW w:w="1844" w:type="dxa"/>
            <w:gridSpan w:val="3"/>
            <w:vAlign w:val="center"/>
          </w:tcPr>
          <w:p>
            <w:pPr>
              <w:jc w:val="center"/>
              <w:rPr>
                <w:rFonts w:ascii="Times New Roman" w:hAnsi="Times New Roman" w:eastAsia="宋体" w:cs="Times New Roman"/>
                <w:b/>
              </w:rPr>
            </w:pPr>
            <w:r>
              <w:rPr>
                <w:rFonts w:hint="eastAsia" w:ascii="Times New Roman" w:hAnsi="Times New Roman" w:eastAsia="宋体" w:cs="Times New Roman"/>
                <w:b/>
              </w:rPr>
              <w:t>建设地点</w:t>
            </w:r>
          </w:p>
        </w:tc>
        <w:tc>
          <w:tcPr>
            <w:tcW w:w="7229" w:type="dxa"/>
            <w:gridSpan w:val="5"/>
            <w:vAlign w:val="center"/>
          </w:tcPr>
          <w:p>
            <w:pPr>
              <w:jc w:val="center"/>
              <w:rPr>
                <w:rFonts w:ascii="Times New Roman" w:hAnsi="Times New Roman" w:eastAsia="宋体" w:cs="Times New Roman"/>
                <w:spacing w:val="-4"/>
                <w:sz w:val="21"/>
                <w:szCs w:val="21"/>
              </w:rPr>
            </w:pPr>
            <w:r>
              <w:rPr>
                <w:bCs/>
              </w:rPr>
              <w:t>吉县柏山寺乡刘古庄岭村西1000m处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trPr>
        <w:tc>
          <w:tcPr>
            <w:tcW w:w="1844" w:type="dxa"/>
            <w:gridSpan w:val="3"/>
            <w:vAlign w:val="center"/>
          </w:tcPr>
          <w:p>
            <w:pPr>
              <w:jc w:val="center"/>
              <w:rPr>
                <w:rFonts w:ascii="Times New Roman" w:hAnsi="Times New Roman" w:eastAsia="宋体" w:cs="Times New Roman"/>
                <w:b/>
              </w:rPr>
            </w:pPr>
            <w:r>
              <w:rPr>
                <w:rFonts w:hint="eastAsia" w:ascii="Times New Roman" w:hAnsi="Times New Roman" w:eastAsia="宋体" w:cs="Times New Roman"/>
                <w:b/>
              </w:rPr>
              <w:t>行业类别</w:t>
            </w:r>
          </w:p>
        </w:tc>
        <w:tc>
          <w:tcPr>
            <w:tcW w:w="7229" w:type="dxa"/>
            <w:gridSpan w:val="5"/>
            <w:vAlign w:val="center"/>
          </w:tcPr>
          <w:p>
            <w:pPr>
              <w:jc w:val="center"/>
              <w:rPr>
                <w:rFonts w:ascii="Times New Roman" w:hAnsi="Times New Roman" w:eastAsia="宋体" w:cs="Times New Roman"/>
                <w:spacing w:val="-4"/>
                <w:sz w:val="21"/>
                <w:szCs w:val="21"/>
              </w:rPr>
            </w:pPr>
            <w:r>
              <w:t>C309 石墨及其他非金属矿物制品制造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trPr>
        <w:tc>
          <w:tcPr>
            <w:tcW w:w="1844" w:type="dxa"/>
            <w:gridSpan w:val="3"/>
            <w:vAlign w:val="center"/>
          </w:tcPr>
          <w:p>
            <w:pPr>
              <w:jc w:val="center"/>
              <w:rPr>
                <w:rFonts w:ascii="Times New Roman" w:hAnsi="Times New Roman" w:eastAsia="宋体" w:cs="Times New Roman"/>
                <w:b/>
              </w:rPr>
            </w:pPr>
            <w:r>
              <w:rPr>
                <w:rFonts w:ascii="Times New Roman" w:hAnsi="Times New Roman" w:eastAsia="宋体" w:cs="Times New Roman"/>
                <w:b/>
              </w:rPr>
              <w:t>主要产品名称</w:t>
            </w:r>
          </w:p>
        </w:tc>
        <w:tc>
          <w:tcPr>
            <w:tcW w:w="7229" w:type="dxa"/>
            <w:gridSpan w:val="5"/>
            <w:vAlign w:val="center"/>
          </w:tcPr>
          <w:p>
            <w:pPr>
              <w:spacing w:line="520" w:lineRule="exact"/>
              <w:jc w:val="center"/>
              <w:rPr>
                <w:rFonts w:ascii="Times New Roman" w:hAnsi="Times New Roman" w:eastAsia="宋体" w:cs="Times New Roman"/>
                <w:sz w:val="21"/>
                <w:szCs w:val="21"/>
              </w:rPr>
            </w:pPr>
            <w:r>
              <w:t>混凝土速凝剂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trPr>
        <w:tc>
          <w:tcPr>
            <w:tcW w:w="1844" w:type="dxa"/>
            <w:gridSpan w:val="3"/>
            <w:vAlign w:val="center"/>
          </w:tcPr>
          <w:p>
            <w:pPr>
              <w:jc w:val="center"/>
              <w:rPr>
                <w:rFonts w:ascii="Times New Roman" w:hAnsi="Times New Roman" w:eastAsia="宋体" w:cs="Times New Roman"/>
                <w:b/>
              </w:rPr>
            </w:pPr>
            <w:r>
              <w:rPr>
                <w:rFonts w:hint="eastAsia" w:ascii="Times New Roman" w:hAnsi="Times New Roman" w:eastAsia="宋体" w:cs="Times New Roman"/>
                <w:b/>
              </w:rPr>
              <w:t>工作制度</w:t>
            </w:r>
          </w:p>
        </w:tc>
        <w:tc>
          <w:tcPr>
            <w:tcW w:w="7229" w:type="dxa"/>
            <w:gridSpan w:val="5"/>
            <w:vAlign w:val="center"/>
          </w:tcPr>
          <w:p>
            <w:pPr>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年工作120天，</w:t>
            </w:r>
            <w:r>
              <w:t>工作采用三班制，每班工作8小时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trPr>
        <w:tc>
          <w:tcPr>
            <w:tcW w:w="1844" w:type="dxa"/>
            <w:gridSpan w:val="3"/>
            <w:vAlign w:val="center"/>
          </w:tcPr>
          <w:p>
            <w:pPr>
              <w:jc w:val="center"/>
              <w:rPr>
                <w:rFonts w:ascii="Times New Roman" w:hAnsi="Times New Roman" w:eastAsia="宋体" w:cs="Times New Roman"/>
                <w:b/>
              </w:rPr>
            </w:pPr>
            <w:r>
              <w:rPr>
                <w:rFonts w:ascii="Times New Roman" w:hAnsi="Times New Roman" w:eastAsia="宋体" w:cs="Times New Roman"/>
                <w:b/>
              </w:rPr>
              <w:t>设计生产能力</w:t>
            </w:r>
          </w:p>
        </w:tc>
        <w:tc>
          <w:tcPr>
            <w:tcW w:w="2787" w:type="dxa"/>
            <w:gridSpan w:val="2"/>
            <w:vAlign w:val="center"/>
          </w:tcPr>
          <w:p>
            <w:pPr>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3万</w:t>
            </w:r>
            <w:r>
              <w:t>吨</w:t>
            </w:r>
            <w:r>
              <w:rPr>
                <w:rFonts w:hint="eastAsia" w:ascii="Times New Roman" w:hAnsi="Times New Roman" w:eastAsia="宋体" w:cs="Times New Roman"/>
                <w:color w:val="000000" w:themeColor="text1"/>
                <w:sz w:val="21"/>
                <w:szCs w:val="21"/>
              </w:rPr>
              <w:t>/年</w:t>
            </w:r>
          </w:p>
        </w:tc>
        <w:tc>
          <w:tcPr>
            <w:tcW w:w="1550" w:type="dxa"/>
            <w:vAlign w:val="center"/>
          </w:tcPr>
          <w:p>
            <w:pPr>
              <w:jc w:val="center"/>
              <w:rPr>
                <w:rFonts w:ascii="Times New Roman" w:hAnsi="Times New Roman" w:eastAsia="宋体" w:cs="Times New Roman"/>
                <w:b/>
              </w:rPr>
            </w:pPr>
            <w:r>
              <w:rPr>
                <w:rFonts w:ascii="Times New Roman" w:hAnsi="Times New Roman" w:eastAsia="宋体" w:cs="Times New Roman"/>
                <w:b/>
              </w:rPr>
              <w:t>实际生产能力</w:t>
            </w:r>
          </w:p>
        </w:tc>
        <w:tc>
          <w:tcPr>
            <w:tcW w:w="2892" w:type="dxa"/>
            <w:gridSpan w:val="2"/>
            <w:vAlign w:val="center"/>
          </w:tcPr>
          <w:p>
            <w:pPr>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3万</w:t>
            </w:r>
            <w:r>
              <w:t>吨</w:t>
            </w:r>
            <w:r>
              <w:rPr>
                <w:rFonts w:hint="eastAsia" w:ascii="Times New Roman" w:hAnsi="Times New Roman" w:eastAsia="宋体" w:cs="Times New Roman"/>
                <w:color w:val="000000" w:themeColor="text1"/>
                <w:sz w:val="21"/>
                <w:szCs w:val="21"/>
              </w:rPr>
              <w:t>/年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trPr>
        <w:tc>
          <w:tcPr>
            <w:tcW w:w="1844" w:type="dxa"/>
            <w:gridSpan w:val="3"/>
            <w:vAlign w:val="center"/>
          </w:tcPr>
          <w:p>
            <w:pPr>
              <w:spacing w:line="280" w:lineRule="exact"/>
              <w:jc w:val="center"/>
              <w:rPr>
                <w:rFonts w:ascii="Times New Roman" w:hAnsi="Times New Roman" w:eastAsia="宋体" w:cs="Times New Roman"/>
                <w:b/>
              </w:rPr>
            </w:pPr>
            <w:r>
              <w:rPr>
                <w:rFonts w:ascii="Times New Roman" w:hAnsi="Times New Roman" w:eastAsia="宋体" w:cs="Times New Roman"/>
                <w:b/>
              </w:rPr>
              <w:t>环评时间</w:t>
            </w:r>
          </w:p>
        </w:tc>
        <w:tc>
          <w:tcPr>
            <w:tcW w:w="2787" w:type="dxa"/>
            <w:gridSpan w:val="2"/>
            <w:vAlign w:val="center"/>
          </w:tcPr>
          <w:p>
            <w:pPr>
              <w:spacing w:line="280" w:lineRule="exact"/>
              <w:jc w:val="center"/>
              <w:rPr>
                <w:rFonts w:ascii="Times New Roman" w:hAnsi="Times New Roman" w:eastAsia="宋体" w:cs="Times New Roman"/>
                <w:sz w:val="21"/>
                <w:szCs w:val="21"/>
              </w:rPr>
            </w:pPr>
            <w:r>
              <w:rPr>
                <w:rFonts w:ascii="Times New Roman" w:hAnsi="Times New Roman" w:eastAsia="宋体" w:cs="Times New Roman"/>
                <w:sz w:val="21"/>
                <w:szCs w:val="21"/>
              </w:rPr>
              <w:t>201</w:t>
            </w:r>
            <w:r>
              <w:rPr>
                <w:rFonts w:hint="eastAsia" w:ascii="Times New Roman" w:hAnsi="Times New Roman" w:eastAsia="宋体" w:cs="Times New Roman"/>
                <w:sz w:val="21"/>
                <w:szCs w:val="21"/>
              </w:rPr>
              <w:t>8</w:t>
            </w:r>
            <w:r>
              <w:rPr>
                <w:rFonts w:ascii="Times New Roman" w:hAnsi="Times New Roman" w:eastAsia="宋体" w:cs="Times New Roman"/>
                <w:sz w:val="21"/>
                <w:szCs w:val="21"/>
              </w:rPr>
              <w:t>年</w:t>
            </w:r>
            <w:r>
              <w:rPr>
                <w:rFonts w:hint="eastAsia" w:ascii="Times New Roman" w:hAnsi="Times New Roman" w:eastAsia="宋体" w:cs="Times New Roman"/>
                <w:sz w:val="21"/>
                <w:szCs w:val="21"/>
              </w:rPr>
              <w:t>1</w:t>
            </w:r>
            <w:r>
              <w:rPr>
                <w:rFonts w:ascii="Times New Roman" w:hAnsi="Times New Roman" w:eastAsia="宋体" w:cs="Times New Roman"/>
                <w:sz w:val="21"/>
                <w:szCs w:val="21"/>
              </w:rPr>
              <w:t>月</w:t>
            </w:r>
          </w:p>
        </w:tc>
        <w:tc>
          <w:tcPr>
            <w:tcW w:w="1550" w:type="dxa"/>
            <w:vAlign w:val="center"/>
          </w:tcPr>
          <w:p>
            <w:pPr>
              <w:spacing w:line="280" w:lineRule="exact"/>
              <w:jc w:val="center"/>
              <w:rPr>
                <w:rFonts w:ascii="Times New Roman" w:hAnsi="Times New Roman" w:eastAsia="宋体" w:cs="Times New Roman"/>
                <w:b/>
              </w:rPr>
            </w:pPr>
            <w:r>
              <w:rPr>
                <w:rFonts w:ascii="Times New Roman" w:hAnsi="Times New Roman" w:eastAsia="宋体" w:cs="Times New Roman"/>
                <w:b/>
              </w:rPr>
              <w:t>开工时间</w:t>
            </w:r>
          </w:p>
        </w:tc>
        <w:tc>
          <w:tcPr>
            <w:tcW w:w="2892" w:type="dxa"/>
            <w:gridSpan w:val="2"/>
            <w:vAlign w:val="center"/>
          </w:tcPr>
          <w:p>
            <w:pPr>
              <w:pStyle w:val="12"/>
              <w:pBdr>
                <w:bottom w:val="none" w:color="auto" w:sz="0" w:space="0"/>
              </w:pBdr>
              <w:tabs>
                <w:tab w:val="clear" w:pos="4153"/>
                <w:tab w:val="clear" w:pos="8306"/>
              </w:tabs>
              <w:snapToGrid/>
              <w:rPr>
                <w:rFonts w:ascii="Times New Roman" w:hAnsi="Times New Roman" w:eastAsia="宋体" w:cs="Times New Roman"/>
                <w:sz w:val="21"/>
                <w:szCs w:val="21"/>
              </w:rPr>
            </w:pPr>
            <w:r>
              <w:rPr>
                <w:rFonts w:ascii="Times New Roman" w:hAnsi="Times New Roman" w:eastAsia="宋体" w:cs="Times New Roman"/>
                <w:sz w:val="21"/>
                <w:szCs w:val="21"/>
              </w:rPr>
              <w:t>201</w:t>
            </w:r>
            <w:r>
              <w:rPr>
                <w:rFonts w:hint="eastAsia" w:ascii="Times New Roman" w:hAnsi="Times New Roman" w:eastAsia="宋体" w:cs="Times New Roman"/>
                <w:sz w:val="21"/>
                <w:szCs w:val="21"/>
              </w:rPr>
              <w:t>8</w:t>
            </w:r>
            <w:r>
              <w:rPr>
                <w:rFonts w:ascii="Times New Roman" w:hAnsi="Times New Roman" w:eastAsia="宋体" w:cs="Times New Roman"/>
                <w:sz w:val="21"/>
                <w:szCs w:val="21"/>
              </w:rPr>
              <w:t>年</w:t>
            </w:r>
            <w:r>
              <w:rPr>
                <w:rFonts w:hint="eastAsia" w:ascii="Times New Roman" w:hAnsi="Times New Roman" w:eastAsia="宋体" w:cs="Times New Roman"/>
                <w:sz w:val="21"/>
                <w:szCs w:val="21"/>
              </w:rPr>
              <w:t>2</w:t>
            </w:r>
            <w:r>
              <w:rPr>
                <w:rFonts w:ascii="Times New Roman" w:hAnsi="Times New Roman" w:eastAsia="宋体" w:cs="Times New Roman"/>
                <w:sz w:val="21"/>
                <w:szCs w:val="21"/>
              </w:rPr>
              <w:t>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trPr>
        <w:tc>
          <w:tcPr>
            <w:tcW w:w="1844" w:type="dxa"/>
            <w:gridSpan w:val="3"/>
            <w:vAlign w:val="center"/>
          </w:tcPr>
          <w:p>
            <w:pPr>
              <w:jc w:val="center"/>
              <w:rPr>
                <w:rFonts w:ascii="Times New Roman" w:hAnsi="Times New Roman" w:eastAsia="宋体" w:cs="Times New Roman"/>
                <w:b/>
              </w:rPr>
            </w:pPr>
            <w:r>
              <w:rPr>
                <w:rFonts w:ascii="Times New Roman" w:hAnsi="Times New Roman" w:eastAsia="宋体" w:cs="Times New Roman"/>
                <w:b/>
              </w:rPr>
              <w:t>完工时间</w:t>
            </w:r>
          </w:p>
        </w:tc>
        <w:tc>
          <w:tcPr>
            <w:tcW w:w="2787" w:type="dxa"/>
            <w:gridSpan w:val="2"/>
            <w:vAlign w:val="center"/>
          </w:tcPr>
          <w:p>
            <w:pPr>
              <w:jc w:val="center"/>
              <w:rPr>
                <w:rFonts w:ascii="Times New Roman" w:hAnsi="Times New Roman" w:eastAsia="宋体" w:cs="Times New Roman"/>
                <w:sz w:val="21"/>
                <w:szCs w:val="21"/>
              </w:rPr>
            </w:pPr>
            <w:r>
              <w:rPr>
                <w:rFonts w:ascii="Times New Roman" w:hAnsi="Times New Roman" w:eastAsia="宋体" w:cs="Times New Roman"/>
                <w:sz w:val="21"/>
                <w:szCs w:val="21"/>
              </w:rPr>
              <w:t>201</w:t>
            </w:r>
            <w:r>
              <w:rPr>
                <w:rFonts w:hint="eastAsia" w:ascii="Times New Roman" w:hAnsi="Times New Roman" w:eastAsia="宋体" w:cs="Times New Roman"/>
                <w:sz w:val="21"/>
                <w:szCs w:val="21"/>
              </w:rPr>
              <w:t>8</w:t>
            </w:r>
            <w:r>
              <w:rPr>
                <w:rFonts w:ascii="Times New Roman" w:hAnsi="Times New Roman" w:eastAsia="宋体" w:cs="Times New Roman"/>
                <w:sz w:val="21"/>
                <w:szCs w:val="21"/>
              </w:rPr>
              <w:t>年</w:t>
            </w:r>
            <w:r>
              <w:rPr>
                <w:rFonts w:hint="eastAsia" w:ascii="Times New Roman" w:hAnsi="Times New Roman" w:eastAsia="宋体" w:cs="Times New Roman"/>
                <w:sz w:val="21"/>
                <w:szCs w:val="21"/>
              </w:rPr>
              <w:t>6</w:t>
            </w:r>
            <w:r>
              <w:rPr>
                <w:rFonts w:ascii="Times New Roman" w:hAnsi="Times New Roman" w:eastAsia="宋体" w:cs="Times New Roman"/>
                <w:sz w:val="21"/>
                <w:szCs w:val="21"/>
              </w:rPr>
              <w:t>月</w:t>
            </w:r>
          </w:p>
        </w:tc>
        <w:tc>
          <w:tcPr>
            <w:tcW w:w="1550" w:type="dxa"/>
            <w:vAlign w:val="center"/>
          </w:tcPr>
          <w:p>
            <w:pPr>
              <w:jc w:val="center"/>
              <w:rPr>
                <w:rFonts w:ascii="Times New Roman" w:hAnsi="Times New Roman" w:eastAsia="宋体" w:cs="Times New Roman"/>
                <w:b/>
              </w:rPr>
            </w:pPr>
            <w:r>
              <w:rPr>
                <w:rFonts w:ascii="Times New Roman" w:hAnsi="Times New Roman" w:eastAsia="宋体" w:cs="Times New Roman"/>
                <w:b/>
              </w:rPr>
              <w:t>现场监测时间</w:t>
            </w:r>
          </w:p>
        </w:tc>
        <w:tc>
          <w:tcPr>
            <w:tcW w:w="2892" w:type="dxa"/>
            <w:gridSpan w:val="2"/>
            <w:vAlign w:val="center"/>
          </w:tcPr>
          <w:p>
            <w:pPr>
              <w:jc w:val="center"/>
              <w:rPr>
                <w:rFonts w:ascii="Times New Roman" w:hAnsi="Times New Roman" w:eastAsia="宋体" w:cs="Times New Roman"/>
                <w:sz w:val="21"/>
                <w:szCs w:val="21"/>
              </w:rPr>
            </w:pPr>
            <w:r>
              <w:rPr>
                <w:rFonts w:ascii="Times New Roman" w:hAnsi="Times New Roman" w:eastAsia="宋体" w:cs="Times New Roman"/>
                <w:sz w:val="21"/>
                <w:szCs w:val="21"/>
              </w:rPr>
              <w:t>20</w:t>
            </w:r>
            <w:r>
              <w:rPr>
                <w:rFonts w:hint="eastAsia" w:ascii="Times New Roman" w:hAnsi="Times New Roman" w:eastAsia="宋体" w:cs="Times New Roman"/>
                <w:sz w:val="21"/>
                <w:szCs w:val="21"/>
              </w:rPr>
              <w:t>18</w:t>
            </w:r>
            <w:r>
              <w:rPr>
                <w:rFonts w:ascii="Times New Roman" w:hAnsi="Times New Roman" w:eastAsia="宋体" w:cs="Times New Roman"/>
                <w:sz w:val="21"/>
                <w:szCs w:val="21"/>
              </w:rPr>
              <w:t>年</w:t>
            </w:r>
            <w:r>
              <w:rPr>
                <w:rFonts w:hint="eastAsia" w:ascii="Times New Roman" w:hAnsi="Times New Roman" w:eastAsia="宋体" w:cs="Times New Roman"/>
                <w:sz w:val="21"/>
                <w:szCs w:val="21"/>
              </w:rPr>
              <w:t>6</w:t>
            </w:r>
            <w:r>
              <w:rPr>
                <w:rFonts w:ascii="Times New Roman" w:hAnsi="Times New Roman" w:eastAsia="宋体" w:cs="Times New Roman"/>
                <w:sz w:val="21"/>
                <w:szCs w:val="21"/>
              </w:rPr>
              <w:t>月</w:t>
            </w:r>
            <w:r>
              <w:rPr>
                <w:rFonts w:hint="eastAsia" w:ascii="Times New Roman" w:hAnsi="Times New Roman" w:eastAsia="宋体" w:cs="Times New Roman"/>
                <w:sz w:val="21"/>
                <w:szCs w:val="21"/>
              </w:rPr>
              <w:t>13</w:t>
            </w:r>
            <w:r>
              <w:rPr>
                <w:rFonts w:ascii="Times New Roman" w:hAnsi="Times New Roman" w:eastAsia="宋体" w:cs="Times New Roman"/>
                <w:sz w:val="21"/>
                <w:szCs w:val="21"/>
              </w:rPr>
              <w:t>日-</w:t>
            </w:r>
            <w:r>
              <w:rPr>
                <w:rFonts w:hint="eastAsia" w:ascii="Times New Roman" w:hAnsi="Times New Roman" w:eastAsia="宋体" w:cs="Times New Roman"/>
                <w:sz w:val="21"/>
                <w:szCs w:val="21"/>
              </w:rPr>
              <w:t>14</w:t>
            </w:r>
            <w:r>
              <w:rPr>
                <w:rFonts w:ascii="Times New Roman" w:hAnsi="Times New Roman" w:eastAsia="宋体" w:cs="Times New Roman"/>
                <w:sz w:val="21"/>
                <w:szCs w:val="21"/>
              </w:rPr>
              <w:t>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trPr>
        <w:tc>
          <w:tcPr>
            <w:tcW w:w="1844" w:type="dxa"/>
            <w:gridSpan w:val="3"/>
            <w:vAlign w:val="center"/>
          </w:tcPr>
          <w:p>
            <w:pPr>
              <w:spacing w:line="320" w:lineRule="exact"/>
              <w:jc w:val="center"/>
              <w:rPr>
                <w:rFonts w:ascii="Times New Roman" w:hAnsi="Times New Roman" w:eastAsia="宋体" w:cs="Times New Roman"/>
                <w:b/>
              </w:rPr>
            </w:pPr>
            <w:r>
              <w:rPr>
                <w:rFonts w:ascii="Times New Roman" w:hAnsi="Times New Roman" w:eastAsia="宋体" w:cs="Times New Roman"/>
                <w:b/>
              </w:rPr>
              <w:t>环评报告表</w:t>
            </w:r>
          </w:p>
          <w:p>
            <w:pPr>
              <w:spacing w:line="320" w:lineRule="exact"/>
              <w:jc w:val="center"/>
              <w:rPr>
                <w:rFonts w:ascii="Times New Roman" w:hAnsi="Times New Roman" w:eastAsia="宋体" w:cs="Times New Roman"/>
                <w:b/>
              </w:rPr>
            </w:pPr>
            <w:r>
              <w:rPr>
                <w:rFonts w:ascii="Times New Roman" w:hAnsi="Times New Roman" w:eastAsia="宋体" w:cs="Times New Roman"/>
                <w:b/>
              </w:rPr>
              <w:t>审批部门</w:t>
            </w:r>
          </w:p>
        </w:tc>
        <w:tc>
          <w:tcPr>
            <w:tcW w:w="2787" w:type="dxa"/>
            <w:gridSpan w:val="2"/>
            <w:vAlign w:val="center"/>
          </w:tcPr>
          <w:p>
            <w:pPr>
              <w:spacing w:line="320" w:lineRule="exact"/>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吉</w:t>
            </w:r>
            <w:r>
              <w:rPr>
                <w:rFonts w:ascii="Times New Roman" w:hAnsi="Times New Roman" w:eastAsia="宋体" w:cs="Times New Roman"/>
                <w:sz w:val="21"/>
                <w:szCs w:val="21"/>
              </w:rPr>
              <w:t>县环境保护局</w:t>
            </w:r>
          </w:p>
        </w:tc>
        <w:tc>
          <w:tcPr>
            <w:tcW w:w="1550" w:type="dxa"/>
            <w:vAlign w:val="center"/>
          </w:tcPr>
          <w:p>
            <w:pPr>
              <w:spacing w:line="320" w:lineRule="exact"/>
              <w:jc w:val="center"/>
              <w:rPr>
                <w:rFonts w:ascii="Times New Roman" w:hAnsi="Times New Roman" w:eastAsia="宋体" w:cs="Times New Roman"/>
                <w:b/>
              </w:rPr>
            </w:pPr>
            <w:r>
              <w:rPr>
                <w:rFonts w:ascii="Times New Roman" w:hAnsi="Times New Roman" w:eastAsia="宋体" w:cs="Times New Roman"/>
                <w:b/>
              </w:rPr>
              <w:t>环评报告表</w:t>
            </w:r>
          </w:p>
          <w:p>
            <w:pPr>
              <w:spacing w:line="320" w:lineRule="exact"/>
              <w:jc w:val="center"/>
              <w:rPr>
                <w:rFonts w:ascii="Times New Roman" w:hAnsi="Times New Roman" w:eastAsia="宋体" w:cs="Times New Roman"/>
                <w:b/>
              </w:rPr>
            </w:pPr>
            <w:r>
              <w:rPr>
                <w:rFonts w:ascii="Times New Roman" w:hAnsi="Times New Roman" w:eastAsia="宋体" w:cs="Times New Roman"/>
                <w:b/>
              </w:rPr>
              <w:t>编制单位</w:t>
            </w:r>
          </w:p>
        </w:tc>
        <w:tc>
          <w:tcPr>
            <w:tcW w:w="2892" w:type="dxa"/>
            <w:gridSpan w:val="2"/>
            <w:vAlign w:val="center"/>
          </w:tcPr>
          <w:p>
            <w:pPr>
              <w:spacing w:line="240" w:lineRule="exact"/>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河南汇能阜力科技有限公司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trPr>
        <w:tc>
          <w:tcPr>
            <w:tcW w:w="1844" w:type="dxa"/>
            <w:gridSpan w:val="3"/>
            <w:vAlign w:val="center"/>
          </w:tcPr>
          <w:p>
            <w:pPr>
              <w:spacing w:line="240" w:lineRule="atLeast"/>
              <w:jc w:val="center"/>
              <w:rPr>
                <w:rFonts w:ascii="Times New Roman" w:hAnsi="Times New Roman" w:eastAsia="宋体" w:cs="Times New Roman"/>
                <w:b/>
                <w:spacing w:val="-2"/>
              </w:rPr>
            </w:pPr>
            <w:r>
              <w:rPr>
                <w:rFonts w:ascii="Times New Roman" w:hAnsi="Times New Roman" w:eastAsia="宋体" w:cs="Times New Roman"/>
                <w:b/>
                <w:spacing w:val="-2"/>
              </w:rPr>
              <w:t>环保设施</w:t>
            </w:r>
          </w:p>
          <w:p>
            <w:pPr>
              <w:spacing w:line="240" w:lineRule="atLeast"/>
              <w:jc w:val="center"/>
              <w:rPr>
                <w:rFonts w:ascii="Times New Roman" w:hAnsi="Times New Roman" w:eastAsia="宋体" w:cs="Times New Roman"/>
                <w:b/>
              </w:rPr>
            </w:pPr>
            <w:r>
              <w:rPr>
                <w:rFonts w:ascii="Times New Roman" w:hAnsi="Times New Roman" w:eastAsia="宋体" w:cs="Times New Roman"/>
                <w:b/>
                <w:spacing w:val="-2"/>
              </w:rPr>
              <w:t>设计单位</w:t>
            </w:r>
          </w:p>
        </w:tc>
        <w:tc>
          <w:tcPr>
            <w:tcW w:w="2787" w:type="dxa"/>
            <w:gridSpan w:val="2"/>
            <w:vAlign w:val="center"/>
          </w:tcPr>
          <w:p>
            <w:pPr>
              <w:spacing w:line="240" w:lineRule="atLeast"/>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w:t>
            </w:r>
          </w:p>
        </w:tc>
        <w:tc>
          <w:tcPr>
            <w:tcW w:w="1550" w:type="dxa"/>
            <w:vAlign w:val="center"/>
          </w:tcPr>
          <w:p>
            <w:pPr>
              <w:spacing w:line="240" w:lineRule="atLeast"/>
              <w:jc w:val="center"/>
              <w:rPr>
                <w:rFonts w:ascii="Times New Roman" w:hAnsi="Times New Roman" w:eastAsia="宋体" w:cs="Times New Roman"/>
                <w:b/>
                <w:spacing w:val="-2"/>
              </w:rPr>
            </w:pPr>
            <w:r>
              <w:rPr>
                <w:rFonts w:ascii="Times New Roman" w:hAnsi="Times New Roman" w:eastAsia="宋体" w:cs="Times New Roman"/>
                <w:b/>
                <w:spacing w:val="-2"/>
              </w:rPr>
              <w:t>环保设施</w:t>
            </w:r>
          </w:p>
          <w:p>
            <w:pPr>
              <w:spacing w:line="240" w:lineRule="atLeast"/>
              <w:jc w:val="center"/>
              <w:rPr>
                <w:rFonts w:ascii="Times New Roman" w:hAnsi="Times New Roman" w:eastAsia="宋体" w:cs="Times New Roman"/>
                <w:b/>
              </w:rPr>
            </w:pPr>
            <w:r>
              <w:rPr>
                <w:rFonts w:ascii="Times New Roman" w:hAnsi="Times New Roman" w:eastAsia="宋体" w:cs="Times New Roman"/>
                <w:b/>
                <w:spacing w:val="-2"/>
              </w:rPr>
              <w:t>施工单位</w:t>
            </w:r>
          </w:p>
        </w:tc>
        <w:tc>
          <w:tcPr>
            <w:tcW w:w="2892" w:type="dxa"/>
            <w:gridSpan w:val="2"/>
            <w:vAlign w:val="center"/>
          </w:tcPr>
          <w:p>
            <w:pPr>
              <w:spacing w:line="240" w:lineRule="atLeast"/>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trPr>
        <w:tc>
          <w:tcPr>
            <w:tcW w:w="1844" w:type="dxa"/>
            <w:gridSpan w:val="3"/>
            <w:vAlign w:val="center"/>
          </w:tcPr>
          <w:p>
            <w:pPr>
              <w:jc w:val="center"/>
              <w:rPr>
                <w:rFonts w:ascii="Times New Roman" w:hAnsi="Times New Roman" w:eastAsia="宋体" w:cs="Times New Roman"/>
                <w:b/>
              </w:rPr>
            </w:pPr>
            <w:r>
              <w:rPr>
                <w:rFonts w:ascii="Times New Roman" w:hAnsi="Times New Roman" w:eastAsia="宋体" w:cs="Times New Roman"/>
                <w:b/>
              </w:rPr>
              <w:t>投资总概算</w:t>
            </w:r>
          </w:p>
        </w:tc>
        <w:tc>
          <w:tcPr>
            <w:tcW w:w="1293" w:type="dxa"/>
            <w:vAlign w:val="center"/>
          </w:tcPr>
          <w:p>
            <w:pPr>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700</w:t>
            </w:r>
            <w:r>
              <w:rPr>
                <w:rFonts w:ascii="Times New Roman" w:hAnsi="Times New Roman" w:eastAsia="宋体" w:cs="Times New Roman"/>
                <w:sz w:val="21"/>
                <w:szCs w:val="21"/>
              </w:rPr>
              <w:t>万元</w:t>
            </w:r>
          </w:p>
        </w:tc>
        <w:tc>
          <w:tcPr>
            <w:tcW w:w="1494" w:type="dxa"/>
            <w:vAlign w:val="center"/>
          </w:tcPr>
          <w:p>
            <w:pPr>
              <w:jc w:val="center"/>
              <w:rPr>
                <w:rFonts w:ascii="Times New Roman" w:hAnsi="Times New Roman" w:eastAsia="宋体" w:cs="Times New Roman"/>
                <w:b/>
              </w:rPr>
            </w:pPr>
            <w:r>
              <w:rPr>
                <w:rFonts w:ascii="Times New Roman" w:hAnsi="Times New Roman" w:eastAsia="宋体" w:cs="Times New Roman"/>
                <w:b/>
              </w:rPr>
              <w:t>环保投资</w:t>
            </w:r>
          </w:p>
          <w:p>
            <w:pPr>
              <w:jc w:val="center"/>
              <w:rPr>
                <w:rFonts w:ascii="Times New Roman" w:hAnsi="Times New Roman" w:eastAsia="宋体" w:cs="Times New Roman"/>
                <w:b/>
              </w:rPr>
            </w:pPr>
            <w:r>
              <w:rPr>
                <w:rFonts w:ascii="Times New Roman" w:hAnsi="Times New Roman" w:eastAsia="宋体" w:cs="Times New Roman"/>
                <w:b/>
              </w:rPr>
              <w:t>概算</w:t>
            </w:r>
          </w:p>
        </w:tc>
        <w:tc>
          <w:tcPr>
            <w:tcW w:w="1550" w:type="dxa"/>
            <w:vAlign w:val="center"/>
          </w:tcPr>
          <w:p>
            <w:pPr>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110</w:t>
            </w:r>
            <w:r>
              <w:rPr>
                <w:rFonts w:ascii="Times New Roman" w:hAnsi="Times New Roman" w:eastAsia="宋体" w:cs="Times New Roman"/>
                <w:sz w:val="21"/>
                <w:szCs w:val="21"/>
              </w:rPr>
              <w:t>万元</w:t>
            </w:r>
          </w:p>
        </w:tc>
        <w:tc>
          <w:tcPr>
            <w:tcW w:w="1288" w:type="dxa"/>
            <w:vAlign w:val="center"/>
          </w:tcPr>
          <w:p>
            <w:pPr>
              <w:jc w:val="center"/>
              <w:rPr>
                <w:rFonts w:ascii="Times New Roman" w:hAnsi="Times New Roman" w:eastAsia="宋体" w:cs="Times New Roman"/>
                <w:b/>
              </w:rPr>
            </w:pPr>
            <w:r>
              <w:rPr>
                <w:rFonts w:ascii="Times New Roman" w:hAnsi="Times New Roman" w:eastAsia="宋体" w:cs="Times New Roman"/>
                <w:b/>
              </w:rPr>
              <w:t>比例</w:t>
            </w:r>
          </w:p>
        </w:tc>
        <w:tc>
          <w:tcPr>
            <w:tcW w:w="1604" w:type="dxa"/>
            <w:vAlign w:val="center"/>
          </w:tcPr>
          <w:p>
            <w:pPr>
              <w:pStyle w:val="12"/>
              <w:pBdr>
                <w:bottom w:val="none" w:color="auto" w:sz="0" w:space="0"/>
              </w:pBdr>
              <w:tabs>
                <w:tab w:val="clear" w:pos="4153"/>
                <w:tab w:val="clear" w:pos="8306"/>
              </w:tabs>
              <w:snapToGrid/>
              <w:rPr>
                <w:rFonts w:ascii="Times New Roman" w:hAnsi="Times New Roman" w:eastAsia="宋体" w:cs="Times New Roman"/>
                <w:sz w:val="21"/>
                <w:szCs w:val="21"/>
              </w:rPr>
            </w:pPr>
            <w:r>
              <w:rPr>
                <w:rFonts w:hint="eastAsia" w:ascii="Times New Roman" w:hAnsi="Times New Roman" w:eastAsia="宋体" w:cs="Times New Roman"/>
                <w:sz w:val="21"/>
                <w:szCs w:val="21"/>
              </w:rPr>
              <w:t>15.72</w:t>
            </w:r>
            <w:r>
              <w:rPr>
                <w:rFonts w:ascii="Times New Roman" w:hAnsi="Times New Roman" w:eastAsia="宋体" w:cs="Times New Roman"/>
                <w:sz w:val="21"/>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trPr>
        <w:tc>
          <w:tcPr>
            <w:tcW w:w="1844" w:type="dxa"/>
            <w:gridSpan w:val="3"/>
            <w:vAlign w:val="center"/>
          </w:tcPr>
          <w:p>
            <w:pPr>
              <w:jc w:val="center"/>
              <w:rPr>
                <w:rFonts w:ascii="Times New Roman" w:hAnsi="Times New Roman" w:eastAsia="宋体" w:cs="Times New Roman"/>
                <w:b/>
              </w:rPr>
            </w:pPr>
            <w:r>
              <w:rPr>
                <w:rFonts w:ascii="Times New Roman" w:hAnsi="Times New Roman" w:eastAsia="宋体" w:cs="Times New Roman"/>
                <w:b/>
              </w:rPr>
              <w:t>实际总投资</w:t>
            </w:r>
          </w:p>
        </w:tc>
        <w:tc>
          <w:tcPr>
            <w:tcW w:w="1293" w:type="dxa"/>
            <w:vAlign w:val="center"/>
          </w:tcPr>
          <w:p>
            <w:pPr>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700</w:t>
            </w:r>
            <w:r>
              <w:rPr>
                <w:rFonts w:ascii="Times New Roman" w:hAnsi="Times New Roman" w:eastAsia="宋体" w:cs="Times New Roman"/>
                <w:sz w:val="21"/>
                <w:szCs w:val="21"/>
              </w:rPr>
              <w:t>万元</w:t>
            </w:r>
          </w:p>
        </w:tc>
        <w:tc>
          <w:tcPr>
            <w:tcW w:w="1494" w:type="dxa"/>
            <w:vAlign w:val="center"/>
          </w:tcPr>
          <w:p>
            <w:pPr>
              <w:jc w:val="center"/>
              <w:rPr>
                <w:rFonts w:ascii="Times New Roman" w:hAnsi="Times New Roman" w:eastAsia="宋体" w:cs="Times New Roman"/>
                <w:b/>
              </w:rPr>
            </w:pPr>
            <w:r>
              <w:rPr>
                <w:rFonts w:ascii="Times New Roman" w:hAnsi="Times New Roman" w:eastAsia="宋体" w:cs="Times New Roman"/>
                <w:b/>
              </w:rPr>
              <w:t>实际环保</w:t>
            </w:r>
          </w:p>
          <w:p>
            <w:pPr>
              <w:jc w:val="center"/>
              <w:rPr>
                <w:rFonts w:ascii="Times New Roman" w:hAnsi="Times New Roman" w:eastAsia="宋体" w:cs="Times New Roman"/>
                <w:b/>
              </w:rPr>
            </w:pPr>
            <w:r>
              <w:rPr>
                <w:rFonts w:ascii="Times New Roman" w:hAnsi="Times New Roman" w:eastAsia="宋体" w:cs="Times New Roman"/>
                <w:b/>
              </w:rPr>
              <w:t>投资</w:t>
            </w:r>
          </w:p>
        </w:tc>
        <w:tc>
          <w:tcPr>
            <w:tcW w:w="1550" w:type="dxa"/>
            <w:vAlign w:val="center"/>
          </w:tcPr>
          <w:p>
            <w:pPr>
              <w:rPr>
                <w:rFonts w:ascii="Times New Roman" w:hAnsi="Times New Roman" w:eastAsia="宋体" w:cs="Times New Roman"/>
                <w:sz w:val="21"/>
                <w:szCs w:val="21"/>
              </w:rPr>
            </w:pPr>
            <w:r>
              <w:rPr>
                <w:rFonts w:hint="eastAsia" w:ascii="Times New Roman" w:hAnsi="Times New Roman" w:eastAsia="宋体" w:cs="Times New Roman"/>
                <w:sz w:val="21"/>
                <w:szCs w:val="21"/>
              </w:rPr>
              <w:t xml:space="preserve">  110</w:t>
            </w:r>
            <w:r>
              <w:rPr>
                <w:rFonts w:ascii="Times New Roman" w:hAnsi="Times New Roman" w:eastAsia="宋体" w:cs="Times New Roman"/>
                <w:sz w:val="21"/>
                <w:szCs w:val="21"/>
              </w:rPr>
              <w:t>万元</w:t>
            </w:r>
          </w:p>
        </w:tc>
        <w:tc>
          <w:tcPr>
            <w:tcW w:w="1288" w:type="dxa"/>
            <w:vAlign w:val="center"/>
          </w:tcPr>
          <w:p>
            <w:pPr>
              <w:jc w:val="center"/>
              <w:rPr>
                <w:rFonts w:ascii="Times New Roman" w:hAnsi="Times New Roman" w:eastAsia="宋体" w:cs="Times New Roman"/>
                <w:b/>
              </w:rPr>
            </w:pPr>
            <w:r>
              <w:rPr>
                <w:rFonts w:ascii="Times New Roman" w:hAnsi="Times New Roman" w:eastAsia="宋体" w:cs="Times New Roman"/>
                <w:b/>
              </w:rPr>
              <w:t>比例</w:t>
            </w:r>
          </w:p>
        </w:tc>
        <w:tc>
          <w:tcPr>
            <w:tcW w:w="1604" w:type="dxa"/>
            <w:vAlign w:val="center"/>
          </w:tcPr>
          <w:p>
            <w:pPr>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15.72</w:t>
            </w:r>
            <w:r>
              <w:rPr>
                <w:rFonts w:ascii="Times New Roman" w:hAnsi="Times New Roman" w:eastAsia="宋体" w:cs="Times New Roman"/>
                <w:sz w:val="21"/>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trPr>
        <w:tc>
          <w:tcPr>
            <w:tcW w:w="1844" w:type="dxa"/>
            <w:gridSpan w:val="3"/>
            <w:vAlign w:val="center"/>
          </w:tcPr>
          <w:p>
            <w:pPr>
              <w:jc w:val="center"/>
              <w:rPr>
                <w:rFonts w:ascii="Times New Roman" w:hAnsi="Times New Roman" w:eastAsia="宋体" w:cs="Times New Roman"/>
                <w:b/>
              </w:rPr>
            </w:pPr>
            <w:r>
              <w:rPr>
                <w:rFonts w:hint="eastAsia" w:ascii="Times New Roman" w:hAnsi="Times New Roman" w:eastAsia="宋体" w:cs="Times New Roman"/>
                <w:b/>
              </w:rPr>
              <w:t>建设过程简述</w:t>
            </w:r>
          </w:p>
        </w:tc>
        <w:tc>
          <w:tcPr>
            <w:tcW w:w="7229" w:type="dxa"/>
            <w:gridSpan w:val="5"/>
            <w:vAlign w:val="center"/>
          </w:tcPr>
          <w:p>
            <w:pPr>
              <w:spacing w:line="460" w:lineRule="exact"/>
              <w:ind w:firstLine="435"/>
              <w:rPr>
                <w:rFonts w:ascii="Times New Roman" w:hAnsi="Times New Roman" w:eastAsia="宋体" w:cs="Times New Roman"/>
              </w:rPr>
            </w:pPr>
            <w:r>
              <w:rPr>
                <w:rFonts w:hint="eastAsia" w:ascii="Times New Roman" w:hAnsi="Times New Roman" w:eastAsia="宋体" w:cs="Times New Roman"/>
                <w:color w:val="000000" w:themeColor="text1"/>
              </w:rPr>
              <w:t>2018年1月，由</w:t>
            </w:r>
            <w:r>
              <w:rPr>
                <w:rFonts w:hint="eastAsia" w:ascii="Times New Roman" w:hAnsi="Times New Roman" w:eastAsia="宋体" w:cs="Times New Roman"/>
              </w:rPr>
              <w:t>河南汇能阜力科技有限公司</w:t>
            </w:r>
            <w:r>
              <w:rPr>
                <w:rFonts w:hint="eastAsia" w:ascii="Times New Roman" w:hAnsi="Times New Roman" w:eastAsia="宋体" w:cs="Times New Roman"/>
                <w:color w:val="000000" w:themeColor="text1"/>
              </w:rPr>
              <w:t>编制了</w:t>
            </w:r>
            <w:r>
              <w:rPr>
                <w:rFonts w:ascii="Times New Roman" w:hAnsi="Times New Roman" w:eastAsia="宋体" w:cs="Times New Roman"/>
              </w:rPr>
              <w:t>《</w:t>
            </w:r>
            <w:bookmarkStart w:id="0" w:name="OLE_LINK1"/>
            <w:r>
              <w:t>吉县东明建材有限公司新建混凝土速凝剂生产加工项目</w:t>
            </w:r>
            <w:r>
              <w:rPr>
                <w:rFonts w:hint="eastAsia" w:ascii="Times New Roman" w:hAnsi="Times New Roman" w:eastAsia="宋体" w:cs="Times New Roman"/>
              </w:rPr>
              <w:t>环境影响报告表</w:t>
            </w:r>
            <w:bookmarkEnd w:id="0"/>
            <w:r>
              <w:rPr>
                <w:rFonts w:hint="eastAsia" w:ascii="Times New Roman" w:hAnsi="Times New Roman" w:eastAsia="宋体" w:cs="Times New Roman"/>
              </w:rPr>
              <w:t>》；</w:t>
            </w:r>
          </w:p>
          <w:p>
            <w:pPr>
              <w:spacing w:line="460" w:lineRule="exact"/>
              <w:ind w:firstLine="435"/>
              <w:rPr>
                <w:rFonts w:ascii="Times New Roman" w:hAnsi="Times New Roman" w:eastAsia="宋体" w:cs="Times New Roman"/>
              </w:rPr>
            </w:pPr>
            <w:r>
              <w:rPr>
                <w:rFonts w:hint="eastAsia" w:ascii="Times New Roman" w:hAnsi="Times New Roman" w:eastAsia="宋体" w:cs="Times New Roman"/>
              </w:rPr>
              <w:t>2018年1月31日，吉县环保局以“吉环函﹝</w:t>
            </w:r>
            <w:r>
              <w:rPr>
                <w:rFonts w:ascii="Times New Roman" w:hAnsi="Times New Roman" w:eastAsia="宋体" w:cs="Times New Roman"/>
              </w:rPr>
              <w:t>2</w:t>
            </w:r>
            <w:r>
              <w:rPr>
                <w:rFonts w:hint="eastAsia" w:ascii="Times New Roman" w:hAnsi="Times New Roman" w:eastAsia="宋体" w:cs="Times New Roman"/>
              </w:rPr>
              <w:t>018﹞1”号文取得环评批复，同意本项目的建设。</w:t>
            </w:r>
          </w:p>
          <w:p>
            <w:pPr>
              <w:spacing w:line="460" w:lineRule="exact"/>
              <w:ind w:firstLine="435"/>
              <w:rPr>
                <w:rFonts w:ascii="Times New Roman" w:hAnsi="Times New Roman" w:eastAsia="宋体" w:cs="Times New Roman"/>
              </w:rPr>
            </w:pPr>
            <w:r>
              <w:rPr>
                <w:rFonts w:hint="eastAsia" w:ascii="Times New Roman" w:hAnsi="Times New Roman" w:eastAsia="宋体" w:cs="Times New Roman"/>
              </w:rPr>
              <w:t>本项目2018年2月开工建设，2018年6月建成投入运行。</w:t>
            </w:r>
          </w:p>
          <w:p>
            <w:pPr>
              <w:spacing w:line="460" w:lineRule="exact"/>
              <w:ind w:firstLine="435"/>
              <w:rPr>
                <w:rFonts w:ascii="Times New Roman" w:hAnsi="Times New Roman" w:eastAsia="宋体" w:cs="Times New Roman"/>
                <w:sz w:val="21"/>
                <w:szCs w:val="21"/>
              </w:rPr>
            </w:pPr>
            <w:r>
              <w:rPr>
                <w:rFonts w:hint="eastAsia" w:ascii="Times New Roman" w:hAnsi="Times New Roman" w:eastAsia="宋体" w:cs="Times New Roman"/>
              </w:rPr>
              <w:t>根据《建设项目环境保护管理条例》(国务院【1998】253号令)，《建设项目竣工环境保护验收管理办法》(国家环境保护总局【2001】13号令)和《关于建设项目环境保护设施竣工验收监测管理有关问题的通知》(环发【2000】38号)的有关规定，</w:t>
            </w:r>
            <w:r>
              <w:t>吉县东明建材有限公司</w:t>
            </w:r>
            <w:r>
              <w:rPr>
                <w:rFonts w:hint="eastAsia" w:ascii="Times New Roman" w:hAnsi="Times New Roman" w:eastAsia="宋体" w:cs="Times New Roman"/>
              </w:rPr>
              <w:t>委托山西中安环境监测有限公司承担该项目的竣工环境保护验收监测工作，并负责编制竣工环境保护验收监测表，为此项工程竣工环境保护验收提供技术依据。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trPr>
        <w:tc>
          <w:tcPr>
            <w:tcW w:w="692" w:type="dxa"/>
            <w:vMerge w:val="restart"/>
            <w:textDirection w:val="tbRlV"/>
            <w:vAlign w:val="center"/>
          </w:tcPr>
          <w:p>
            <w:pPr>
              <w:ind w:left="113" w:right="113"/>
              <w:jc w:val="center"/>
              <w:rPr>
                <w:rFonts w:ascii="Times New Roman" w:hAnsi="Times New Roman" w:eastAsia="宋体" w:cs="Times New Roman"/>
                <w:b/>
              </w:rPr>
            </w:pPr>
            <w:r>
              <w:rPr>
                <w:rFonts w:ascii="Times New Roman" w:hAnsi="Times New Roman" w:eastAsia="宋体" w:cs="Times New Roman"/>
                <w:b/>
              </w:rPr>
              <w:t>验收监测依据</w:t>
            </w:r>
          </w:p>
        </w:tc>
        <w:tc>
          <w:tcPr>
            <w:tcW w:w="850" w:type="dxa"/>
            <w:vAlign w:val="center"/>
          </w:tcPr>
          <w:p>
            <w:pPr>
              <w:spacing w:line="320" w:lineRule="exact"/>
              <w:jc w:val="center"/>
              <w:rPr>
                <w:rFonts w:ascii="Times New Roman" w:hAnsi="Times New Roman" w:eastAsia="宋体" w:cs="Times New Roman"/>
                <w:b/>
              </w:rPr>
            </w:pPr>
            <w:r>
              <w:rPr>
                <w:rFonts w:hint="eastAsia" w:ascii="Times New Roman" w:hAnsi="Times New Roman" w:eastAsia="宋体" w:cs="Times New Roman"/>
                <w:b/>
              </w:rPr>
              <w:t>法规</w:t>
            </w:r>
          </w:p>
          <w:p>
            <w:pPr>
              <w:spacing w:line="320" w:lineRule="exact"/>
              <w:ind w:left="120" w:leftChars="50"/>
              <w:rPr>
                <w:rFonts w:ascii="Times New Roman" w:hAnsi="Times New Roman" w:eastAsia="宋体" w:cs="Times New Roman"/>
                <w:b/>
              </w:rPr>
            </w:pPr>
            <w:r>
              <w:rPr>
                <w:rFonts w:hint="eastAsia" w:ascii="Times New Roman" w:hAnsi="Times New Roman" w:eastAsia="宋体" w:cs="Times New Roman"/>
                <w:b/>
              </w:rPr>
              <w:t>依据</w:t>
            </w:r>
          </w:p>
        </w:tc>
        <w:tc>
          <w:tcPr>
            <w:tcW w:w="7531" w:type="dxa"/>
            <w:gridSpan w:val="6"/>
          </w:tcPr>
          <w:p>
            <w:pPr>
              <w:spacing w:line="480" w:lineRule="exact"/>
              <w:ind w:firstLine="480" w:firstLineChars="200"/>
              <w:rPr>
                <w:rFonts w:ascii="Times New Roman" w:hAnsi="Times New Roman" w:eastAsia="宋体" w:cs="Times New Roman"/>
              </w:rPr>
            </w:pPr>
            <w:r>
              <w:rPr>
                <w:rFonts w:hint="eastAsia" w:ascii="Times New Roman" w:hAnsi="Times New Roman" w:eastAsia="宋体" w:cs="Times New Roman"/>
              </w:rPr>
              <w:t>1.《中华人民共和国环境保护法》（2015.1.1修订版实施）；</w:t>
            </w:r>
          </w:p>
          <w:p>
            <w:pPr>
              <w:spacing w:line="480" w:lineRule="exact"/>
              <w:ind w:firstLine="480" w:firstLineChars="200"/>
              <w:rPr>
                <w:rFonts w:ascii="Times New Roman" w:hAnsi="Times New Roman" w:eastAsia="宋体" w:cs="Times New Roman"/>
              </w:rPr>
            </w:pPr>
            <w:r>
              <w:rPr>
                <w:rFonts w:hint="eastAsia" w:ascii="Times New Roman" w:hAnsi="Times New Roman" w:eastAsia="宋体" w:cs="Times New Roman"/>
              </w:rPr>
              <w:t xml:space="preserve">2.《建设项目环境保护条例》（1998.11.29通过）；       </w:t>
            </w:r>
          </w:p>
          <w:p>
            <w:pPr>
              <w:spacing w:line="480" w:lineRule="exact"/>
              <w:ind w:firstLine="480" w:firstLineChars="200"/>
              <w:rPr>
                <w:rFonts w:ascii="Times New Roman" w:hAnsi="Times New Roman" w:eastAsia="宋体" w:cs="Times New Roman"/>
              </w:rPr>
            </w:pPr>
            <w:r>
              <w:rPr>
                <w:rFonts w:hint="eastAsia" w:ascii="Times New Roman" w:hAnsi="Times New Roman" w:eastAsia="宋体" w:cs="Times New Roman"/>
              </w:rPr>
              <w:t xml:space="preserve">3.《关于建设项目环境保护设施竣工验收监测管理有关问题的通知》及附件建设项目环境保护设施竣工验收监测技术要求（原国家环保总局，环发〔2000〕38号，2000.2.22）； </w:t>
            </w:r>
          </w:p>
          <w:p>
            <w:pPr>
              <w:spacing w:line="480" w:lineRule="exact"/>
              <w:ind w:firstLine="480" w:firstLineChars="200"/>
              <w:rPr>
                <w:rFonts w:ascii="Times New Roman" w:hAnsi="Times New Roman" w:eastAsia="宋体" w:cs="Times New Roman"/>
              </w:rPr>
            </w:pPr>
            <w:r>
              <w:rPr>
                <w:rFonts w:hint="eastAsia" w:ascii="Times New Roman" w:hAnsi="Times New Roman" w:eastAsia="宋体" w:cs="Times New Roman"/>
              </w:rPr>
              <w:t xml:space="preserve">4.《建设项目竣工环境保护验收管理办法》（原国家环境保护总局令第13号，2001.12.27）；                                                                                                   </w:t>
            </w:r>
          </w:p>
          <w:p>
            <w:pPr>
              <w:spacing w:line="480" w:lineRule="exact"/>
              <w:ind w:firstLine="480" w:firstLineChars="200"/>
              <w:rPr>
                <w:rFonts w:ascii="Times New Roman" w:hAnsi="Times New Roman" w:eastAsia="宋体" w:cs="Times New Roman"/>
              </w:rPr>
            </w:pPr>
            <w:r>
              <w:rPr>
                <w:rFonts w:hint="eastAsia" w:ascii="Times New Roman" w:hAnsi="Times New Roman" w:eastAsia="宋体" w:cs="Times New Roman"/>
              </w:rPr>
              <w:t>5. 《山西省环境保护厅关于进一步简化环境影响评价工作和竣工验收监测报告程序及内容的通知》（山西省环境保护厅，晋环发〔2013〕86号，2013.11.3）；</w:t>
            </w:r>
          </w:p>
          <w:p>
            <w:pPr>
              <w:spacing w:line="320" w:lineRule="exact"/>
              <w:rPr>
                <w:rFonts w:ascii="Times New Roman" w:hAnsi="Times New Roman" w:eastAsia="宋体" w:cs="Times New Roman"/>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trPr>
        <w:tc>
          <w:tcPr>
            <w:tcW w:w="692" w:type="dxa"/>
            <w:vMerge w:val="continue"/>
            <w:vAlign w:val="center"/>
          </w:tcPr>
          <w:p>
            <w:pPr>
              <w:jc w:val="center"/>
              <w:rPr>
                <w:rFonts w:ascii="Times New Roman" w:hAnsi="Times New Roman" w:eastAsia="宋体" w:cs="Times New Roman"/>
                <w:b/>
              </w:rPr>
            </w:pPr>
          </w:p>
        </w:tc>
        <w:tc>
          <w:tcPr>
            <w:tcW w:w="850" w:type="dxa"/>
            <w:vAlign w:val="center"/>
          </w:tcPr>
          <w:p>
            <w:pPr>
              <w:spacing w:line="320" w:lineRule="exact"/>
              <w:jc w:val="center"/>
              <w:rPr>
                <w:rFonts w:ascii="Times New Roman" w:hAnsi="Times New Roman" w:eastAsia="宋体" w:cs="Times New Roman"/>
                <w:b/>
              </w:rPr>
            </w:pPr>
            <w:r>
              <w:rPr>
                <w:rFonts w:hint="eastAsia" w:ascii="Times New Roman" w:hAnsi="Times New Roman" w:eastAsia="宋体" w:cs="Times New Roman"/>
                <w:b/>
              </w:rPr>
              <w:t>技术</w:t>
            </w:r>
          </w:p>
          <w:p>
            <w:pPr>
              <w:spacing w:line="320" w:lineRule="exact"/>
              <w:jc w:val="center"/>
              <w:rPr>
                <w:rFonts w:ascii="Times New Roman" w:hAnsi="Times New Roman" w:eastAsia="宋体" w:cs="Times New Roman"/>
                <w:b/>
              </w:rPr>
            </w:pPr>
            <w:r>
              <w:rPr>
                <w:rFonts w:hint="eastAsia" w:ascii="Times New Roman" w:hAnsi="Times New Roman" w:eastAsia="宋体" w:cs="Times New Roman"/>
                <w:b/>
              </w:rPr>
              <w:t>依据</w:t>
            </w:r>
          </w:p>
        </w:tc>
        <w:tc>
          <w:tcPr>
            <w:tcW w:w="7531" w:type="dxa"/>
            <w:gridSpan w:val="6"/>
          </w:tcPr>
          <w:p>
            <w:pPr>
              <w:numPr>
                <w:ilvl w:val="0"/>
                <w:numId w:val="1"/>
              </w:numPr>
              <w:spacing w:line="480" w:lineRule="exact"/>
              <w:ind w:left="120" w:leftChars="50"/>
              <w:rPr>
                <w:rFonts w:ascii="Times New Roman" w:hAnsi="Times New Roman" w:eastAsia="宋体" w:cs="Times New Roman"/>
              </w:rPr>
            </w:pPr>
            <w:r>
              <w:rPr>
                <w:rFonts w:ascii="Times New Roman" w:hAnsi="Times New Roman" w:eastAsia="宋体" w:cs="Times New Roman"/>
              </w:rPr>
              <w:t>《</w:t>
            </w:r>
            <w:r>
              <w:t>吉县东明建材有限公司新建混凝土速凝剂生产加工项目</w:t>
            </w:r>
            <w:r>
              <w:rPr>
                <w:rFonts w:hint="eastAsia" w:ascii="Times New Roman" w:hAnsi="Times New Roman" w:eastAsia="宋体" w:cs="Times New Roman"/>
              </w:rPr>
              <w:t>环境影响报告表</w:t>
            </w:r>
            <w:r>
              <w:rPr>
                <w:rFonts w:ascii="Times New Roman" w:hAnsi="Times New Roman" w:eastAsia="宋体" w:cs="Times New Roman"/>
              </w:rPr>
              <w:t>》</w:t>
            </w:r>
            <w:r>
              <w:rPr>
                <w:rFonts w:hint="eastAsia" w:ascii="Times New Roman" w:hAnsi="Times New Roman" w:eastAsia="宋体" w:cs="Times New Roman"/>
              </w:rPr>
              <w:t>（河南汇能阜力科技有限公司），〈2018年1月〉；</w:t>
            </w:r>
          </w:p>
          <w:p>
            <w:pPr>
              <w:numPr>
                <w:ilvl w:val="0"/>
                <w:numId w:val="1"/>
              </w:numPr>
              <w:spacing w:line="480" w:lineRule="exact"/>
              <w:ind w:left="120" w:leftChars="50"/>
              <w:rPr>
                <w:rFonts w:ascii="Times New Roman" w:hAnsi="Times New Roman" w:eastAsia="宋体" w:cs="Times New Roman"/>
              </w:rPr>
            </w:pPr>
            <w:r>
              <w:rPr>
                <w:rFonts w:hint="eastAsia" w:ascii="Times New Roman" w:hAnsi="Times New Roman" w:eastAsia="宋体" w:cs="Times New Roman"/>
              </w:rPr>
              <w:t>吉环函﹝</w:t>
            </w:r>
            <w:r>
              <w:rPr>
                <w:rFonts w:ascii="Times New Roman" w:hAnsi="Times New Roman" w:eastAsia="宋体" w:cs="Times New Roman"/>
              </w:rPr>
              <w:t>2</w:t>
            </w:r>
            <w:r>
              <w:rPr>
                <w:rFonts w:hint="eastAsia" w:ascii="Times New Roman" w:hAnsi="Times New Roman" w:eastAsia="宋体" w:cs="Times New Roman"/>
              </w:rPr>
              <w:t>018﹞1号</w:t>
            </w:r>
            <w:r>
              <w:rPr>
                <w:rFonts w:ascii="Times New Roman" w:hAnsi="Times New Roman" w:eastAsia="宋体" w:cs="Times New Roman"/>
              </w:rPr>
              <w:t>《</w:t>
            </w:r>
            <w:r>
              <w:rPr>
                <w:rFonts w:hint="eastAsia" w:ascii="Times New Roman" w:hAnsi="Times New Roman" w:eastAsia="宋体" w:cs="Times New Roman"/>
              </w:rPr>
              <w:t>关于“</w:t>
            </w:r>
            <w:r>
              <w:t>吉县东明建材有限公司新建混凝土速凝剂生产加工项目</w:t>
            </w:r>
            <w:r>
              <w:rPr>
                <w:rFonts w:hint="eastAsia" w:ascii="Times New Roman" w:hAnsi="Times New Roman" w:eastAsia="宋体" w:cs="Times New Roman"/>
              </w:rPr>
              <w:t>环境影响报告表”环境影响报告表的批复</w:t>
            </w:r>
            <w:r>
              <w:rPr>
                <w:rFonts w:ascii="Times New Roman" w:hAnsi="Times New Roman" w:eastAsia="宋体" w:cs="Times New Roman"/>
              </w:rPr>
              <w:t>》</w:t>
            </w:r>
          </w:p>
          <w:p>
            <w:pPr>
              <w:spacing w:line="480" w:lineRule="exact"/>
              <w:rPr>
                <w:rFonts w:ascii="Times New Roman" w:hAnsi="Times New Roman" w:eastAsia="宋体" w:cs="Times New Roman"/>
              </w:rPr>
            </w:pPr>
            <w:r>
              <w:rPr>
                <w:rFonts w:hint="eastAsia" w:ascii="Times New Roman" w:hAnsi="Times New Roman" w:eastAsia="宋体" w:cs="Times New Roman"/>
              </w:rPr>
              <w:t>〈2018年1月31 日〉；</w:t>
            </w:r>
          </w:p>
          <w:p>
            <w:pPr>
              <w:spacing w:line="320" w:lineRule="exact"/>
              <w:rPr>
                <w:rFonts w:ascii="Times New Roman" w:hAnsi="Times New Roman" w:eastAsia="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trPr>
        <w:tc>
          <w:tcPr>
            <w:tcW w:w="692" w:type="dxa"/>
            <w:vMerge w:val="continue"/>
            <w:vAlign w:val="center"/>
          </w:tcPr>
          <w:p>
            <w:pPr>
              <w:jc w:val="center"/>
              <w:rPr>
                <w:rFonts w:ascii="Times New Roman" w:hAnsi="Times New Roman" w:eastAsia="宋体" w:cs="Times New Roman"/>
                <w:b/>
              </w:rPr>
            </w:pPr>
          </w:p>
        </w:tc>
        <w:tc>
          <w:tcPr>
            <w:tcW w:w="850" w:type="dxa"/>
            <w:vAlign w:val="center"/>
          </w:tcPr>
          <w:p>
            <w:pPr>
              <w:spacing w:line="320" w:lineRule="exact"/>
              <w:jc w:val="center"/>
              <w:rPr>
                <w:rFonts w:ascii="Times New Roman" w:hAnsi="Times New Roman" w:eastAsia="宋体" w:cs="Times New Roman"/>
                <w:b/>
              </w:rPr>
            </w:pPr>
            <w:r>
              <w:rPr>
                <w:rFonts w:hint="eastAsia" w:ascii="Times New Roman" w:hAnsi="Times New Roman" w:eastAsia="宋体" w:cs="Times New Roman"/>
                <w:b/>
              </w:rPr>
              <w:t>其他</w:t>
            </w:r>
          </w:p>
          <w:p>
            <w:pPr>
              <w:spacing w:line="320" w:lineRule="exact"/>
              <w:jc w:val="center"/>
              <w:rPr>
                <w:rFonts w:ascii="Times New Roman" w:hAnsi="Times New Roman" w:eastAsia="宋体" w:cs="Times New Roman"/>
                <w:b/>
              </w:rPr>
            </w:pPr>
            <w:r>
              <w:rPr>
                <w:rFonts w:hint="eastAsia" w:ascii="Times New Roman" w:hAnsi="Times New Roman" w:eastAsia="宋体" w:cs="Times New Roman"/>
                <w:b/>
              </w:rPr>
              <w:t>依据</w:t>
            </w:r>
          </w:p>
        </w:tc>
        <w:tc>
          <w:tcPr>
            <w:tcW w:w="7531" w:type="dxa"/>
            <w:gridSpan w:val="6"/>
          </w:tcPr>
          <w:p>
            <w:pPr>
              <w:numPr>
                <w:ilvl w:val="0"/>
                <w:numId w:val="2"/>
              </w:numPr>
              <w:spacing w:line="480" w:lineRule="exact"/>
              <w:rPr>
                <w:rFonts w:ascii="Times New Roman" w:hAnsi="Times New Roman" w:eastAsia="宋体" w:cs="Times New Roman"/>
              </w:rPr>
            </w:pPr>
            <w:r>
              <w:rPr>
                <w:rFonts w:hint="eastAsia" w:ascii="Times New Roman" w:hAnsi="Times New Roman" w:eastAsia="宋体" w:cs="Times New Roman"/>
              </w:rPr>
              <w:t>竣工环境保护验收监测委托书</w:t>
            </w:r>
          </w:p>
          <w:p>
            <w:pPr>
              <w:spacing w:line="320" w:lineRule="exact"/>
              <w:rPr>
                <w:rFonts w:ascii="Times New Roman" w:hAnsi="Times New Roman" w:eastAsia="宋体" w:cs="Times New Roman"/>
              </w:rPr>
            </w:pPr>
          </w:p>
        </w:tc>
      </w:tr>
    </w:tbl>
    <w:tbl>
      <w:tblPr>
        <w:tblStyle w:val="17"/>
        <w:tblW w:w="9073" w:type="dxa"/>
        <w:tblInd w:w="-17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1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60" w:type="dxa"/>
            <w:vAlign w:val="center"/>
          </w:tcPr>
          <w:p>
            <w:pPr>
              <w:spacing w:beforeLines="50" w:line="520" w:lineRule="exact"/>
              <w:jc w:val="center"/>
              <w:rPr>
                <w:rFonts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验收监测执行标准</w:t>
            </w:r>
          </w:p>
        </w:tc>
        <w:tc>
          <w:tcPr>
            <w:tcW w:w="7513" w:type="dxa"/>
          </w:tcPr>
          <w:p>
            <w:pPr>
              <w:spacing w:beforeLines="50" w:line="480" w:lineRule="exact"/>
              <w:ind w:firstLine="241" w:firstLineChars="100"/>
              <w:rPr>
                <w:rFonts w:ascii="宋体" w:hAnsi="宋体" w:eastAsia="宋体" w:cs="Times New Roman"/>
                <w:b/>
                <w:bCs/>
                <w:kern w:val="0"/>
              </w:rPr>
            </w:pPr>
            <w:r>
              <w:rPr>
                <w:rFonts w:hint="eastAsia" w:ascii="宋体" w:hAnsi="宋体" w:eastAsia="宋体" w:cs="Times New Roman"/>
                <w:b/>
                <w:bCs/>
                <w:kern w:val="0"/>
              </w:rPr>
              <w:t>1、大气污染物排放标准</w:t>
            </w:r>
          </w:p>
          <w:p>
            <w:pPr>
              <w:spacing w:line="480" w:lineRule="exact"/>
              <w:ind w:firstLine="420"/>
              <w:textAlignment w:val="baseline"/>
              <w:rPr>
                <w:bCs/>
              </w:rPr>
            </w:pPr>
            <w:r>
              <w:rPr>
                <w:rFonts w:hint="eastAsia"/>
                <w:bCs/>
              </w:rPr>
              <w:t>回转窑</w:t>
            </w:r>
            <w:r>
              <w:rPr>
                <w:bCs/>
              </w:rPr>
              <w:t>煅烧废气中</w:t>
            </w:r>
            <w:r>
              <w:rPr>
                <w:rFonts w:hint="eastAsia"/>
                <w:bCs/>
              </w:rPr>
              <w:t>污染物</w:t>
            </w:r>
            <w:r>
              <w:rPr>
                <w:bCs/>
              </w:rPr>
              <w:t>排放浓度</w:t>
            </w:r>
            <w:r>
              <w:rPr>
                <w:rFonts w:hint="eastAsia"/>
                <w:bCs/>
              </w:rPr>
              <w:t>参照</w:t>
            </w:r>
            <w:r>
              <w:rPr>
                <w:bCs/>
              </w:rPr>
              <w:t>执行《</w:t>
            </w:r>
            <w:r>
              <w:rPr>
                <w:rFonts w:hint="eastAsia"/>
                <w:bCs/>
              </w:rPr>
              <w:t>水泥工业</w:t>
            </w:r>
            <w:r>
              <w:rPr>
                <w:bCs/>
              </w:rPr>
              <w:t>大气污染物排放标准》GB</w:t>
            </w:r>
            <w:r>
              <w:rPr>
                <w:rFonts w:hint="eastAsia"/>
                <w:bCs/>
              </w:rPr>
              <w:t>4915-2013</w:t>
            </w:r>
            <w:r>
              <w:rPr>
                <w:bCs/>
              </w:rPr>
              <w:t>表</w:t>
            </w:r>
            <w:r>
              <w:rPr>
                <w:rFonts w:hint="eastAsia"/>
                <w:bCs/>
              </w:rPr>
              <w:t>1</w:t>
            </w:r>
            <w:r>
              <w:rPr>
                <w:bCs/>
              </w:rPr>
              <w:t>中相关标准；生产过程其它污染物排放执行《大气污染物综合排放标准》（GB16297-1996）中表2二级标准。</w:t>
            </w:r>
          </w:p>
          <w:p>
            <w:pPr>
              <w:ind w:firstLine="420"/>
              <w:rPr>
                <w:rFonts w:ascii="黑体" w:hAnsi="黑体" w:eastAsia="黑体"/>
                <w:snapToGrid w:val="0"/>
                <w:kern w:val="0"/>
                <w:sz w:val="21"/>
                <w:szCs w:val="21"/>
              </w:rPr>
            </w:pPr>
            <w:r>
              <w:rPr>
                <w:rFonts w:hAnsi="黑体" w:eastAsia="黑体"/>
                <w:snapToGrid w:val="0"/>
                <w:kern w:val="0"/>
                <w:sz w:val="21"/>
                <w:szCs w:val="21"/>
              </w:rPr>
              <w:t>表</w:t>
            </w:r>
            <w:r>
              <w:rPr>
                <w:rFonts w:hint="eastAsia" w:eastAsia="黑体"/>
                <w:snapToGrid w:val="0"/>
                <w:kern w:val="0"/>
                <w:sz w:val="21"/>
                <w:szCs w:val="21"/>
              </w:rPr>
              <w:t>1</w:t>
            </w:r>
            <w:r>
              <w:rPr>
                <w:rFonts w:eastAsia="黑体"/>
                <w:snapToGrid w:val="0"/>
                <w:kern w:val="0"/>
                <w:sz w:val="21"/>
                <w:szCs w:val="21"/>
              </w:rPr>
              <w:t xml:space="preserve"> </w:t>
            </w:r>
            <w:r>
              <w:rPr>
                <w:rFonts w:hint="eastAsia" w:eastAsia="黑体"/>
                <w:snapToGrid w:val="0"/>
                <w:kern w:val="0"/>
                <w:sz w:val="21"/>
                <w:szCs w:val="21"/>
              </w:rPr>
              <w:t xml:space="preserve">               </w:t>
            </w:r>
            <w:r>
              <w:rPr>
                <w:rFonts w:hint="eastAsia" w:ascii="黑体" w:hAnsi="黑体" w:eastAsia="黑体"/>
                <w:snapToGrid w:val="0"/>
                <w:kern w:val="0"/>
                <w:sz w:val="21"/>
                <w:szCs w:val="21"/>
              </w:rPr>
              <w:t>水泥工业</w:t>
            </w:r>
            <w:r>
              <w:rPr>
                <w:rFonts w:ascii="黑体" w:hAnsi="黑体" w:eastAsia="黑体"/>
                <w:snapToGrid w:val="0"/>
                <w:kern w:val="0"/>
                <w:sz w:val="21"/>
                <w:szCs w:val="21"/>
              </w:rPr>
              <w:t>大气污染物排放标准</w:t>
            </w:r>
          </w:p>
          <w:tbl>
            <w:tblPr>
              <w:tblStyle w:val="16"/>
              <w:tblW w:w="8293"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150"/>
              <w:gridCol w:w="3485"/>
              <w:gridCol w:w="2658"/>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8" w:hRule="atLeast"/>
                <w:jc w:val="center"/>
              </w:trPr>
              <w:tc>
                <w:tcPr>
                  <w:tcW w:w="2150" w:type="dxa"/>
                  <w:vAlign w:val="center"/>
                </w:tcPr>
                <w:p>
                  <w:pPr>
                    <w:pStyle w:val="51"/>
                    <w:ind w:firstLine="480"/>
                    <w:rPr>
                      <w:rFonts w:hAnsi="Times New Roman"/>
                    </w:rPr>
                  </w:pPr>
                  <w:r>
                    <w:rPr>
                      <w:rFonts w:hAnsi="Times New Roman"/>
                    </w:rPr>
                    <w:t>污染物</w:t>
                  </w:r>
                </w:p>
              </w:tc>
              <w:tc>
                <w:tcPr>
                  <w:tcW w:w="3485" w:type="dxa"/>
                  <w:vAlign w:val="center"/>
                </w:tcPr>
                <w:p>
                  <w:pPr>
                    <w:pStyle w:val="51"/>
                    <w:ind w:firstLine="480"/>
                    <w:rPr>
                      <w:rFonts w:hAnsi="Times New Roman"/>
                    </w:rPr>
                  </w:pPr>
                  <w:r>
                    <w:rPr>
                      <w:rFonts w:hAnsi="Times New Roman"/>
                    </w:rPr>
                    <w:t>控制项目</w:t>
                  </w:r>
                </w:p>
              </w:tc>
              <w:tc>
                <w:tcPr>
                  <w:tcW w:w="2658" w:type="dxa"/>
                  <w:vAlign w:val="center"/>
                </w:tcPr>
                <w:p>
                  <w:pPr>
                    <w:pStyle w:val="51"/>
                    <w:jc w:val="both"/>
                    <w:rPr>
                      <w:rFonts w:hAnsi="Times New Roman"/>
                    </w:rPr>
                  </w:pPr>
                  <w:r>
                    <w:rPr>
                      <w:rFonts w:hint="eastAsia" w:hAnsi="Times New Roman"/>
                    </w:rPr>
                    <w:t xml:space="preserve">     </w:t>
                  </w:r>
                  <w:r>
                    <w:rPr>
                      <w:rFonts w:hAnsi="Times New Roman"/>
                    </w:rPr>
                    <w:t>标准值</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8" w:hRule="atLeast"/>
                <w:jc w:val="center"/>
              </w:trPr>
              <w:tc>
                <w:tcPr>
                  <w:tcW w:w="2150" w:type="dxa"/>
                  <w:vAlign w:val="center"/>
                </w:tcPr>
                <w:p>
                  <w:pPr>
                    <w:pStyle w:val="51"/>
                    <w:ind w:firstLine="480"/>
                    <w:rPr>
                      <w:rFonts w:hAnsi="Times New Roman"/>
                    </w:rPr>
                  </w:pPr>
                  <w:r>
                    <w:rPr>
                      <w:rFonts w:hint="eastAsia" w:hAnsi="Times New Roman"/>
                    </w:rPr>
                    <w:t>颗粒物</w:t>
                  </w:r>
                </w:p>
              </w:tc>
              <w:tc>
                <w:tcPr>
                  <w:tcW w:w="3485" w:type="dxa"/>
                  <w:vAlign w:val="center"/>
                </w:tcPr>
                <w:p>
                  <w:pPr>
                    <w:pStyle w:val="51"/>
                    <w:ind w:firstLine="480"/>
                    <w:rPr>
                      <w:rFonts w:hAnsi="Times New Roman"/>
                    </w:rPr>
                  </w:pPr>
                  <w:r>
                    <w:rPr>
                      <w:rFonts w:hAnsi="Times New Roman"/>
                    </w:rPr>
                    <w:t>排放浓度限值</w:t>
                  </w:r>
                </w:p>
              </w:tc>
              <w:tc>
                <w:tcPr>
                  <w:tcW w:w="2658" w:type="dxa"/>
                  <w:vAlign w:val="center"/>
                </w:tcPr>
                <w:p>
                  <w:pPr>
                    <w:pStyle w:val="51"/>
                    <w:ind w:firstLine="480"/>
                    <w:jc w:val="both"/>
                    <w:rPr>
                      <w:rFonts w:hAnsi="Times New Roman"/>
                    </w:rPr>
                  </w:pPr>
                  <w:r>
                    <w:rPr>
                      <w:rFonts w:hint="eastAsia" w:hAnsi="Times New Roman"/>
                    </w:rPr>
                    <w:t>3</w:t>
                  </w:r>
                  <w:r>
                    <w:rPr>
                      <w:rFonts w:hAnsi="Times New Roman"/>
                    </w:rPr>
                    <w:t>0mg/m</w:t>
                  </w:r>
                  <w:r>
                    <w:rPr>
                      <w:rFonts w:hAnsi="Times New Roman"/>
                      <w:vertAlign w:val="superscript"/>
                    </w:rPr>
                    <w:t>3</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8" w:hRule="atLeast"/>
                <w:jc w:val="center"/>
              </w:trPr>
              <w:tc>
                <w:tcPr>
                  <w:tcW w:w="2150" w:type="dxa"/>
                  <w:vAlign w:val="center"/>
                </w:tcPr>
                <w:p>
                  <w:pPr>
                    <w:pStyle w:val="51"/>
                    <w:ind w:firstLine="480"/>
                    <w:rPr>
                      <w:rFonts w:hAnsi="Times New Roman"/>
                    </w:rPr>
                  </w:pPr>
                  <w:r>
                    <w:rPr>
                      <w:rFonts w:hAnsi="Times New Roman"/>
                    </w:rPr>
                    <w:t>二氧化硫</w:t>
                  </w:r>
                </w:p>
              </w:tc>
              <w:tc>
                <w:tcPr>
                  <w:tcW w:w="3485" w:type="dxa"/>
                  <w:vAlign w:val="center"/>
                </w:tcPr>
                <w:p>
                  <w:pPr>
                    <w:pStyle w:val="51"/>
                    <w:ind w:firstLine="480"/>
                    <w:rPr>
                      <w:rFonts w:hAnsi="Times New Roman"/>
                    </w:rPr>
                  </w:pPr>
                  <w:r>
                    <w:rPr>
                      <w:rFonts w:hAnsi="Times New Roman"/>
                    </w:rPr>
                    <w:t>排放浓度限值</w:t>
                  </w:r>
                </w:p>
              </w:tc>
              <w:tc>
                <w:tcPr>
                  <w:tcW w:w="2658" w:type="dxa"/>
                  <w:vAlign w:val="center"/>
                </w:tcPr>
                <w:p>
                  <w:pPr>
                    <w:pStyle w:val="51"/>
                    <w:ind w:firstLine="480"/>
                    <w:jc w:val="both"/>
                    <w:rPr>
                      <w:rFonts w:hAnsi="Times New Roman"/>
                    </w:rPr>
                  </w:pPr>
                  <w:r>
                    <w:rPr>
                      <w:rFonts w:hint="eastAsia" w:hAnsi="Times New Roman"/>
                    </w:rPr>
                    <w:t>20</w:t>
                  </w:r>
                  <w:r>
                    <w:rPr>
                      <w:rFonts w:hAnsi="Times New Roman"/>
                    </w:rPr>
                    <w:t>0mg/m</w:t>
                  </w:r>
                  <w:r>
                    <w:rPr>
                      <w:rFonts w:hAnsi="Times New Roman"/>
                      <w:vertAlign w:val="superscript"/>
                    </w:rPr>
                    <w:t>3</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8" w:hRule="atLeast"/>
                <w:jc w:val="center"/>
              </w:trPr>
              <w:tc>
                <w:tcPr>
                  <w:tcW w:w="2150" w:type="dxa"/>
                  <w:vAlign w:val="center"/>
                </w:tcPr>
                <w:p>
                  <w:pPr>
                    <w:pStyle w:val="51"/>
                    <w:ind w:firstLine="480"/>
                    <w:rPr>
                      <w:rFonts w:hAnsi="Times New Roman"/>
                    </w:rPr>
                  </w:pPr>
                  <w:r>
                    <w:rPr>
                      <w:rFonts w:hint="eastAsia" w:hAnsi="Times New Roman"/>
                    </w:rPr>
                    <w:t>氮氧化物</w:t>
                  </w:r>
                </w:p>
              </w:tc>
              <w:tc>
                <w:tcPr>
                  <w:tcW w:w="3485" w:type="dxa"/>
                  <w:vAlign w:val="center"/>
                </w:tcPr>
                <w:p>
                  <w:pPr>
                    <w:pStyle w:val="51"/>
                    <w:ind w:firstLine="480"/>
                    <w:rPr>
                      <w:rFonts w:hAnsi="Times New Roman"/>
                    </w:rPr>
                  </w:pPr>
                  <w:r>
                    <w:rPr>
                      <w:rFonts w:hAnsi="Times New Roman"/>
                    </w:rPr>
                    <w:t>排放浓度限值</w:t>
                  </w:r>
                </w:p>
              </w:tc>
              <w:tc>
                <w:tcPr>
                  <w:tcW w:w="2658" w:type="dxa"/>
                  <w:vAlign w:val="center"/>
                </w:tcPr>
                <w:p>
                  <w:pPr>
                    <w:pStyle w:val="51"/>
                    <w:ind w:firstLine="480"/>
                    <w:jc w:val="both"/>
                    <w:rPr>
                      <w:rFonts w:hAnsi="Times New Roman"/>
                    </w:rPr>
                  </w:pPr>
                  <w:r>
                    <w:rPr>
                      <w:rFonts w:hint="eastAsia" w:hAnsi="Times New Roman"/>
                    </w:rPr>
                    <w:t>40</w:t>
                  </w:r>
                  <w:r>
                    <w:rPr>
                      <w:rFonts w:hAnsi="Times New Roman"/>
                    </w:rPr>
                    <w:t>0mg/m</w:t>
                  </w:r>
                  <w:r>
                    <w:rPr>
                      <w:rFonts w:hAnsi="Times New Roman"/>
                      <w:vertAlign w:val="superscript"/>
                    </w:rPr>
                    <w:t>3</w:t>
                  </w:r>
                </w:p>
              </w:tc>
            </w:tr>
          </w:tbl>
          <w:p>
            <w:pPr>
              <w:rPr>
                <w:rFonts w:ascii="黑体" w:hAnsi="黑体" w:eastAsia="黑体"/>
                <w:snapToGrid w:val="0"/>
                <w:kern w:val="0"/>
                <w:sz w:val="21"/>
                <w:szCs w:val="21"/>
              </w:rPr>
            </w:pPr>
            <w:r>
              <w:rPr>
                <w:rFonts w:hint="eastAsia" w:hAnsi="黑体" w:eastAsia="黑体"/>
                <w:snapToGrid w:val="0"/>
                <w:kern w:val="0"/>
                <w:sz w:val="21"/>
                <w:szCs w:val="21"/>
              </w:rPr>
              <w:t xml:space="preserve">   </w:t>
            </w:r>
            <w:r>
              <w:rPr>
                <w:rFonts w:hAnsi="黑体" w:eastAsia="黑体"/>
                <w:snapToGrid w:val="0"/>
                <w:kern w:val="0"/>
                <w:sz w:val="21"/>
                <w:szCs w:val="21"/>
              </w:rPr>
              <w:t>表</w:t>
            </w:r>
            <w:r>
              <w:rPr>
                <w:rFonts w:hint="eastAsia" w:eastAsia="黑体"/>
                <w:snapToGrid w:val="0"/>
                <w:kern w:val="0"/>
                <w:sz w:val="21"/>
                <w:szCs w:val="21"/>
              </w:rPr>
              <w:t>2</w:t>
            </w:r>
            <w:r>
              <w:rPr>
                <w:rFonts w:ascii="黑体" w:hAnsi="黑体" w:eastAsia="黑体"/>
                <w:snapToGrid w:val="0"/>
                <w:kern w:val="0"/>
                <w:sz w:val="21"/>
                <w:szCs w:val="21"/>
              </w:rPr>
              <w:t xml:space="preserve"> </w:t>
            </w:r>
            <w:r>
              <w:rPr>
                <w:rFonts w:hint="eastAsia" w:ascii="黑体" w:hAnsi="黑体" w:eastAsia="黑体"/>
                <w:snapToGrid w:val="0"/>
                <w:kern w:val="0"/>
                <w:sz w:val="21"/>
                <w:szCs w:val="21"/>
              </w:rPr>
              <w:t xml:space="preserve">             </w:t>
            </w:r>
            <w:r>
              <w:rPr>
                <w:rFonts w:ascii="黑体" w:hAnsi="黑体" w:eastAsia="黑体"/>
                <w:snapToGrid w:val="0"/>
                <w:kern w:val="0"/>
                <w:sz w:val="21"/>
                <w:szCs w:val="21"/>
              </w:rPr>
              <w:t>大气污染物综合排放标准二级标准值</w:t>
            </w:r>
          </w:p>
          <w:tbl>
            <w:tblPr>
              <w:tblStyle w:val="16"/>
              <w:tblW w:w="8293"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524"/>
              <w:gridCol w:w="2989"/>
              <w:gridCol w:w="3780"/>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1524" w:type="dxa"/>
                  <w:vAlign w:val="center"/>
                </w:tcPr>
                <w:p>
                  <w:pPr>
                    <w:pStyle w:val="51"/>
                    <w:spacing w:line="240" w:lineRule="atLeast"/>
                    <w:rPr>
                      <w:rFonts w:hAnsi="Times New Roman"/>
                    </w:rPr>
                  </w:pPr>
                  <w:r>
                    <w:rPr>
                      <w:rFonts w:hint="eastAsia" w:hAnsi="Times New Roman"/>
                    </w:rPr>
                    <w:t xml:space="preserve">  污染</w:t>
                  </w:r>
                  <w:r>
                    <w:rPr>
                      <w:rFonts w:hAnsi="Times New Roman"/>
                    </w:rPr>
                    <w:t>物</w:t>
                  </w:r>
                </w:p>
              </w:tc>
              <w:tc>
                <w:tcPr>
                  <w:tcW w:w="2989" w:type="dxa"/>
                  <w:vAlign w:val="center"/>
                </w:tcPr>
                <w:p>
                  <w:pPr>
                    <w:pStyle w:val="51"/>
                    <w:spacing w:line="240" w:lineRule="atLeast"/>
                    <w:rPr>
                      <w:rFonts w:hAnsi="Times New Roman"/>
                    </w:rPr>
                  </w:pPr>
                  <w:r>
                    <w:rPr>
                      <w:rFonts w:hAnsi="Times New Roman"/>
                    </w:rPr>
                    <w:t>控制项目</w:t>
                  </w:r>
                </w:p>
              </w:tc>
              <w:tc>
                <w:tcPr>
                  <w:tcW w:w="3780" w:type="dxa"/>
                  <w:vAlign w:val="center"/>
                </w:tcPr>
                <w:p>
                  <w:pPr>
                    <w:pStyle w:val="51"/>
                    <w:spacing w:line="240" w:lineRule="atLeast"/>
                    <w:rPr>
                      <w:rFonts w:hAnsi="Times New Roman"/>
                    </w:rPr>
                  </w:pPr>
                  <w:r>
                    <w:rPr>
                      <w:rFonts w:hAnsi="Times New Roman"/>
                    </w:rPr>
                    <w:t>标准值</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1524" w:type="dxa"/>
                  <w:vMerge w:val="restart"/>
                  <w:vAlign w:val="center"/>
                </w:tcPr>
                <w:p>
                  <w:pPr>
                    <w:pStyle w:val="51"/>
                    <w:spacing w:line="240" w:lineRule="atLeast"/>
                    <w:rPr>
                      <w:rFonts w:hAnsi="Times New Roman"/>
                    </w:rPr>
                  </w:pPr>
                  <w:r>
                    <w:rPr>
                      <w:rFonts w:hint="eastAsia" w:hAnsi="Times New Roman"/>
                    </w:rPr>
                    <w:t xml:space="preserve"> </w:t>
                  </w:r>
                  <w:r>
                    <w:rPr>
                      <w:rFonts w:hAnsi="Times New Roman"/>
                    </w:rPr>
                    <w:t>颗粒物</w:t>
                  </w:r>
                </w:p>
              </w:tc>
              <w:tc>
                <w:tcPr>
                  <w:tcW w:w="2989" w:type="dxa"/>
                  <w:vAlign w:val="center"/>
                </w:tcPr>
                <w:p>
                  <w:pPr>
                    <w:pStyle w:val="51"/>
                    <w:spacing w:line="240" w:lineRule="atLeast"/>
                    <w:rPr>
                      <w:rFonts w:hAnsi="Times New Roman"/>
                    </w:rPr>
                  </w:pPr>
                  <w:r>
                    <w:rPr>
                      <w:rFonts w:hAnsi="Times New Roman"/>
                    </w:rPr>
                    <w:t>最高允许排放浓度</w:t>
                  </w:r>
                </w:p>
              </w:tc>
              <w:tc>
                <w:tcPr>
                  <w:tcW w:w="3780" w:type="dxa"/>
                  <w:vAlign w:val="center"/>
                </w:tcPr>
                <w:p>
                  <w:pPr>
                    <w:pStyle w:val="51"/>
                    <w:spacing w:line="240" w:lineRule="atLeast"/>
                    <w:rPr>
                      <w:rFonts w:hAnsi="Times New Roman"/>
                    </w:rPr>
                  </w:pPr>
                  <w:r>
                    <w:rPr>
                      <w:rFonts w:hAnsi="Times New Roman"/>
                    </w:rPr>
                    <w:t>120mg/m</w:t>
                  </w:r>
                  <w:r>
                    <w:rPr>
                      <w:rFonts w:hAnsi="Times New Roman"/>
                      <w:vertAlign w:val="superscript"/>
                    </w:rPr>
                    <w:t>3</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1524" w:type="dxa"/>
                  <w:vMerge w:val="continue"/>
                  <w:vAlign w:val="center"/>
                </w:tcPr>
                <w:p>
                  <w:pPr>
                    <w:pStyle w:val="51"/>
                    <w:spacing w:line="240" w:lineRule="atLeast"/>
                    <w:rPr>
                      <w:rFonts w:hAnsi="Times New Roman"/>
                    </w:rPr>
                  </w:pPr>
                </w:p>
              </w:tc>
              <w:tc>
                <w:tcPr>
                  <w:tcW w:w="2989" w:type="dxa"/>
                  <w:vAlign w:val="center"/>
                </w:tcPr>
                <w:p>
                  <w:pPr>
                    <w:pStyle w:val="51"/>
                    <w:spacing w:line="240" w:lineRule="atLeast"/>
                    <w:rPr>
                      <w:rFonts w:hAnsi="Times New Roman"/>
                    </w:rPr>
                  </w:pPr>
                  <w:r>
                    <w:rPr>
                      <w:rFonts w:hAnsi="Times New Roman"/>
                    </w:rPr>
                    <w:t>最高允许排放速率</w:t>
                  </w:r>
                </w:p>
              </w:tc>
              <w:tc>
                <w:tcPr>
                  <w:tcW w:w="3780" w:type="dxa"/>
                  <w:vAlign w:val="center"/>
                </w:tcPr>
                <w:p>
                  <w:pPr>
                    <w:pStyle w:val="51"/>
                    <w:spacing w:line="240" w:lineRule="atLeast"/>
                    <w:rPr>
                      <w:rFonts w:hAnsi="Times New Roman"/>
                    </w:rPr>
                  </w:pPr>
                  <w:r>
                    <w:rPr>
                      <w:rFonts w:hAnsi="Times New Roman"/>
                    </w:rPr>
                    <w:t>3.5kg/h</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1524" w:type="dxa"/>
                  <w:vMerge w:val="continue"/>
                  <w:vAlign w:val="center"/>
                </w:tcPr>
                <w:p>
                  <w:pPr>
                    <w:pStyle w:val="51"/>
                    <w:spacing w:line="240" w:lineRule="atLeast"/>
                    <w:rPr>
                      <w:rFonts w:hAnsi="Times New Roman"/>
                    </w:rPr>
                  </w:pPr>
                </w:p>
              </w:tc>
              <w:tc>
                <w:tcPr>
                  <w:tcW w:w="2989" w:type="dxa"/>
                  <w:vAlign w:val="center"/>
                </w:tcPr>
                <w:p>
                  <w:pPr>
                    <w:pStyle w:val="51"/>
                    <w:spacing w:line="240" w:lineRule="atLeast"/>
                    <w:rPr>
                      <w:rFonts w:hAnsi="Times New Roman"/>
                    </w:rPr>
                  </w:pPr>
                  <w:r>
                    <w:rPr>
                      <w:rFonts w:hAnsi="Times New Roman"/>
                    </w:rPr>
                    <w:t>排气筒高度</w:t>
                  </w:r>
                </w:p>
              </w:tc>
              <w:tc>
                <w:tcPr>
                  <w:tcW w:w="3780" w:type="dxa"/>
                  <w:vAlign w:val="center"/>
                </w:tcPr>
                <w:p>
                  <w:pPr>
                    <w:pStyle w:val="51"/>
                    <w:spacing w:line="240" w:lineRule="atLeast"/>
                    <w:rPr>
                      <w:rFonts w:hAnsi="Times New Roman"/>
                    </w:rPr>
                  </w:pPr>
                  <w:r>
                    <w:rPr>
                      <w:rFonts w:hAnsi="Times New Roman"/>
                    </w:rPr>
                    <w:t>15m</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1524" w:type="dxa"/>
                  <w:vMerge w:val="continue"/>
                  <w:vAlign w:val="center"/>
                </w:tcPr>
                <w:p>
                  <w:pPr>
                    <w:pStyle w:val="51"/>
                    <w:spacing w:line="240" w:lineRule="atLeast"/>
                    <w:rPr>
                      <w:rFonts w:hAnsi="Times New Roman"/>
                    </w:rPr>
                  </w:pPr>
                </w:p>
              </w:tc>
              <w:tc>
                <w:tcPr>
                  <w:tcW w:w="2989" w:type="dxa"/>
                  <w:vAlign w:val="center"/>
                </w:tcPr>
                <w:p>
                  <w:pPr>
                    <w:pStyle w:val="51"/>
                    <w:spacing w:line="240" w:lineRule="atLeast"/>
                    <w:rPr>
                      <w:rFonts w:hAnsi="Times New Roman"/>
                    </w:rPr>
                  </w:pPr>
                  <w:r>
                    <w:rPr>
                      <w:rFonts w:hAnsi="Times New Roman"/>
                    </w:rPr>
                    <w:t>无组织排放监控浓度限值</w:t>
                  </w:r>
                </w:p>
              </w:tc>
              <w:tc>
                <w:tcPr>
                  <w:tcW w:w="3780" w:type="dxa"/>
                  <w:vAlign w:val="center"/>
                </w:tcPr>
                <w:p>
                  <w:pPr>
                    <w:pStyle w:val="51"/>
                    <w:spacing w:line="240" w:lineRule="atLeast"/>
                    <w:rPr>
                      <w:rFonts w:hAnsi="Times New Roman"/>
                    </w:rPr>
                  </w:pPr>
                  <w:r>
                    <w:rPr>
                      <w:rFonts w:hAnsi="Times New Roman"/>
                    </w:rPr>
                    <w:t>周界外浓度最高点 1.0mg/m</w:t>
                  </w:r>
                  <w:r>
                    <w:rPr>
                      <w:rFonts w:hAnsi="Times New Roman"/>
                      <w:vertAlign w:val="superscript"/>
                    </w:rPr>
                    <w:t>3</w:t>
                  </w:r>
                </w:p>
              </w:tc>
            </w:tr>
          </w:tbl>
          <w:p>
            <w:pPr>
              <w:spacing w:line="480" w:lineRule="exact"/>
              <w:ind w:firstLine="420"/>
              <w:textAlignment w:val="baseline"/>
              <w:rPr>
                <w:bCs/>
              </w:rPr>
            </w:pPr>
            <w:r>
              <w:rPr>
                <w:rFonts w:hint="eastAsia"/>
                <w:bCs/>
              </w:rPr>
              <w:t>食堂油烟执行《饮食业油烟排放标准（试行）》（GB18483-2001）小型规模标准，标准值见表3。</w:t>
            </w:r>
          </w:p>
          <w:p>
            <w:pPr>
              <w:spacing w:line="480" w:lineRule="exact"/>
              <w:ind w:firstLine="420"/>
              <w:textAlignment w:val="baseline"/>
              <w:rPr>
                <w:b/>
              </w:rPr>
            </w:pPr>
            <w:r>
              <w:rPr>
                <w:rFonts w:hint="eastAsia"/>
                <w:b/>
              </w:rPr>
              <w:t>表3          《饮食业油烟排放标准（试行）》（GB18483-2001）</w:t>
            </w:r>
          </w:p>
          <w:tbl>
            <w:tblPr>
              <w:tblStyle w:val="16"/>
              <w:tblW w:w="828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3621"/>
              <w:gridCol w:w="1556"/>
              <w:gridCol w:w="1555"/>
              <w:gridCol w:w="155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3621" w:type="dxa"/>
                  <w:vAlign w:val="center"/>
                </w:tcPr>
                <w:p>
                  <w:pPr>
                    <w:spacing w:line="240" w:lineRule="atLeast"/>
                    <w:jc w:val="center"/>
                    <w:rPr>
                      <w:sz w:val="18"/>
                      <w:szCs w:val="18"/>
                    </w:rPr>
                  </w:pPr>
                  <w:r>
                    <w:rPr>
                      <w:sz w:val="18"/>
                      <w:szCs w:val="18"/>
                    </w:rPr>
                    <w:t>规      模</w:t>
                  </w:r>
                </w:p>
              </w:tc>
              <w:tc>
                <w:tcPr>
                  <w:tcW w:w="4666" w:type="dxa"/>
                  <w:gridSpan w:val="3"/>
                  <w:vAlign w:val="center"/>
                </w:tcPr>
                <w:p>
                  <w:pPr>
                    <w:spacing w:line="240" w:lineRule="atLeast"/>
                    <w:jc w:val="center"/>
                    <w:rPr>
                      <w:sz w:val="18"/>
                      <w:szCs w:val="18"/>
                    </w:rPr>
                  </w:pPr>
                  <w:r>
                    <w:rPr>
                      <w:sz w:val="18"/>
                      <w:szCs w:val="18"/>
                    </w:rPr>
                    <w:t>小  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3621" w:type="dxa"/>
                  <w:vAlign w:val="center"/>
                </w:tcPr>
                <w:p>
                  <w:pPr>
                    <w:spacing w:line="240" w:lineRule="atLeast"/>
                    <w:jc w:val="center"/>
                    <w:rPr>
                      <w:sz w:val="18"/>
                      <w:szCs w:val="18"/>
                    </w:rPr>
                  </w:pPr>
                  <w:r>
                    <w:rPr>
                      <w:sz w:val="18"/>
                      <w:szCs w:val="18"/>
                    </w:rPr>
                    <w:t>基准灶头数</w:t>
                  </w:r>
                </w:p>
              </w:tc>
              <w:tc>
                <w:tcPr>
                  <w:tcW w:w="4666" w:type="dxa"/>
                  <w:gridSpan w:val="3"/>
                  <w:vAlign w:val="center"/>
                </w:tcPr>
                <w:p>
                  <w:pPr>
                    <w:spacing w:line="240" w:lineRule="atLeast"/>
                    <w:jc w:val="center"/>
                    <w:rPr>
                      <w:sz w:val="18"/>
                      <w:szCs w:val="18"/>
                    </w:rPr>
                  </w:pPr>
                  <w:r>
                    <w:rPr>
                      <w:sz w:val="18"/>
                      <w:szCs w:val="18"/>
                    </w:rPr>
                    <w:t>≥1，＜3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3621" w:type="dxa"/>
                  <w:vAlign w:val="center"/>
                </w:tcPr>
                <w:p>
                  <w:pPr>
                    <w:spacing w:line="240" w:lineRule="atLeast"/>
                    <w:jc w:val="center"/>
                    <w:rPr>
                      <w:sz w:val="18"/>
                      <w:szCs w:val="18"/>
                    </w:rPr>
                  </w:pPr>
                  <w:r>
                    <w:rPr>
                      <w:sz w:val="18"/>
                      <w:szCs w:val="18"/>
                    </w:rPr>
                    <w:t>最高允许排放浓度（mg/m</w:t>
                  </w:r>
                  <w:r>
                    <w:rPr>
                      <w:sz w:val="18"/>
                      <w:szCs w:val="18"/>
                      <w:vertAlign w:val="superscript"/>
                    </w:rPr>
                    <w:t>3</w:t>
                  </w:r>
                  <w:r>
                    <w:rPr>
                      <w:sz w:val="18"/>
                      <w:szCs w:val="18"/>
                    </w:rPr>
                    <w:t>）</w:t>
                  </w:r>
                </w:p>
              </w:tc>
              <w:tc>
                <w:tcPr>
                  <w:tcW w:w="4666" w:type="dxa"/>
                  <w:gridSpan w:val="3"/>
                  <w:vAlign w:val="center"/>
                </w:tcPr>
                <w:p>
                  <w:pPr>
                    <w:spacing w:line="240" w:lineRule="atLeast"/>
                    <w:jc w:val="center"/>
                    <w:rPr>
                      <w:sz w:val="18"/>
                      <w:szCs w:val="18"/>
                    </w:rPr>
                  </w:pPr>
                  <w:r>
                    <w:rPr>
                      <w:sz w:val="18"/>
                      <w:szCs w:val="18"/>
                    </w:rPr>
                    <w:t>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3621" w:type="dxa"/>
                  <w:vAlign w:val="center"/>
                </w:tcPr>
                <w:p>
                  <w:pPr>
                    <w:spacing w:line="240" w:lineRule="atLeast"/>
                    <w:jc w:val="center"/>
                    <w:rPr>
                      <w:sz w:val="18"/>
                      <w:szCs w:val="18"/>
                    </w:rPr>
                  </w:pPr>
                  <w:r>
                    <w:rPr>
                      <w:sz w:val="18"/>
                      <w:szCs w:val="18"/>
                    </w:rPr>
                    <w:t>净化设备最低去除率（%）</w:t>
                  </w:r>
                </w:p>
              </w:tc>
              <w:tc>
                <w:tcPr>
                  <w:tcW w:w="1556" w:type="dxa"/>
                  <w:vAlign w:val="center"/>
                </w:tcPr>
                <w:p>
                  <w:pPr>
                    <w:spacing w:line="240" w:lineRule="atLeast"/>
                    <w:jc w:val="center"/>
                    <w:rPr>
                      <w:sz w:val="18"/>
                      <w:szCs w:val="18"/>
                    </w:rPr>
                  </w:pPr>
                  <w:r>
                    <w:rPr>
                      <w:sz w:val="18"/>
                      <w:szCs w:val="18"/>
                    </w:rPr>
                    <w:t>60</w:t>
                  </w:r>
                </w:p>
              </w:tc>
              <w:tc>
                <w:tcPr>
                  <w:tcW w:w="1555" w:type="dxa"/>
                  <w:vAlign w:val="center"/>
                </w:tcPr>
                <w:p>
                  <w:pPr>
                    <w:spacing w:line="240" w:lineRule="atLeast"/>
                    <w:jc w:val="center"/>
                    <w:rPr>
                      <w:sz w:val="18"/>
                      <w:szCs w:val="18"/>
                    </w:rPr>
                  </w:pPr>
                  <w:r>
                    <w:rPr>
                      <w:sz w:val="18"/>
                      <w:szCs w:val="18"/>
                    </w:rPr>
                    <w:t>75</w:t>
                  </w:r>
                </w:p>
              </w:tc>
              <w:tc>
                <w:tcPr>
                  <w:tcW w:w="1555" w:type="dxa"/>
                  <w:vAlign w:val="center"/>
                </w:tcPr>
                <w:p>
                  <w:pPr>
                    <w:spacing w:line="240" w:lineRule="atLeast"/>
                    <w:jc w:val="center"/>
                    <w:rPr>
                      <w:sz w:val="18"/>
                      <w:szCs w:val="18"/>
                    </w:rPr>
                  </w:pPr>
                  <w:r>
                    <w:rPr>
                      <w:sz w:val="18"/>
                      <w:szCs w:val="18"/>
                    </w:rPr>
                    <w:t>85</w:t>
                  </w:r>
                </w:p>
              </w:tc>
            </w:tr>
          </w:tbl>
          <w:p>
            <w:pPr>
              <w:numPr>
                <w:ilvl w:val="0"/>
                <w:numId w:val="3"/>
              </w:numPr>
              <w:spacing w:beforeLines="50" w:line="480" w:lineRule="exact"/>
              <w:rPr>
                <w:rFonts w:ascii="宋体" w:hAnsi="宋体" w:eastAsia="宋体" w:cs="Times New Roman"/>
                <w:b/>
                <w:bCs/>
                <w:color w:val="000000"/>
                <w:kern w:val="0"/>
              </w:rPr>
            </w:pPr>
            <w:r>
              <w:rPr>
                <w:rFonts w:hint="eastAsia" w:ascii="宋体" w:hAnsi="宋体" w:eastAsia="宋体" w:cs="Times New Roman"/>
                <w:b/>
                <w:bCs/>
                <w:color w:val="000000"/>
                <w:kern w:val="0"/>
              </w:rPr>
              <w:t>噪声执行标准</w:t>
            </w:r>
          </w:p>
          <w:p>
            <w:pPr>
              <w:spacing w:line="480" w:lineRule="exact"/>
              <w:ind w:firstLine="480" w:firstLineChars="200"/>
              <w:rPr>
                <w:rFonts w:ascii="Times New Roman" w:hAnsi="Times New Roman" w:eastAsia="宋体" w:cs="Times New Roman"/>
                <w:color w:val="000000"/>
                <w:kern w:val="0"/>
              </w:rPr>
            </w:pPr>
            <w:r>
              <w:rPr>
                <w:rFonts w:hint="eastAsia" w:ascii="宋体" w:hAnsi="宋体" w:eastAsia="宋体" w:cs="Times New Roman"/>
                <w:color w:val="000000"/>
                <w:kern w:val="0"/>
              </w:rPr>
              <w:t>运营期噪声执行《工业企业厂界环境噪声排放标准》</w:t>
            </w:r>
            <w:r>
              <w:rPr>
                <w:rFonts w:ascii="Times New Roman" w:hAnsi="Times New Roman" w:eastAsia="宋体" w:cs="Times New Roman"/>
                <w:color w:val="000000"/>
                <w:kern w:val="0"/>
              </w:rPr>
              <w:t>（GB12348-2008）中1类标准</w:t>
            </w:r>
            <w:r>
              <w:rPr>
                <w:rFonts w:hint="eastAsia" w:ascii="Times New Roman" w:hAnsi="Times New Roman" w:eastAsia="宋体" w:cs="Times New Roman"/>
                <w:color w:val="000000"/>
                <w:kern w:val="0"/>
              </w:rPr>
              <w:t>。</w:t>
            </w:r>
          </w:p>
          <w:p>
            <w:pPr>
              <w:spacing w:line="480" w:lineRule="exact"/>
              <w:ind w:firstLine="482" w:firstLineChars="200"/>
              <w:rPr>
                <w:rFonts w:ascii="Times New Roman" w:hAnsi="Times New Roman" w:eastAsia="宋体" w:cs="Times New Roman"/>
                <w:b/>
                <w:bCs/>
                <w:color w:val="000000"/>
                <w:kern w:val="0"/>
              </w:rPr>
            </w:pPr>
            <w:r>
              <w:rPr>
                <w:rFonts w:hint="eastAsia" w:ascii="Times New Roman" w:hAnsi="Times New Roman" w:eastAsia="宋体" w:cs="Times New Roman"/>
                <w:b/>
                <w:bCs/>
                <w:color w:val="000000"/>
                <w:kern w:val="0"/>
              </w:rPr>
              <w:t>表1-5              噪声执行标准</w:t>
            </w:r>
          </w:p>
          <w:tbl>
            <w:tblPr>
              <w:tblStyle w:val="16"/>
              <w:tblW w:w="8240" w:type="dxa"/>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2712"/>
              <w:gridCol w:w="2552"/>
              <w:gridCol w:w="2976"/>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94" w:hRule="atLeast"/>
              </w:trPr>
              <w:tc>
                <w:tcPr>
                  <w:tcW w:w="2712" w:type="dxa"/>
                  <w:vAlign w:val="center"/>
                </w:tcPr>
                <w:p>
                  <w:pPr>
                    <w:snapToGrid w:val="0"/>
                    <w:spacing w:line="400" w:lineRule="exact"/>
                    <w:jc w:val="center"/>
                  </w:pPr>
                  <w:r>
                    <w:t>类  别</w:t>
                  </w:r>
                </w:p>
              </w:tc>
              <w:tc>
                <w:tcPr>
                  <w:tcW w:w="2552" w:type="dxa"/>
                  <w:vAlign w:val="center"/>
                </w:tcPr>
                <w:p>
                  <w:pPr>
                    <w:snapToGrid w:val="0"/>
                    <w:spacing w:line="400" w:lineRule="exact"/>
                    <w:jc w:val="center"/>
                  </w:pPr>
                  <w:r>
                    <w:t>昼夜</w:t>
                  </w:r>
                </w:p>
              </w:tc>
              <w:tc>
                <w:tcPr>
                  <w:tcW w:w="2976" w:type="dxa"/>
                  <w:vAlign w:val="center"/>
                </w:tcPr>
                <w:p>
                  <w:pPr>
                    <w:snapToGrid w:val="0"/>
                    <w:spacing w:line="400" w:lineRule="exact"/>
                    <w:jc w:val="center"/>
                  </w:pPr>
                  <w:r>
                    <w:t>夜间</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0" w:hRule="atLeast"/>
              </w:trPr>
              <w:tc>
                <w:tcPr>
                  <w:tcW w:w="2712" w:type="dxa"/>
                  <w:vAlign w:val="center"/>
                </w:tcPr>
                <w:p>
                  <w:pPr>
                    <w:snapToGrid w:val="0"/>
                    <w:spacing w:line="400" w:lineRule="exact"/>
                    <w:jc w:val="center"/>
                  </w:pPr>
                  <w:r>
                    <w:rPr>
                      <w:rFonts w:hint="eastAsia"/>
                    </w:rPr>
                    <w:t>1类</w:t>
                  </w:r>
                </w:p>
              </w:tc>
              <w:tc>
                <w:tcPr>
                  <w:tcW w:w="2552" w:type="dxa"/>
                  <w:vAlign w:val="center"/>
                </w:tcPr>
                <w:p>
                  <w:pPr>
                    <w:snapToGrid w:val="0"/>
                    <w:spacing w:line="400" w:lineRule="exact"/>
                    <w:jc w:val="center"/>
                  </w:pPr>
                  <w:r>
                    <w:rPr>
                      <w:rFonts w:hint="eastAsia"/>
                    </w:rPr>
                    <w:t>55</w:t>
                  </w:r>
                </w:p>
              </w:tc>
              <w:tc>
                <w:tcPr>
                  <w:tcW w:w="2976" w:type="dxa"/>
                  <w:vAlign w:val="center"/>
                </w:tcPr>
                <w:p>
                  <w:pPr>
                    <w:snapToGrid w:val="0"/>
                    <w:spacing w:line="400" w:lineRule="exact"/>
                    <w:jc w:val="center"/>
                  </w:pPr>
                  <w:r>
                    <w:rPr>
                      <w:rFonts w:hint="eastAsia"/>
                    </w:rPr>
                    <w:t>45</w:t>
                  </w:r>
                </w:p>
              </w:tc>
            </w:tr>
          </w:tbl>
          <w:p>
            <w:pPr>
              <w:numPr>
                <w:ilvl w:val="0"/>
                <w:numId w:val="3"/>
              </w:numPr>
              <w:spacing w:beforeLines="50" w:line="480" w:lineRule="exact"/>
              <w:rPr>
                <w:rFonts w:ascii="宋体" w:hAnsi="宋体" w:eastAsia="宋体" w:cs="Times New Roman"/>
                <w:b/>
                <w:bCs/>
                <w:color w:val="000000"/>
                <w:kern w:val="0"/>
              </w:rPr>
            </w:pPr>
            <w:r>
              <w:rPr>
                <w:rFonts w:hint="eastAsia" w:ascii="宋体" w:hAnsi="宋体" w:eastAsia="宋体" w:cs="Times New Roman"/>
                <w:b/>
                <w:bCs/>
                <w:color w:val="000000"/>
                <w:kern w:val="0"/>
              </w:rPr>
              <w:t>固体废物</w:t>
            </w:r>
          </w:p>
          <w:p>
            <w:pPr>
              <w:spacing w:line="480" w:lineRule="exact"/>
              <w:ind w:firstLine="480" w:firstLineChars="200"/>
              <w:rPr>
                <w:rFonts w:ascii="宋体" w:hAnsi="宋体" w:eastAsia="宋体" w:cs="Times New Roman"/>
                <w:color w:val="000000"/>
                <w:kern w:val="0"/>
              </w:rPr>
            </w:pPr>
            <w:r>
              <w:rPr>
                <w:bCs/>
              </w:rPr>
              <w:t>固体废物处置</w:t>
            </w:r>
            <w:r>
              <w:t>执行</w:t>
            </w:r>
            <w:r>
              <w:rPr>
                <w:bCs/>
              </w:rPr>
              <w:t>《一般工业固体废物贮存、处置场污染控制指标》（GB18599-2001）及2013年修改单中的有关规定。</w:t>
            </w:r>
          </w:p>
          <w:p>
            <w:pPr>
              <w:numPr>
                <w:ilvl w:val="0"/>
                <w:numId w:val="3"/>
              </w:numPr>
              <w:spacing w:beforeLines="50" w:line="520" w:lineRule="exact"/>
              <w:rPr>
                <w:rFonts w:ascii="宋体" w:hAnsi="宋体" w:eastAsia="宋体" w:cs="Times New Roman"/>
                <w:b/>
                <w:bCs/>
                <w:color w:val="000000"/>
                <w:kern w:val="0"/>
              </w:rPr>
            </w:pPr>
            <w:r>
              <w:rPr>
                <w:rFonts w:hint="eastAsia" w:ascii="宋体" w:hAnsi="宋体" w:eastAsia="宋体" w:cs="Times New Roman"/>
                <w:b/>
                <w:bCs/>
                <w:color w:val="000000"/>
                <w:kern w:val="0"/>
              </w:rPr>
              <w:t>总量控制指标：</w:t>
            </w:r>
          </w:p>
          <w:p>
            <w:pPr>
              <w:spacing w:line="480" w:lineRule="exact"/>
              <w:ind w:firstLine="480" w:firstLineChars="200"/>
              <w:rPr>
                <w:rFonts w:ascii="Times New Roman" w:hAnsi="Times New Roman" w:eastAsia="宋体" w:cs="Times New Roman"/>
                <w:color w:val="000000"/>
                <w:kern w:val="0"/>
              </w:rPr>
            </w:pPr>
            <w:r>
              <w:rPr>
                <w:rFonts w:ascii="Times New Roman" w:hAnsi="Times New Roman" w:eastAsia="宋体" w:cs="Times New Roman"/>
                <w:color w:val="000000"/>
                <w:kern w:val="0"/>
              </w:rPr>
              <w:t>本项目环评核定的总量控制指标：烟尘排放量为1.14t/a，粉尘排放量为2.21t/a，二氧化硫排放量为2.94t/a，氮氧化物排放量为6.04t/a</w:t>
            </w:r>
            <w:r>
              <w:rPr>
                <w:rFonts w:hint="eastAsia" w:ascii="Times New Roman" w:hAnsi="Times New Roman" w:eastAsia="宋体" w:cs="Times New Roman"/>
                <w:color w:val="000000"/>
                <w:kern w:val="0"/>
              </w:rPr>
              <w:t>。</w:t>
            </w:r>
          </w:p>
          <w:p>
            <w:pPr>
              <w:spacing w:line="480" w:lineRule="exact"/>
              <w:ind w:firstLine="480" w:firstLineChars="200"/>
              <w:rPr>
                <w:rFonts w:ascii="Times New Roman" w:hAnsi="Times New Roman" w:eastAsia="宋体" w:cs="Times New Roman"/>
                <w:color w:val="000000"/>
                <w:kern w:val="0"/>
              </w:rPr>
            </w:pPr>
          </w:p>
          <w:p>
            <w:pPr>
              <w:spacing w:line="480" w:lineRule="exact"/>
              <w:ind w:firstLine="480" w:firstLineChars="200"/>
              <w:rPr>
                <w:rFonts w:ascii="Times New Roman" w:hAnsi="Times New Roman" w:eastAsia="宋体" w:cs="Times New Roman"/>
                <w:color w:val="000000"/>
                <w:kern w:val="0"/>
              </w:rPr>
            </w:pPr>
          </w:p>
          <w:p>
            <w:pPr>
              <w:spacing w:line="480" w:lineRule="exact"/>
              <w:ind w:firstLine="480" w:firstLineChars="200"/>
              <w:rPr>
                <w:rFonts w:ascii="Times New Roman" w:hAnsi="Times New Roman" w:eastAsia="宋体" w:cs="Times New Roman"/>
                <w:color w:val="000000"/>
                <w:kern w:val="0"/>
              </w:rPr>
            </w:pPr>
          </w:p>
          <w:p>
            <w:pPr>
              <w:spacing w:line="480" w:lineRule="exact"/>
              <w:ind w:firstLine="480" w:firstLineChars="200"/>
              <w:rPr>
                <w:rFonts w:ascii="Times New Roman" w:hAnsi="Times New Roman" w:eastAsia="宋体" w:cs="Times New Roman"/>
                <w:color w:val="000000"/>
                <w:kern w:val="0"/>
              </w:rPr>
            </w:pPr>
          </w:p>
          <w:p>
            <w:pPr>
              <w:spacing w:line="480" w:lineRule="exact"/>
              <w:ind w:firstLine="480" w:firstLineChars="200"/>
              <w:rPr>
                <w:rFonts w:ascii="Times New Roman" w:hAnsi="Times New Roman" w:eastAsia="宋体" w:cs="Times New Roman"/>
                <w:color w:val="000000"/>
                <w:kern w:val="0"/>
              </w:rPr>
            </w:pPr>
          </w:p>
          <w:p>
            <w:pPr>
              <w:spacing w:line="480" w:lineRule="exact"/>
              <w:rPr>
                <w:rFonts w:ascii="Times New Roman" w:hAnsi="Times New Roman" w:eastAsia="宋体" w:cs="Times New Roman"/>
                <w:color w:val="000000"/>
                <w:kern w:val="0"/>
              </w:rPr>
            </w:pPr>
          </w:p>
          <w:p>
            <w:pPr>
              <w:spacing w:line="480" w:lineRule="exact"/>
              <w:rPr>
                <w:rFonts w:ascii="Times New Roman" w:hAnsi="Times New Roman" w:eastAsia="宋体" w:cs="Times New Roman"/>
                <w:color w:val="000000"/>
                <w:kern w:val="0"/>
              </w:rPr>
            </w:pPr>
          </w:p>
          <w:p>
            <w:pPr>
              <w:spacing w:line="480" w:lineRule="exact"/>
              <w:rPr>
                <w:rFonts w:ascii="Times New Roman" w:hAnsi="Times New Roman" w:eastAsia="宋体" w:cs="Times New Roman"/>
                <w:color w:val="000000"/>
                <w:kern w:val="0"/>
              </w:rPr>
            </w:pPr>
          </w:p>
          <w:p>
            <w:pPr>
              <w:spacing w:line="480" w:lineRule="exact"/>
              <w:rPr>
                <w:rFonts w:ascii="Times New Roman" w:hAnsi="Times New Roman" w:eastAsia="宋体" w:cs="Times New Roman"/>
                <w:color w:val="000000"/>
                <w:kern w:val="0"/>
              </w:rPr>
            </w:pPr>
          </w:p>
          <w:p>
            <w:pPr>
              <w:spacing w:line="480" w:lineRule="exact"/>
              <w:rPr>
                <w:rFonts w:ascii="Times New Roman" w:hAnsi="Times New Roman" w:eastAsia="宋体" w:cs="Times New Roman"/>
                <w:color w:val="000000"/>
                <w:kern w:val="0"/>
              </w:rPr>
            </w:pPr>
          </w:p>
        </w:tc>
      </w:tr>
    </w:tbl>
    <w:p>
      <w:pPr>
        <w:pStyle w:val="2"/>
      </w:pPr>
      <w:r>
        <w:rPr>
          <w:rFonts w:hint="eastAsia"/>
          <w:kern w:val="2"/>
          <w:sz w:val="24"/>
          <w:szCs w:val="24"/>
        </w:rPr>
        <w:t>表2</w:t>
      </w:r>
      <w:r>
        <w:rPr>
          <w:rFonts w:hint="eastAsia" w:eastAsia="黑体" w:cs="黑体"/>
          <w:b w:val="0"/>
          <w:bCs w:val="0"/>
          <w:kern w:val="2"/>
          <w:sz w:val="24"/>
          <w:szCs w:val="24"/>
        </w:rPr>
        <w:t>工程主要建设内容</w:t>
      </w:r>
    </w:p>
    <w:tbl>
      <w:tblPr>
        <w:tblStyle w:val="17"/>
        <w:tblW w:w="9356" w:type="dxa"/>
        <w:tblInd w:w="-176"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356"/>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3167" w:hRule="atLeast"/>
        </w:trPr>
        <w:tc>
          <w:tcPr>
            <w:tcW w:w="9356" w:type="dxa"/>
          </w:tcPr>
          <w:p>
            <w:pPr>
              <w:spacing w:line="480" w:lineRule="exact"/>
              <w:ind w:firstLine="482"/>
            </w:pPr>
            <w:r>
              <w:rPr>
                <w:bCs/>
              </w:rPr>
              <w:t>本项目位于吉县柏山寺乡刘古庄岭村西1000m处</w:t>
            </w:r>
            <w:r>
              <w:t>，地理坐标为</w:t>
            </w:r>
            <w:r>
              <w:rPr>
                <w:bCs/>
              </w:rPr>
              <w:t>东经110°29′38〞、北纬35°59′30〞，</w:t>
            </w:r>
            <w:r>
              <w:t>东以石头山、金岗岭、姑射山为界，与</w:t>
            </w:r>
            <w:r>
              <w:fldChar w:fldCharType="begin"/>
            </w:r>
            <w:r>
              <w:instrText xml:space="preserve"> HYPERLINK "http://baike.baidu.com/view/292417.htm" </w:instrText>
            </w:r>
            <w:r>
              <w:fldChar w:fldCharType="separate"/>
            </w:r>
            <w:r>
              <w:t>蒲县</w:t>
            </w:r>
            <w:r>
              <w:fldChar w:fldCharType="end"/>
            </w:r>
            <w:r>
              <w:t>、</w:t>
            </w:r>
            <w:r>
              <w:fldChar w:fldCharType="begin"/>
            </w:r>
            <w:r>
              <w:instrText xml:space="preserve"> HYPERLINK "http://baike.baidu.com/view/269256.htm" </w:instrText>
            </w:r>
            <w:r>
              <w:fldChar w:fldCharType="separate"/>
            </w:r>
            <w:r>
              <w:t>尧都区</w:t>
            </w:r>
            <w:r>
              <w:fldChar w:fldCharType="end"/>
            </w:r>
            <w:r>
              <w:t>、</w:t>
            </w:r>
            <w:r>
              <w:fldChar w:fldCharType="begin"/>
            </w:r>
            <w:r>
              <w:instrText xml:space="preserve"> HYPERLINK "http://baike.baidu.com/view/986713.htm" </w:instrText>
            </w:r>
            <w:r>
              <w:fldChar w:fldCharType="separate"/>
            </w:r>
            <w:r>
              <w:t>乡宁县</w:t>
            </w:r>
            <w:r>
              <w:fldChar w:fldCharType="end"/>
            </w:r>
            <w:r>
              <w:t>接壤；西临黄河，与陕西</w:t>
            </w:r>
            <w:r>
              <w:fldChar w:fldCharType="begin"/>
            </w:r>
            <w:r>
              <w:instrText xml:space="preserve"> HYPERLINK "http://baike.baidu.com/view/975616.htm" </w:instrText>
            </w:r>
            <w:r>
              <w:fldChar w:fldCharType="separate"/>
            </w:r>
            <w:r>
              <w:t>宜川县</w:t>
            </w:r>
            <w:r>
              <w:fldChar w:fldCharType="end"/>
            </w:r>
            <w:r>
              <w:t>相望；南以下张尖为界，与乡宁县昌宁镇相接；北以处壑沟为界，与</w:t>
            </w:r>
            <w:r>
              <w:fldChar w:fldCharType="begin"/>
            </w:r>
            <w:r>
              <w:instrText xml:space="preserve"> HYPERLINK "http://baike.baidu.com/view/371465.htm" </w:instrText>
            </w:r>
            <w:r>
              <w:fldChar w:fldCharType="separate"/>
            </w:r>
            <w:r>
              <w:t>大宁县</w:t>
            </w:r>
            <w:r>
              <w:fldChar w:fldCharType="end"/>
            </w:r>
            <w:r>
              <w:t>相临。素有“秦晋通衡”之称。东西长62公里，南北宽48公里，总面积1777.26平方公里。</w:t>
            </w:r>
            <w:r>
              <w:fldChar w:fldCharType="begin"/>
            </w:r>
            <w:r>
              <w:instrText xml:space="preserve"> HYPERLINK "http://baike.baidu.com/view/43533.htm" </w:instrText>
            </w:r>
            <w:r>
              <w:fldChar w:fldCharType="separate"/>
            </w:r>
            <w:r>
              <w:t>地理坐标</w:t>
            </w:r>
            <w:r>
              <w:fldChar w:fldCharType="end"/>
            </w:r>
            <w:r>
              <w:t>为</w:t>
            </w:r>
            <w:r>
              <w:fldChar w:fldCharType="begin"/>
            </w:r>
            <w:r>
              <w:instrText xml:space="preserve"> HYPERLINK "http://baike.baidu.com/view/1218828.htm" </w:instrText>
            </w:r>
            <w:r>
              <w:fldChar w:fldCharType="separate"/>
            </w:r>
            <w:r>
              <w:t>东经</w:t>
            </w:r>
            <w:r>
              <w:fldChar w:fldCharType="end"/>
            </w:r>
            <w:r>
              <w:t>110°27′~110°43′，</w:t>
            </w:r>
            <w:r>
              <w:fldChar w:fldCharType="begin"/>
            </w:r>
            <w:r>
              <w:instrText xml:space="preserve"> HYPERLINK "http://baike.baidu.com/view/367695.htm" </w:instrText>
            </w:r>
            <w:r>
              <w:fldChar w:fldCharType="separate"/>
            </w:r>
            <w:r>
              <w:t>北纬</w:t>
            </w:r>
            <w:r>
              <w:fldChar w:fldCharType="end"/>
            </w:r>
            <w:r>
              <w:t>35°53′~36°12′。厂址北侧、南侧、西侧、东侧均为荒地。</w:t>
            </w:r>
          </w:p>
          <w:p>
            <w:pPr>
              <w:spacing w:line="480" w:lineRule="exact"/>
              <w:ind w:firstLine="482"/>
            </w:pPr>
            <w:r>
              <w:t>本项目地理位置图见附图1</w:t>
            </w:r>
            <w:r>
              <w:rPr>
                <w:rFonts w:hint="eastAsia"/>
              </w:rPr>
              <w:t>。</w:t>
            </w:r>
          </w:p>
          <w:p>
            <w:pPr>
              <w:pStyle w:val="6"/>
              <w:spacing w:beforeLines="50" w:line="380" w:lineRule="exact"/>
              <w:ind w:firstLine="482" w:firstLineChars="200"/>
              <w:rPr>
                <w:rFonts w:ascii="Times New Roman" w:hAnsi="Times New Roman" w:eastAsia="宋体" w:cs="Times New Roman"/>
                <w:color w:val="000000"/>
              </w:rPr>
            </w:pPr>
            <w:r>
              <w:rPr>
                <w:rFonts w:hint="eastAsia" w:ascii="Times New Roman" w:hAnsi="Times New Roman" w:eastAsia="宋体" w:cs="Times New Roman"/>
                <w:b/>
                <w:color w:val="000000"/>
                <w:kern w:val="0"/>
              </w:rPr>
              <w:t>1、</w:t>
            </w:r>
            <w:r>
              <w:rPr>
                <w:rFonts w:hint="eastAsia" w:ascii="Times New Roman" w:hAnsi="Times New Roman" w:eastAsia="宋体" w:cs="Times New Roman"/>
                <w:b/>
                <w:color w:val="000000"/>
              </w:rPr>
              <w:t>项目工程建设内容</w:t>
            </w:r>
            <w:r>
              <w:rPr>
                <w:rFonts w:ascii="Times New Roman" w:hAnsi="Times New Roman" w:eastAsia="宋体" w:cs="Times New Roman"/>
                <w:b/>
                <w:color w:val="000000"/>
              </w:rPr>
              <w:t>：</w:t>
            </w:r>
          </w:p>
          <w:p>
            <w:pPr>
              <w:spacing w:line="480" w:lineRule="exact"/>
              <w:ind w:firstLine="482"/>
              <w:rPr>
                <w:rFonts w:ascii="宋体" w:hAnsi="宋体" w:eastAsia="宋体" w:cs="Times New Roman"/>
                <w:color w:val="000000"/>
                <w:kern w:val="0"/>
              </w:rPr>
            </w:pPr>
            <w:r>
              <w:rPr>
                <w:rFonts w:hint="eastAsia" w:ascii="宋体" w:hAnsi="宋体" w:eastAsia="宋体" w:cs="Times New Roman"/>
                <w:color w:val="000000"/>
                <w:kern w:val="0"/>
              </w:rPr>
              <w:t>本工程总投资700万元，建设1条</w:t>
            </w:r>
            <w:r>
              <w:rPr>
                <w:lang w:val="zh-CN"/>
              </w:rPr>
              <w:t>混凝土速凝剂</w:t>
            </w:r>
            <w:r>
              <w:rPr>
                <w:rFonts w:hint="eastAsia" w:ascii="宋体" w:hAnsi="宋体" w:eastAsia="宋体" w:cs="Times New Roman"/>
                <w:color w:val="000000"/>
                <w:kern w:val="0"/>
              </w:rPr>
              <w:t>生产线，主要包括</w:t>
            </w:r>
            <w:r>
              <w:t>原料库、混料车间、生料粉磨车间、回转窑区、熟料粉磨车间、成品库及环保工程等</w:t>
            </w:r>
            <w:r>
              <w:rPr>
                <w:rFonts w:hint="eastAsia" w:ascii="宋体" w:hAnsi="宋体" w:eastAsia="宋体" w:cs="Times New Roman"/>
                <w:color w:val="000000"/>
                <w:kern w:val="0"/>
              </w:rPr>
              <w:t>组成。主要建设内容见表2-1。</w:t>
            </w:r>
          </w:p>
          <w:p>
            <w:pPr>
              <w:pStyle w:val="52"/>
              <w:spacing w:line="520" w:lineRule="exact"/>
              <w:ind w:firstLine="480" w:firstLineChars="200"/>
              <w:jc w:val="both"/>
              <w:rPr>
                <w:sz w:val="24"/>
              </w:rPr>
            </w:pPr>
            <w:r>
              <w:rPr>
                <w:sz w:val="24"/>
              </w:rPr>
              <w:t>表</w:t>
            </w:r>
            <w:r>
              <w:rPr>
                <w:rFonts w:hint="eastAsia"/>
                <w:sz w:val="24"/>
              </w:rPr>
              <w:t>2</w:t>
            </w:r>
            <w:r>
              <w:rPr>
                <w:sz w:val="24"/>
              </w:rPr>
              <w:t>-</w:t>
            </w:r>
            <w:r>
              <w:rPr>
                <w:rFonts w:hint="eastAsia"/>
                <w:sz w:val="24"/>
              </w:rPr>
              <w:t>1</w:t>
            </w:r>
            <w:r>
              <w:rPr>
                <w:sz w:val="24"/>
              </w:rPr>
              <w:t xml:space="preserve">                    工程主要建设内容一览表</w:t>
            </w:r>
          </w:p>
          <w:tbl>
            <w:tblPr>
              <w:tblStyle w:val="17"/>
              <w:tblW w:w="929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22"/>
              <w:gridCol w:w="426"/>
              <w:gridCol w:w="1119"/>
              <w:gridCol w:w="4141"/>
              <w:gridCol w:w="288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67" w:type="dxa"/>
                  <w:gridSpan w:val="3"/>
                  <w:vAlign w:val="center"/>
                </w:tcPr>
                <w:p>
                  <w:pPr>
                    <w:jc w:val="center"/>
                    <w:rPr>
                      <w:sz w:val="21"/>
                      <w:szCs w:val="21"/>
                    </w:rPr>
                  </w:pPr>
                  <w:r>
                    <w:rPr>
                      <w:sz w:val="21"/>
                      <w:szCs w:val="21"/>
                    </w:rPr>
                    <w:t>工程</w:t>
                  </w:r>
                  <w:r>
                    <w:rPr>
                      <w:rFonts w:hint="eastAsia"/>
                      <w:sz w:val="21"/>
                      <w:szCs w:val="21"/>
                    </w:rPr>
                    <w:t>类别</w:t>
                  </w:r>
                </w:p>
              </w:tc>
              <w:tc>
                <w:tcPr>
                  <w:tcW w:w="4141" w:type="dxa"/>
                  <w:vAlign w:val="center"/>
                </w:tcPr>
                <w:p>
                  <w:pPr>
                    <w:jc w:val="center"/>
                    <w:rPr>
                      <w:sz w:val="21"/>
                      <w:szCs w:val="21"/>
                    </w:rPr>
                  </w:pPr>
                  <w:r>
                    <w:rPr>
                      <w:rFonts w:ascii="Times New Roman" w:hAnsi="Times New Roman" w:eastAsia="宋体" w:cs="Times New Roman"/>
                      <w:b/>
                      <w:spacing w:val="4"/>
                      <w:kern w:val="0"/>
                      <w:sz w:val="21"/>
                      <w:szCs w:val="21"/>
                    </w:rPr>
                    <w:t>环评建设内容</w:t>
                  </w:r>
                </w:p>
              </w:tc>
              <w:tc>
                <w:tcPr>
                  <w:tcW w:w="2883" w:type="dxa"/>
                  <w:vAlign w:val="center"/>
                </w:tcPr>
                <w:p>
                  <w:pPr>
                    <w:jc w:val="center"/>
                    <w:rPr>
                      <w:sz w:val="21"/>
                      <w:szCs w:val="21"/>
                    </w:rPr>
                  </w:pPr>
                  <w:r>
                    <w:rPr>
                      <w:rFonts w:ascii="Times New Roman" w:hAnsi="Times New Roman" w:eastAsia="宋体" w:cs="Times New Roman"/>
                      <w:b/>
                      <w:spacing w:val="4"/>
                      <w:kern w:val="0"/>
                      <w:sz w:val="21"/>
                      <w:szCs w:val="21"/>
                    </w:rPr>
                    <w:t>实际建设情况</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22" w:type="dxa"/>
                  <w:vMerge w:val="restart"/>
                  <w:vAlign w:val="center"/>
                </w:tcPr>
                <w:p>
                  <w:pPr>
                    <w:jc w:val="center"/>
                    <w:rPr>
                      <w:sz w:val="21"/>
                      <w:szCs w:val="21"/>
                    </w:rPr>
                  </w:pPr>
                  <w:r>
                    <w:rPr>
                      <w:sz w:val="21"/>
                      <w:szCs w:val="21"/>
                    </w:rPr>
                    <w:t>主体工程</w:t>
                  </w:r>
                </w:p>
              </w:tc>
              <w:tc>
                <w:tcPr>
                  <w:tcW w:w="1545" w:type="dxa"/>
                  <w:gridSpan w:val="2"/>
                  <w:vAlign w:val="center"/>
                </w:tcPr>
                <w:p>
                  <w:pPr>
                    <w:jc w:val="center"/>
                    <w:rPr>
                      <w:sz w:val="21"/>
                      <w:szCs w:val="21"/>
                    </w:rPr>
                  </w:pPr>
                  <w:r>
                    <w:rPr>
                      <w:sz w:val="21"/>
                      <w:szCs w:val="21"/>
                    </w:rPr>
                    <w:t>混料车间</w:t>
                  </w:r>
                </w:p>
              </w:tc>
              <w:tc>
                <w:tcPr>
                  <w:tcW w:w="4141" w:type="dxa"/>
                  <w:vAlign w:val="center"/>
                </w:tcPr>
                <w:p>
                  <w:pPr>
                    <w:jc w:val="center"/>
                    <w:rPr>
                      <w:sz w:val="21"/>
                      <w:szCs w:val="21"/>
                    </w:rPr>
                  </w:pPr>
                  <w:r>
                    <w:rPr>
                      <w:sz w:val="21"/>
                      <w:szCs w:val="21"/>
                    </w:rPr>
                    <w:t>1250m</w:t>
                  </w:r>
                  <w:r>
                    <w:rPr>
                      <w:sz w:val="21"/>
                      <w:szCs w:val="21"/>
                      <w:vertAlign w:val="superscript"/>
                    </w:rPr>
                    <w:t>2</w:t>
                  </w:r>
                  <w:r>
                    <w:rPr>
                      <w:sz w:val="21"/>
                      <w:szCs w:val="21"/>
                    </w:rPr>
                    <w:t>,全封闭轻钢结构，设有定量给料机、给料皮带、混料机、可逆式皮带等，用于铝矾土、高钙石、工业碱、</w:t>
                  </w:r>
                  <w:r>
                    <w:rPr>
                      <w:rFonts w:hint="eastAsia"/>
                      <w:sz w:val="21"/>
                      <w:szCs w:val="21"/>
                    </w:rPr>
                    <w:t>粉煤</w:t>
                  </w:r>
                  <w:r>
                    <w:rPr>
                      <w:sz w:val="21"/>
                      <w:szCs w:val="21"/>
                    </w:rPr>
                    <w:t>灰的混合</w:t>
                  </w:r>
                </w:p>
              </w:tc>
              <w:tc>
                <w:tcPr>
                  <w:tcW w:w="2883" w:type="dxa"/>
                  <w:vAlign w:val="center"/>
                </w:tcPr>
                <w:p>
                  <w:pPr>
                    <w:jc w:val="center"/>
                    <w:rPr>
                      <w:sz w:val="21"/>
                      <w:szCs w:val="21"/>
                    </w:rPr>
                  </w:pPr>
                  <w:r>
                    <w:rPr>
                      <w:rFonts w:hint="eastAsia" w:ascii="Times New Roman" w:hAnsi="Times New Roman" w:eastAsia="宋体" w:cs="Times New Roman"/>
                      <w:spacing w:val="4"/>
                      <w:kern w:val="0"/>
                      <w:sz w:val="21"/>
                      <w:szCs w:val="21"/>
                    </w:rPr>
                    <w:t>与环评一致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22" w:type="dxa"/>
                  <w:vMerge w:val="continue"/>
                  <w:vAlign w:val="center"/>
                </w:tcPr>
                <w:p>
                  <w:pPr>
                    <w:jc w:val="center"/>
                    <w:rPr>
                      <w:sz w:val="21"/>
                      <w:szCs w:val="21"/>
                    </w:rPr>
                  </w:pPr>
                </w:p>
              </w:tc>
              <w:tc>
                <w:tcPr>
                  <w:tcW w:w="1545" w:type="dxa"/>
                  <w:gridSpan w:val="2"/>
                  <w:vAlign w:val="center"/>
                </w:tcPr>
                <w:p>
                  <w:pPr>
                    <w:jc w:val="center"/>
                    <w:rPr>
                      <w:sz w:val="21"/>
                      <w:szCs w:val="21"/>
                    </w:rPr>
                  </w:pPr>
                  <w:r>
                    <w:rPr>
                      <w:sz w:val="21"/>
                      <w:szCs w:val="21"/>
                    </w:rPr>
                    <w:t>生料磨车间</w:t>
                  </w:r>
                </w:p>
              </w:tc>
              <w:tc>
                <w:tcPr>
                  <w:tcW w:w="4141" w:type="dxa"/>
                  <w:vAlign w:val="center"/>
                </w:tcPr>
                <w:p>
                  <w:pPr>
                    <w:jc w:val="center"/>
                    <w:rPr>
                      <w:sz w:val="21"/>
                      <w:szCs w:val="21"/>
                    </w:rPr>
                  </w:pPr>
                  <w:r>
                    <w:rPr>
                      <w:sz w:val="21"/>
                      <w:szCs w:val="21"/>
                    </w:rPr>
                    <w:t>1250m</w:t>
                  </w:r>
                  <w:r>
                    <w:rPr>
                      <w:sz w:val="21"/>
                      <w:szCs w:val="21"/>
                      <w:vertAlign w:val="superscript"/>
                    </w:rPr>
                    <w:t>2</w:t>
                  </w:r>
                  <w:r>
                    <w:rPr>
                      <w:sz w:val="21"/>
                      <w:szCs w:val="21"/>
                    </w:rPr>
                    <w:t>,全封闭轻钢结构，设有生料磨（Φ2.2m×7m），用于生料粉磨</w:t>
                  </w:r>
                </w:p>
              </w:tc>
              <w:tc>
                <w:tcPr>
                  <w:tcW w:w="2883" w:type="dxa"/>
                  <w:vAlign w:val="center"/>
                </w:tcPr>
                <w:p>
                  <w:pPr>
                    <w:jc w:val="center"/>
                    <w:rPr>
                      <w:sz w:val="21"/>
                      <w:szCs w:val="21"/>
                    </w:rPr>
                  </w:pPr>
                  <w:r>
                    <w:rPr>
                      <w:rFonts w:hint="eastAsia" w:ascii="Times New Roman" w:hAnsi="Times New Roman" w:eastAsia="宋体" w:cs="Times New Roman"/>
                      <w:spacing w:val="4"/>
                      <w:kern w:val="0"/>
                      <w:sz w:val="21"/>
                      <w:szCs w:val="21"/>
                    </w:rPr>
                    <w:t>与环评一致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722" w:type="dxa"/>
                  <w:vMerge w:val="continue"/>
                  <w:vAlign w:val="center"/>
                </w:tcPr>
                <w:p>
                  <w:pPr>
                    <w:jc w:val="center"/>
                    <w:rPr>
                      <w:sz w:val="21"/>
                      <w:szCs w:val="21"/>
                    </w:rPr>
                  </w:pPr>
                </w:p>
              </w:tc>
              <w:tc>
                <w:tcPr>
                  <w:tcW w:w="1545" w:type="dxa"/>
                  <w:gridSpan w:val="2"/>
                  <w:vAlign w:val="center"/>
                </w:tcPr>
                <w:p>
                  <w:pPr>
                    <w:jc w:val="center"/>
                    <w:rPr>
                      <w:sz w:val="21"/>
                      <w:szCs w:val="21"/>
                    </w:rPr>
                  </w:pPr>
                  <w:r>
                    <w:rPr>
                      <w:sz w:val="21"/>
                      <w:szCs w:val="21"/>
                    </w:rPr>
                    <w:t>回转窑区</w:t>
                  </w:r>
                </w:p>
              </w:tc>
              <w:tc>
                <w:tcPr>
                  <w:tcW w:w="4141" w:type="dxa"/>
                  <w:vAlign w:val="center"/>
                </w:tcPr>
                <w:p>
                  <w:pPr>
                    <w:jc w:val="center"/>
                    <w:rPr>
                      <w:sz w:val="21"/>
                      <w:szCs w:val="21"/>
                    </w:rPr>
                  </w:pPr>
                  <w:r>
                    <w:rPr>
                      <w:sz w:val="21"/>
                      <w:szCs w:val="21"/>
                    </w:rPr>
                    <w:t>露天布置，设有回转窑（</w:t>
                  </w:r>
                  <w:r>
                    <w:rPr>
                      <w:rFonts w:hAnsi="宋体"/>
                      <w:sz w:val="21"/>
                      <w:szCs w:val="21"/>
                    </w:rPr>
                    <w:t>直径</w:t>
                  </w:r>
                  <w:r>
                    <w:rPr>
                      <w:sz w:val="21"/>
                      <w:szCs w:val="21"/>
                    </w:rPr>
                    <w:t>2.5m</w:t>
                  </w:r>
                  <w:r>
                    <w:rPr>
                      <w:rFonts w:hAnsi="宋体"/>
                      <w:sz w:val="21"/>
                      <w:szCs w:val="21"/>
                    </w:rPr>
                    <w:t>变径</w:t>
                  </w:r>
                  <w:r>
                    <w:rPr>
                      <w:sz w:val="21"/>
                      <w:szCs w:val="21"/>
                    </w:rPr>
                    <w:t>2.2m</w:t>
                  </w:r>
                  <w:r>
                    <w:rPr>
                      <w:rFonts w:hAnsi="宋体"/>
                      <w:sz w:val="21"/>
                      <w:szCs w:val="21"/>
                    </w:rPr>
                    <w:t>，长</w:t>
                  </w:r>
                  <w:r>
                    <w:rPr>
                      <w:sz w:val="21"/>
                      <w:szCs w:val="21"/>
                    </w:rPr>
                    <w:t>52m）、斗提机、冷却机等，用于生料的煅烧</w:t>
                  </w:r>
                </w:p>
              </w:tc>
              <w:tc>
                <w:tcPr>
                  <w:tcW w:w="2883" w:type="dxa"/>
                  <w:vAlign w:val="center"/>
                </w:tcPr>
                <w:p>
                  <w:pPr>
                    <w:jc w:val="center"/>
                    <w:rPr>
                      <w:sz w:val="21"/>
                      <w:szCs w:val="21"/>
                    </w:rPr>
                  </w:pPr>
                  <w:r>
                    <w:rPr>
                      <w:rFonts w:hint="eastAsia" w:ascii="Times New Roman" w:hAnsi="Times New Roman" w:eastAsia="宋体" w:cs="Times New Roman"/>
                      <w:spacing w:val="4"/>
                      <w:kern w:val="0"/>
                      <w:sz w:val="21"/>
                      <w:szCs w:val="21"/>
                    </w:rPr>
                    <w:t>与环评一致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22" w:type="dxa"/>
                  <w:vMerge w:val="continue"/>
                  <w:vAlign w:val="center"/>
                </w:tcPr>
                <w:p>
                  <w:pPr>
                    <w:jc w:val="center"/>
                    <w:rPr>
                      <w:sz w:val="21"/>
                      <w:szCs w:val="21"/>
                    </w:rPr>
                  </w:pPr>
                </w:p>
              </w:tc>
              <w:tc>
                <w:tcPr>
                  <w:tcW w:w="1545" w:type="dxa"/>
                  <w:gridSpan w:val="2"/>
                  <w:vAlign w:val="center"/>
                </w:tcPr>
                <w:p>
                  <w:pPr>
                    <w:jc w:val="center"/>
                    <w:rPr>
                      <w:sz w:val="21"/>
                      <w:szCs w:val="21"/>
                    </w:rPr>
                  </w:pPr>
                  <w:r>
                    <w:rPr>
                      <w:sz w:val="21"/>
                      <w:szCs w:val="21"/>
                    </w:rPr>
                    <w:t>煤磨车间</w:t>
                  </w:r>
                </w:p>
              </w:tc>
              <w:tc>
                <w:tcPr>
                  <w:tcW w:w="4141" w:type="dxa"/>
                  <w:vAlign w:val="center"/>
                </w:tcPr>
                <w:p>
                  <w:pPr>
                    <w:jc w:val="center"/>
                    <w:rPr>
                      <w:sz w:val="21"/>
                      <w:szCs w:val="21"/>
                    </w:rPr>
                  </w:pPr>
                  <w:r>
                    <w:rPr>
                      <w:sz w:val="21"/>
                      <w:szCs w:val="21"/>
                    </w:rPr>
                    <w:t>90m</w:t>
                  </w:r>
                  <w:r>
                    <w:rPr>
                      <w:sz w:val="21"/>
                      <w:szCs w:val="21"/>
                      <w:vertAlign w:val="superscript"/>
                    </w:rPr>
                    <w:t>2</w:t>
                  </w:r>
                  <w:r>
                    <w:rPr>
                      <w:sz w:val="21"/>
                      <w:szCs w:val="21"/>
                    </w:rPr>
                    <w:t>,全封闭轻钢结构，设有磨煤机（Φ1.4m×4.3m）、煤仓（50m</w:t>
                  </w:r>
                  <w:r>
                    <w:rPr>
                      <w:sz w:val="21"/>
                      <w:szCs w:val="21"/>
                      <w:vertAlign w:val="superscript"/>
                    </w:rPr>
                    <w:t>3</w:t>
                  </w:r>
                  <w:r>
                    <w:rPr>
                      <w:sz w:val="21"/>
                      <w:szCs w:val="21"/>
                    </w:rPr>
                    <w:t>），用于煤粉制备</w:t>
                  </w:r>
                </w:p>
              </w:tc>
              <w:tc>
                <w:tcPr>
                  <w:tcW w:w="2883" w:type="dxa"/>
                  <w:vAlign w:val="center"/>
                </w:tcPr>
                <w:p>
                  <w:pPr>
                    <w:jc w:val="center"/>
                    <w:rPr>
                      <w:sz w:val="21"/>
                      <w:szCs w:val="21"/>
                    </w:rPr>
                  </w:pPr>
                  <w:r>
                    <w:rPr>
                      <w:rFonts w:hint="eastAsia" w:ascii="Times New Roman" w:hAnsi="Times New Roman" w:eastAsia="宋体" w:cs="Times New Roman"/>
                      <w:spacing w:val="4"/>
                      <w:kern w:val="0"/>
                      <w:sz w:val="21"/>
                      <w:szCs w:val="21"/>
                    </w:rPr>
                    <w:t>与环评一致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22" w:type="dxa"/>
                  <w:vMerge w:val="continue"/>
                  <w:vAlign w:val="center"/>
                </w:tcPr>
                <w:p>
                  <w:pPr>
                    <w:jc w:val="center"/>
                    <w:rPr>
                      <w:sz w:val="21"/>
                      <w:szCs w:val="21"/>
                    </w:rPr>
                  </w:pPr>
                </w:p>
              </w:tc>
              <w:tc>
                <w:tcPr>
                  <w:tcW w:w="1545" w:type="dxa"/>
                  <w:gridSpan w:val="2"/>
                  <w:vAlign w:val="center"/>
                </w:tcPr>
                <w:p>
                  <w:pPr>
                    <w:jc w:val="center"/>
                    <w:rPr>
                      <w:sz w:val="21"/>
                      <w:szCs w:val="21"/>
                    </w:rPr>
                  </w:pPr>
                  <w:r>
                    <w:rPr>
                      <w:sz w:val="21"/>
                      <w:szCs w:val="21"/>
                    </w:rPr>
                    <w:t>熟料磨车间</w:t>
                  </w:r>
                </w:p>
              </w:tc>
              <w:tc>
                <w:tcPr>
                  <w:tcW w:w="4141" w:type="dxa"/>
                  <w:vAlign w:val="center"/>
                </w:tcPr>
                <w:p>
                  <w:pPr>
                    <w:jc w:val="center"/>
                    <w:rPr>
                      <w:sz w:val="21"/>
                      <w:szCs w:val="21"/>
                    </w:rPr>
                  </w:pPr>
                  <w:r>
                    <w:rPr>
                      <w:sz w:val="21"/>
                      <w:szCs w:val="21"/>
                    </w:rPr>
                    <w:t>160m</w:t>
                  </w:r>
                  <w:r>
                    <w:rPr>
                      <w:sz w:val="21"/>
                      <w:szCs w:val="21"/>
                      <w:vertAlign w:val="superscript"/>
                    </w:rPr>
                    <w:t>2</w:t>
                  </w:r>
                  <w:r>
                    <w:rPr>
                      <w:sz w:val="21"/>
                      <w:szCs w:val="21"/>
                    </w:rPr>
                    <w:t>,全封闭轻钢结构，设有熟料球磨机（Φ1.83m×7m）、螺旋输送机</w:t>
                  </w:r>
                  <w:r>
                    <w:rPr>
                      <w:rFonts w:hint="eastAsia"/>
                      <w:sz w:val="21"/>
                      <w:szCs w:val="21"/>
                    </w:rPr>
                    <w:t>、复配机</w:t>
                  </w:r>
                  <w:r>
                    <w:rPr>
                      <w:sz w:val="21"/>
                      <w:szCs w:val="21"/>
                    </w:rPr>
                    <w:t>等，用于熟料粉磨</w:t>
                  </w:r>
                  <w:r>
                    <w:rPr>
                      <w:rFonts w:hint="eastAsia"/>
                      <w:sz w:val="21"/>
                      <w:szCs w:val="21"/>
                    </w:rPr>
                    <w:t>、熟料与石粉的复配</w:t>
                  </w:r>
                </w:p>
              </w:tc>
              <w:tc>
                <w:tcPr>
                  <w:tcW w:w="2883" w:type="dxa"/>
                  <w:vAlign w:val="center"/>
                </w:tcPr>
                <w:p>
                  <w:pPr>
                    <w:jc w:val="center"/>
                    <w:rPr>
                      <w:sz w:val="21"/>
                      <w:szCs w:val="21"/>
                    </w:rPr>
                  </w:pPr>
                  <w:r>
                    <w:rPr>
                      <w:rFonts w:hint="eastAsia" w:ascii="Times New Roman" w:hAnsi="Times New Roman" w:eastAsia="宋体" w:cs="Times New Roman"/>
                      <w:spacing w:val="4"/>
                      <w:kern w:val="0"/>
                      <w:sz w:val="21"/>
                      <w:szCs w:val="21"/>
                    </w:rPr>
                    <w:t>与环评一致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22" w:type="dxa"/>
                  <w:vMerge w:val="restart"/>
                  <w:vAlign w:val="center"/>
                </w:tcPr>
                <w:p>
                  <w:pPr>
                    <w:jc w:val="center"/>
                    <w:rPr>
                      <w:sz w:val="21"/>
                      <w:szCs w:val="21"/>
                    </w:rPr>
                  </w:pPr>
                  <w:r>
                    <w:rPr>
                      <w:sz w:val="21"/>
                      <w:szCs w:val="21"/>
                    </w:rPr>
                    <w:t>辅助工程</w:t>
                  </w:r>
                </w:p>
              </w:tc>
              <w:tc>
                <w:tcPr>
                  <w:tcW w:w="1545" w:type="dxa"/>
                  <w:gridSpan w:val="2"/>
                  <w:vAlign w:val="center"/>
                </w:tcPr>
                <w:p>
                  <w:pPr>
                    <w:jc w:val="center"/>
                    <w:rPr>
                      <w:sz w:val="21"/>
                      <w:szCs w:val="21"/>
                    </w:rPr>
                  </w:pPr>
                  <w:r>
                    <w:rPr>
                      <w:sz w:val="21"/>
                      <w:szCs w:val="21"/>
                    </w:rPr>
                    <w:t>办公楼</w:t>
                  </w:r>
                </w:p>
              </w:tc>
              <w:tc>
                <w:tcPr>
                  <w:tcW w:w="4141" w:type="dxa"/>
                  <w:vAlign w:val="center"/>
                </w:tcPr>
                <w:p>
                  <w:pPr>
                    <w:jc w:val="center"/>
                    <w:rPr>
                      <w:sz w:val="21"/>
                      <w:szCs w:val="21"/>
                    </w:rPr>
                  </w:pPr>
                  <w:r>
                    <w:rPr>
                      <w:sz w:val="21"/>
                      <w:szCs w:val="21"/>
                    </w:rPr>
                    <w:t>360m</w:t>
                  </w:r>
                  <w:r>
                    <w:rPr>
                      <w:sz w:val="21"/>
                      <w:szCs w:val="21"/>
                      <w:vertAlign w:val="superscript"/>
                    </w:rPr>
                    <w:t>2</w:t>
                  </w:r>
                  <w:r>
                    <w:rPr>
                      <w:sz w:val="21"/>
                      <w:szCs w:val="21"/>
                    </w:rPr>
                    <w:t>,彩钢结构，设有办公室、宿舍、食堂，用于日常办公、职工住宿及用餐</w:t>
                  </w:r>
                </w:p>
              </w:tc>
              <w:tc>
                <w:tcPr>
                  <w:tcW w:w="2883" w:type="dxa"/>
                  <w:vAlign w:val="center"/>
                </w:tcPr>
                <w:p>
                  <w:pPr>
                    <w:jc w:val="center"/>
                    <w:rPr>
                      <w:sz w:val="21"/>
                      <w:szCs w:val="21"/>
                    </w:rPr>
                  </w:pPr>
                  <w:r>
                    <w:rPr>
                      <w:rFonts w:hint="eastAsia" w:ascii="Times New Roman" w:hAnsi="Times New Roman" w:eastAsia="宋体" w:cs="Times New Roman"/>
                      <w:spacing w:val="4"/>
                      <w:kern w:val="0"/>
                      <w:sz w:val="21"/>
                      <w:szCs w:val="21"/>
                    </w:rPr>
                    <w:t>与环评一致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722" w:type="dxa"/>
                  <w:vMerge w:val="continue"/>
                  <w:vAlign w:val="center"/>
                </w:tcPr>
                <w:p>
                  <w:pPr>
                    <w:jc w:val="center"/>
                    <w:rPr>
                      <w:sz w:val="21"/>
                      <w:szCs w:val="21"/>
                    </w:rPr>
                  </w:pPr>
                </w:p>
              </w:tc>
              <w:tc>
                <w:tcPr>
                  <w:tcW w:w="1545" w:type="dxa"/>
                  <w:gridSpan w:val="2"/>
                  <w:vAlign w:val="center"/>
                </w:tcPr>
                <w:p>
                  <w:pPr>
                    <w:jc w:val="center"/>
                    <w:rPr>
                      <w:sz w:val="21"/>
                      <w:szCs w:val="21"/>
                    </w:rPr>
                  </w:pPr>
                  <w:r>
                    <w:rPr>
                      <w:sz w:val="21"/>
                      <w:szCs w:val="21"/>
                    </w:rPr>
                    <w:t>磅房</w:t>
                  </w:r>
                </w:p>
              </w:tc>
              <w:tc>
                <w:tcPr>
                  <w:tcW w:w="4141" w:type="dxa"/>
                  <w:vAlign w:val="center"/>
                </w:tcPr>
                <w:p>
                  <w:pPr>
                    <w:jc w:val="center"/>
                    <w:rPr>
                      <w:sz w:val="21"/>
                      <w:szCs w:val="21"/>
                    </w:rPr>
                  </w:pPr>
                  <w:r>
                    <w:rPr>
                      <w:sz w:val="21"/>
                      <w:szCs w:val="21"/>
                    </w:rPr>
                    <w:t>15m</w:t>
                  </w:r>
                  <w:r>
                    <w:rPr>
                      <w:sz w:val="21"/>
                      <w:szCs w:val="21"/>
                      <w:vertAlign w:val="superscript"/>
                    </w:rPr>
                    <w:t>2</w:t>
                  </w:r>
                  <w:r>
                    <w:rPr>
                      <w:sz w:val="21"/>
                      <w:szCs w:val="21"/>
                    </w:rPr>
                    <w:t>,彩钢结构</w:t>
                  </w:r>
                </w:p>
              </w:tc>
              <w:tc>
                <w:tcPr>
                  <w:tcW w:w="2883" w:type="dxa"/>
                  <w:vAlign w:val="center"/>
                </w:tcPr>
                <w:p>
                  <w:pPr>
                    <w:jc w:val="center"/>
                    <w:rPr>
                      <w:sz w:val="21"/>
                      <w:szCs w:val="21"/>
                    </w:rPr>
                  </w:pPr>
                  <w:r>
                    <w:rPr>
                      <w:rFonts w:hint="eastAsia" w:ascii="Times New Roman" w:hAnsi="Times New Roman" w:eastAsia="宋体" w:cs="Times New Roman"/>
                      <w:spacing w:val="4"/>
                      <w:kern w:val="0"/>
                      <w:sz w:val="21"/>
                      <w:szCs w:val="21"/>
                    </w:rPr>
                    <w:t>与环评一致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22" w:type="dxa"/>
                  <w:vMerge w:val="restart"/>
                  <w:vAlign w:val="center"/>
                </w:tcPr>
                <w:p>
                  <w:pPr>
                    <w:jc w:val="center"/>
                    <w:rPr>
                      <w:sz w:val="21"/>
                      <w:szCs w:val="21"/>
                    </w:rPr>
                  </w:pPr>
                  <w:r>
                    <w:rPr>
                      <w:sz w:val="21"/>
                      <w:szCs w:val="21"/>
                    </w:rPr>
                    <w:t>储运工程</w:t>
                  </w:r>
                </w:p>
              </w:tc>
              <w:tc>
                <w:tcPr>
                  <w:tcW w:w="1545" w:type="dxa"/>
                  <w:gridSpan w:val="2"/>
                  <w:vAlign w:val="center"/>
                </w:tcPr>
                <w:p>
                  <w:pPr>
                    <w:jc w:val="center"/>
                    <w:rPr>
                      <w:sz w:val="21"/>
                      <w:szCs w:val="21"/>
                    </w:rPr>
                  </w:pPr>
                  <w:r>
                    <w:rPr>
                      <w:sz w:val="21"/>
                      <w:szCs w:val="21"/>
                    </w:rPr>
                    <w:t>原料库</w:t>
                  </w:r>
                </w:p>
              </w:tc>
              <w:tc>
                <w:tcPr>
                  <w:tcW w:w="4141" w:type="dxa"/>
                  <w:vAlign w:val="center"/>
                </w:tcPr>
                <w:p>
                  <w:pPr>
                    <w:jc w:val="center"/>
                    <w:rPr>
                      <w:sz w:val="21"/>
                      <w:szCs w:val="21"/>
                    </w:rPr>
                  </w:pPr>
                  <w:r>
                    <w:rPr>
                      <w:color w:val="FF0000"/>
                      <w:sz w:val="21"/>
                      <w:szCs w:val="21"/>
                    </w:rPr>
                    <w:t>2400m</w:t>
                  </w:r>
                  <w:r>
                    <w:rPr>
                      <w:color w:val="FF0000"/>
                      <w:sz w:val="21"/>
                      <w:szCs w:val="21"/>
                      <w:vertAlign w:val="superscript"/>
                    </w:rPr>
                    <w:t>2</w:t>
                  </w:r>
                  <w:r>
                    <w:rPr>
                      <w:sz w:val="21"/>
                      <w:szCs w:val="21"/>
                    </w:rPr>
                    <w:t>,全封闭彩钢结构，地面硬化，用于存放铝矾土、工业碱、高钙石，设洒水设施</w:t>
                  </w:r>
                </w:p>
              </w:tc>
              <w:tc>
                <w:tcPr>
                  <w:tcW w:w="2883" w:type="dxa"/>
                  <w:vAlign w:val="center"/>
                </w:tcPr>
                <w:p>
                  <w:pPr>
                    <w:jc w:val="center"/>
                    <w:rPr>
                      <w:rFonts w:ascii="Times New Roman" w:hAnsi="Times New Roman" w:eastAsia="宋体" w:cs="Times New Roman"/>
                      <w:spacing w:val="4"/>
                      <w:kern w:val="0"/>
                      <w:sz w:val="21"/>
                      <w:szCs w:val="21"/>
                    </w:rPr>
                  </w:pPr>
                  <w:r>
                    <w:rPr>
                      <w:rFonts w:hint="eastAsia" w:ascii="Times New Roman" w:hAnsi="Times New Roman" w:eastAsia="宋体" w:cs="Times New Roman"/>
                      <w:spacing w:val="4"/>
                      <w:kern w:val="0"/>
                      <w:sz w:val="21"/>
                      <w:szCs w:val="21"/>
                    </w:rPr>
                    <w:t>原料库建成2个共3020</w:t>
                  </w:r>
                  <w:r>
                    <w:rPr>
                      <w:rFonts w:ascii="Times New Roman" w:hAnsi="Times New Roman" w:eastAsia="宋体" w:cs="Times New Roman"/>
                      <w:spacing w:val="4"/>
                      <w:kern w:val="0"/>
                      <w:sz w:val="21"/>
                      <w:szCs w:val="21"/>
                    </w:rPr>
                    <w:t xml:space="preserve"> m</w:t>
                  </w:r>
                  <w:r>
                    <w:rPr>
                      <w:rFonts w:ascii="Times New Roman" w:hAnsi="Times New Roman" w:eastAsia="宋体" w:cs="Times New Roman"/>
                      <w:spacing w:val="4"/>
                      <w:kern w:val="0"/>
                      <w:sz w:val="21"/>
                      <w:szCs w:val="21"/>
                      <w:vertAlign w:val="superscript"/>
                    </w:rPr>
                    <w:t>2</w:t>
                  </w:r>
                  <w:r>
                    <w:rPr>
                      <w:rFonts w:hint="eastAsia" w:ascii="Times New Roman" w:hAnsi="Times New Roman" w:eastAsia="宋体" w:cs="Times New Roman"/>
                      <w:spacing w:val="4"/>
                      <w:kern w:val="0"/>
                      <w:sz w:val="21"/>
                      <w:szCs w:val="21"/>
                    </w:rPr>
                    <w:t>，分别18m×70m=1260 m</w:t>
                  </w:r>
                  <w:r>
                    <w:rPr>
                      <w:rFonts w:hint="eastAsia" w:ascii="Times New Roman" w:hAnsi="Times New Roman" w:eastAsia="宋体" w:cs="Times New Roman"/>
                      <w:spacing w:val="4"/>
                      <w:kern w:val="0"/>
                      <w:sz w:val="21"/>
                      <w:szCs w:val="21"/>
                      <w:vertAlign w:val="superscript"/>
                    </w:rPr>
                    <w:t>2</w:t>
                  </w:r>
                  <w:r>
                    <w:rPr>
                      <w:rFonts w:hint="eastAsia" w:ascii="Times New Roman" w:hAnsi="Times New Roman" w:eastAsia="宋体" w:cs="Times New Roman"/>
                      <w:spacing w:val="4"/>
                      <w:kern w:val="0"/>
                      <w:sz w:val="21"/>
                      <w:szCs w:val="21"/>
                    </w:rPr>
                    <w:t>,</w:t>
                  </w:r>
                </w:p>
                <w:p>
                  <w:pPr>
                    <w:jc w:val="center"/>
                    <w:rPr>
                      <w:sz w:val="21"/>
                      <w:szCs w:val="21"/>
                    </w:rPr>
                  </w:pPr>
                  <w:r>
                    <w:rPr>
                      <w:rFonts w:hint="eastAsia" w:ascii="Times New Roman" w:hAnsi="Times New Roman" w:eastAsia="宋体" w:cs="Times New Roman"/>
                      <w:spacing w:val="4"/>
                      <w:kern w:val="0"/>
                      <w:sz w:val="21"/>
                      <w:szCs w:val="21"/>
                    </w:rPr>
                    <w:t>22 m×80m=1760 m</w:t>
                  </w:r>
                  <w:r>
                    <w:rPr>
                      <w:rFonts w:hint="eastAsia" w:ascii="Times New Roman" w:hAnsi="Times New Roman" w:eastAsia="宋体" w:cs="Times New Roman"/>
                      <w:spacing w:val="4"/>
                      <w:kern w:val="0"/>
                      <w:sz w:val="21"/>
                      <w:szCs w:val="21"/>
                      <w:vertAlign w:val="superscript"/>
                    </w:rPr>
                    <w:t>2</w:t>
                  </w:r>
                  <w:r>
                    <w:rPr>
                      <w:rFonts w:hint="eastAsia" w:ascii="Times New Roman" w:hAnsi="Times New Roman" w:eastAsia="宋体" w:cs="Times New Roman"/>
                      <w:spacing w:val="4"/>
                      <w:kern w:val="0"/>
                      <w:sz w:val="21"/>
                      <w:szCs w:val="21"/>
                    </w:rPr>
                    <w:t>,</w:t>
                  </w:r>
                  <w:r>
                    <w:rPr>
                      <w:rFonts w:ascii="Times New Roman" w:hAnsi="Times New Roman" w:eastAsia="宋体" w:cs="Times New Roman"/>
                      <w:spacing w:val="4"/>
                      <w:kern w:val="0"/>
                      <w:sz w:val="21"/>
                      <w:szCs w:val="21"/>
                    </w:rPr>
                    <w:t xml:space="preserve"> 全封闭彩钢结构</w:t>
                  </w:r>
                  <w:r>
                    <w:rPr>
                      <w:rFonts w:hint="eastAsia" w:ascii="Times New Roman" w:hAnsi="Times New Roman" w:eastAsia="宋体" w:cs="Times New Roman"/>
                      <w:spacing w:val="4"/>
                      <w:kern w:val="0"/>
                      <w:sz w:val="21"/>
                      <w:szCs w:val="21"/>
                    </w:rPr>
                    <w:t>，</w:t>
                  </w:r>
                  <w:r>
                    <w:rPr>
                      <w:sz w:val="21"/>
                      <w:szCs w:val="21"/>
                    </w:rPr>
                    <w:t>地面硬化</w:t>
                  </w:r>
                  <w:r>
                    <w:rPr>
                      <w:rFonts w:hint="eastAsia"/>
                      <w:sz w:val="21"/>
                      <w:szCs w:val="21"/>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22" w:type="dxa"/>
                  <w:vMerge w:val="continue"/>
                  <w:vAlign w:val="center"/>
                </w:tcPr>
                <w:p>
                  <w:pPr>
                    <w:jc w:val="center"/>
                    <w:rPr>
                      <w:sz w:val="21"/>
                      <w:szCs w:val="21"/>
                    </w:rPr>
                  </w:pPr>
                </w:p>
              </w:tc>
              <w:tc>
                <w:tcPr>
                  <w:tcW w:w="1545" w:type="dxa"/>
                  <w:gridSpan w:val="2"/>
                  <w:vAlign w:val="center"/>
                </w:tcPr>
                <w:p>
                  <w:pPr>
                    <w:jc w:val="center"/>
                    <w:rPr>
                      <w:sz w:val="21"/>
                      <w:szCs w:val="21"/>
                    </w:rPr>
                  </w:pPr>
                  <w:r>
                    <w:rPr>
                      <w:sz w:val="21"/>
                      <w:szCs w:val="21"/>
                    </w:rPr>
                    <w:t>成品库</w:t>
                  </w:r>
                </w:p>
              </w:tc>
              <w:tc>
                <w:tcPr>
                  <w:tcW w:w="4141" w:type="dxa"/>
                  <w:vAlign w:val="center"/>
                </w:tcPr>
                <w:p>
                  <w:pPr>
                    <w:jc w:val="center"/>
                    <w:rPr>
                      <w:sz w:val="21"/>
                      <w:szCs w:val="21"/>
                    </w:rPr>
                  </w:pPr>
                  <w:r>
                    <w:rPr>
                      <w:color w:val="FF0000"/>
                      <w:sz w:val="21"/>
                      <w:szCs w:val="21"/>
                    </w:rPr>
                    <w:t>200m</w:t>
                  </w:r>
                  <w:r>
                    <w:rPr>
                      <w:color w:val="FF0000"/>
                      <w:sz w:val="21"/>
                      <w:szCs w:val="21"/>
                      <w:vertAlign w:val="superscript"/>
                    </w:rPr>
                    <w:t>2</w:t>
                  </w:r>
                  <w:r>
                    <w:rPr>
                      <w:color w:val="FF0000"/>
                      <w:sz w:val="21"/>
                      <w:szCs w:val="21"/>
                    </w:rPr>
                    <w:t>,</w:t>
                  </w:r>
                  <w:r>
                    <w:rPr>
                      <w:sz w:val="21"/>
                      <w:szCs w:val="21"/>
                    </w:rPr>
                    <w:t>全封闭彩钢结构，地面硬化，设有包装机，用于成品包装与存放</w:t>
                  </w:r>
                </w:p>
              </w:tc>
              <w:tc>
                <w:tcPr>
                  <w:tcW w:w="2883" w:type="dxa"/>
                  <w:vAlign w:val="center"/>
                </w:tcPr>
                <w:p>
                  <w:pPr>
                    <w:rPr>
                      <w:sz w:val="21"/>
                      <w:szCs w:val="21"/>
                    </w:rPr>
                  </w:pPr>
                  <w:r>
                    <w:rPr>
                      <w:rFonts w:hint="eastAsia" w:ascii="Times New Roman" w:hAnsi="Times New Roman" w:eastAsia="宋体" w:cs="Times New Roman"/>
                      <w:spacing w:val="4"/>
                      <w:kern w:val="0"/>
                      <w:sz w:val="21"/>
                      <w:szCs w:val="21"/>
                    </w:rPr>
                    <w:t>成品库建成600</w:t>
                  </w:r>
                  <w:r>
                    <w:rPr>
                      <w:color w:val="FF0000"/>
                      <w:sz w:val="21"/>
                      <w:szCs w:val="21"/>
                    </w:rPr>
                    <w:t xml:space="preserve"> m</w:t>
                  </w:r>
                  <w:r>
                    <w:rPr>
                      <w:color w:val="FF0000"/>
                      <w:sz w:val="21"/>
                      <w:szCs w:val="21"/>
                      <w:vertAlign w:val="superscript"/>
                    </w:rPr>
                    <w:t>2</w:t>
                  </w:r>
                  <w:r>
                    <w:rPr>
                      <w:color w:val="FF0000"/>
                      <w:sz w:val="21"/>
                      <w:szCs w:val="21"/>
                    </w:rPr>
                    <w:t>,</w:t>
                  </w:r>
                  <w:r>
                    <w:rPr>
                      <w:rFonts w:hint="eastAsia" w:ascii="Times New Roman" w:hAnsi="Times New Roman" w:eastAsia="宋体" w:cs="Times New Roman"/>
                      <w:spacing w:val="4"/>
                      <w:kern w:val="0"/>
                      <w:sz w:val="21"/>
                      <w:szCs w:val="21"/>
                    </w:rPr>
                    <w:t xml:space="preserve"> 20 m×30m=600 m</w:t>
                  </w:r>
                  <w:r>
                    <w:rPr>
                      <w:rFonts w:hint="eastAsia" w:ascii="Times New Roman" w:hAnsi="Times New Roman" w:eastAsia="宋体" w:cs="Times New Roman"/>
                      <w:spacing w:val="4"/>
                      <w:kern w:val="0"/>
                      <w:sz w:val="21"/>
                      <w:szCs w:val="21"/>
                      <w:vertAlign w:val="superscript"/>
                    </w:rPr>
                    <w:t>2</w:t>
                  </w:r>
                  <w:r>
                    <w:rPr>
                      <w:rFonts w:hint="eastAsia" w:ascii="Times New Roman" w:hAnsi="Times New Roman" w:eastAsia="宋体" w:cs="Times New Roman"/>
                      <w:spacing w:val="4"/>
                      <w:kern w:val="0"/>
                      <w:sz w:val="21"/>
                      <w:szCs w:val="21"/>
                    </w:rPr>
                    <w:t>,</w:t>
                  </w:r>
                  <w:r>
                    <w:rPr>
                      <w:sz w:val="21"/>
                      <w:szCs w:val="21"/>
                    </w:rPr>
                    <w:t>全封闭彩钢结构，地面硬化</w:t>
                  </w:r>
                  <w:r>
                    <w:rPr>
                      <w:rFonts w:hint="eastAsia" w:ascii="Times New Roman" w:hAnsi="Times New Roman" w:eastAsia="宋体" w:cs="Times New Roman"/>
                      <w:spacing w:val="4"/>
                      <w:kern w:val="0"/>
                      <w:sz w:val="21"/>
                      <w:szCs w:val="21"/>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22" w:type="dxa"/>
                  <w:vMerge w:val="continue"/>
                  <w:vAlign w:val="center"/>
                </w:tcPr>
                <w:p>
                  <w:pPr>
                    <w:jc w:val="center"/>
                    <w:rPr>
                      <w:sz w:val="21"/>
                      <w:szCs w:val="21"/>
                    </w:rPr>
                  </w:pPr>
                </w:p>
              </w:tc>
              <w:tc>
                <w:tcPr>
                  <w:tcW w:w="1545" w:type="dxa"/>
                  <w:gridSpan w:val="2"/>
                  <w:vAlign w:val="center"/>
                </w:tcPr>
                <w:p>
                  <w:pPr>
                    <w:jc w:val="center"/>
                    <w:rPr>
                      <w:sz w:val="21"/>
                      <w:szCs w:val="21"/>
                    </w:rPr>
                  </w:pPr>
                  <w:r>
                    <w:rPr>
                      <w:sz w:val="21"/>
                      <w:szCs w:val="21"/>
                    </w:rPr>
                    <w:t>生料仓</w:t>
                  </w:r>
                </w:p>
              </w:tc>
              <w:tc>
                <w:tcPr>
                  <w:tcW w:w="4141" w:type="dxa"/>
                  <w:vAlign w:val="center"/>
                </w:tcPr>
                <w:p>
                  <w:pPr>
                    <w:jc w:val="center"/>
                    <w:rPr>
                      <w:sz w:val="21"/>
                      <w:szCs w:val="21"/>
                    </w:rPr>
                  </w:pPr>
                  <w:r>
                    <w:rPr>
                      <w:sz w:val="21"/>
                      <w:szCs w:val="21"/>
                    </w:rPr>
                    <w:t>2个，每个120m</w:t>
                  </w:r>
                  <w:r>
                    <w:rPr>
                      <w:sz w:val="21"/>
                      <w:szCs w:val="21"/>
                      <w:vertAlign w:val="superscript"/>
                    </w:rPr>
                    <w:t>3</w:t>
                  </w:r>
                  <w:r>
                    <w:rPr>
                      <w:sz w:val="21"/>
                      <w:szCs w:val="21"/>
                    </w:rPr>
                    <w:t>,用于存放粉状生料</w:t>
                  </w:r>
                </w:p>
              </w:tc>
              <w:tc>
                <w:tcPr>
                  <w:tcW w:w="2883" w:type="dxa"/>
                  <w:vAlign w:val="center"/>
                </w:tcPr>
                <w:p>
                  <w:pPr>
                    <w:jc w:val="center"/>
                    <w:rPr>
                      <w:sz w:val="21"/>
                      <w:szCs w:val="21"/>
                    </w:rPr>
                  </w:pPr>
                  <w:r>
                    <w:rPr>
                      <w:rFonts w:hint="eastAsia" w:ascii="Times New Roman" w:hAnsi="Times New Roman" w:eastAsia="宋体" w:cs="Times New Roman"/>
                      <w:spacing w:val="4"/>
                      <w:kern w:val="0"/>
                      <w:sz w:val="21"/>
                      <w:szCs w:val="21"/>
                    </w:rPr>
                    <w:t>与环评一致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722" w:type="dxa"/>
                  <w:vMerge w:val="continue"/>
                  <w:vAlign w:val="center"/>
                </w:tcPr>
                <w:p>
                  <w:pPr>
                    <w:jc w:val="center"/>
                    <w:rPr>
                      <w:sz w:val="21"/>
                      <w:szCs w:val="21"/>
                    </w:rPr>
                  </w:pPr>
                </w:p>
              </w:tc>
              <w:tc>
                <w:tcPr>
                  <w:tcW w:w="1545" w:type="dxa"/>
                  <w:gridSpan w:val="2"/>
                  <w:vAlign w:val="center"/>
                </w:tcPr>
                <w:p>
                  <w:pPr>
                    <w:jc w:val="center"/>
                    <w:rPr>
                      <w:sz w:val="21"/>
                      <w:szCs w:val="21"/>
                    </w:rPr>
                  </w:pPr>
                  <w:r>
                    <w:rPr>
                      <w:sz w:val="21"/>
                      <w:szCs w:val="21"/>
                    </w:rPr>
                    <w:t>熟料仓</w:t>
                  </w:r>
                </w:p>
              </w:tc>
              <w:tc>
                <w:tcPr>
                  <w:tcW w:w="4141" w:type="dxa"/>
                  <w:vAlign w:val="center"/>
                </w:tcPr>
                <w:p>
                  <w:pPr>
                    <w:jc w:val="center"/>
                    <w:rPr>
                      <w:sz w:val="21"/>
                      <w:szCs w:val="21"/>
                    </w:rPr>
                  </w:pPr>
                  <w:r>
                    <w:rPr>
                      <w:sz w:val="21"/>
                      <w:szCs w:val="21"/>
                    </w:rPr>
                    <w:t>1个，每个120m</w:t>
                  </w:r>
                  <w:r>
                    <w:rPr>
                      <w:sz w:val="21"/>
                      <w:szCs w:val="21"/>
                      <w:vertAlign w:val="superscript"/>
                    </w:rPr>
                    <w:t>3</w:t>
                  </w:r>
                  <w:r>
                    <w:rPr>
                      <w:sz w:val="21"/>
                      <w:szCs w:val="21"/>
                    </w:rPr>
                    <w:t>,用于存放粉状熟料</w:t>
                  </w:r>
                </w:p>
              </w:tc>
              <w:tc>
                <w:tcPr>
                  <w:tcW w:w="2883" w:type="dxa"/>
                  <w:vAlign w:val="center"/>
                </w:tcPr>
                <w:p>
                  <w:pPr>
                    <w:jc w:val="center"/>
                    <w:rPr>
                      <w:sz w:val="21"/>
                      <w:szCs w:val="21"/>
                    </w:rPr>
                  </w:pPr>
                  <w:r>
                    <w:rPr>
                      <w:rFonts w:hint="eastAsia" w:ascii="Times New Roman" w:hAnsi="Times New Roman" w:eastAsia="宋体" w:cs="Times New Roman"/>
                      <w:spacing w:val="4"/>
                      <w:kern w:val="0"/>
                      <w:sz w:val="21"/>
                      <w:szCs w:val="21"/>
                    </w:rPr>
                    <w:t>与环评一致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22" w:type="dxa"/>
                  <w:vMerge w:val="continue"/>
                  <w:vAlign w:val="center"/>
                </w:tcPr>
                <w:p>
                  <w:pPr>
                    <w:jc w:val="center"/>
                    <w:rPr>
                      <w:sz w:val="21"/>
                      <w:szCs w:val="21"/>
                    </w:rPr>
                  </w:pPr>
                </w:p>
              </w:tc>
              <w:tc>
                <w:tcPr>
                  <w:tcW w:w="1545" w:type="dxa"/>
                  <w:gridSpan w:val="2"/>
                  <w:vAlign w:val="center"/>
                </w:tcPr>
                <w:p>
                  <w:pPr>
                    <w:jc w:val="center"/>
                    <w:rPr>
                      <w:sz w:val="21"/>
                      <w:szCs w:val="21"/>
                    </w:rPr>
                  </w:pPr>
                  <w:r>
                    <w:rPr>
                      <w:sz w:val="21"/>
                      <w:szCs w:val="21"/>
                    </w:rPr>
                    <w:t>成品仓</w:t>
                  </w:r>
                </w:p>
              </w:tc>
              <w:tc>
                <w:tcPr>
                  <w:tcW w:w="4141" w:type="dxa"/>
                  <w:vAlign w:val="center"/>
                </w:tcPr>
                <w:p>
                  <w:pPr>
                    <w:jc w:val="center"/>
                    <w:rPr>
                      <w:sz w:val="21"/>
                      <w:szCs w:val="21"/>
                    </w:rPr>
                  </w:pPr>
                  <w:r>
                    <w:rPr>
                      <w:sz w:val="21"/>
                      <w:szCs w:val="21"/>
                    </w:rPr>
                    <w:t>2个，每个120m</w:t>
                  </w:r>
                  <w:r>
                    <w:rPr>
                      <w:sz w:val="21"/>
                      <w:szCs w:val="21"/>
                      <w:vertAlign w:val="superscript"/>
                    </w:rPr>
                    <w:t>3</w:t>
                  </w:r>
                  <w:r>
                    <w:rPr>
                      <w:sz w:val="21"/>
                      <w:szCs w:val="21"/>
                    </w:rPr>
                    <w:t>,用于存放粉磨好的熟料</w:t>
                  </w:r>
                </w:p>
              </w:tc>
              <w:tc>
                <w:tcPr>
                  <w:tcW w:w="2883" w:type="dxa"/>
                  <w:vAlign w:val="center"/>
                </w:tcPr>
                <w:p>
                  <w:pPr>
                    <w:jc w:val="center"/>
                    <w:rPr>
                      <w:sz w:val="21"/>
                      <w:szCs w:val="21"/>
                    </w:rPr>
                  </w:pPr>
                  <w:r>
                    <w:rPr>
                      <w:rFonts w:hint="eastAsia" w:ascii="Times New Roman" w:hAnsi="Times New Roman" w:eastAsia="宋体" w:cs="Times New Roman"/>
                      <w:spacing w:val="4"/>
                      <w:kern w:val="0"/>
                      <w:sz w:val="21"/>
                      <w:szCs w:val="21"/>
                    </w:rPr>
                    <w:t>与环评一致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22" w:type="dxa"/>
                  <w:vMerge w:val="continue"/>
                  <w:vAlign w:val="center"/>
                </w:tcPr>
                <w:p>
                  <w:pPr>
                    <w:jc w:val="center"/>
                    <w:rPr>
                      <w:sz w:val="21"/>
                      <w:szCs w:val="21"/>
                    </w:rPr>
                  </w:pPr>
                </w:p>
              </w:tc>
              <w:tc>
                <w:tcPr>
                  <w:tcW w:w="1545" w:type="dxa"/>
                  <w:gridSpan w:val="2"/>
                  <w:vAlign w:val="center"/>
                </w:tcPr>
                <w:p>
                  <w:pPr>
                    <w:jc w:val="center"/>
                    <w:rPr>
                      <w:sz w:val="21"/>
                      <w:szCs w:val="21"/>
                    </w:rPr>
                  </w:pPr>
                  <w:r>
                    <w:rPr>
                      <w:rFonts w:hint="eastAsia"/>
                      <w:sz w:val="21"/>
                      <w:szCs w:val="21"/>
                    </w:rPr>
                    <w:t>粉煤</w:t>
                  </w:r>
                  <w:r>
                    <w:rPr>
                      <w:sz w:val="21"/>
                      <w:szCs w:val="21"/>
                    </w:rPr>
                    <w:t>灰仓</w:t>
                  </w:r>
                </w:p>
              </w:tc>
              <w:tc>
                <w:tcPr>
                  <w:tcW w:w="4141" w:type="dxa"/>
                  <w:vAlign w:val="center"/>
                </w:tcPr>
                <w:p>
                  <w:pPr>
                    <w:jc w:val="center"/>
                    <w:rPr>
                      <w:sz w:val="21"/>
                      <w:szCs w:val="21"/>
                    </w:rPr>
                  </w:pPr>
                  <w:r>
                    <w:rPr>
                      <w:sz w:val="21"/>
                      <w:szCs w:val="21"/>
                    </w:rPr>
                    <w:t>1个，120m</w:t>
                  </w:r>
                  <w:r>
                    <w:rPr>
                      <w:sz w:val="21"/>
                      <w:szCs w:val="21"/>
                      <w:vertAlign w:val="superscript"/>
                    </w:rPr>
                    <w:t>3</w:t>
                  </w:r>
                  <w:r>
                    <w:rPr>
                      <w:sz w:val="21"/>
                      <w:szCs w:val="21"/>
                    </w:rPr>
                    <w:t>，用于存放原料</w:t>
                  </w:r>
                  <w:r>
                    <w:rPr>
                      <w:rFonts w:hint="eastAsia"/>
                      <w:sz w:val="21"/>
                      <w:szCs w:val="21"/>
                    </w:rPr>
                    <w:t>粉煤</w:t>
                  </w:r>
                  <w:r>
                    <w:rPr>
                      <w:sz w:val="21"/>
                      <w:szCs w:val="21"/>
                    </w:rPr>
                    <w:t>灰</w:t>
                  </w:r>
                </w:p>
              </w:tc>
              <w:tc>
                <w:tcPr>
                  <w:tcW w:w="2883" w:type="dxa"/>
                  <w:vAlign w:val="center"/>
                </w:tcPr>
                <w:p>
                  <w:pPr>
                    <w:jc w:val="center"/>
                    <w:rPr>
                      <w:sz w:val="21"/>
                      <w:szCs w:val="21"/>
                    </w:rPr>
                  </w:pPr>
                  <w:r>
                    <w:rPr>
                      <w:rFonts w:hint="eastAsia" w:ascii="Times New Roman" w:hAnsi="Times New Roman" w:eastAsia="宋体" w:cs="Times New Roman"/>
                      <w:spacing w:val="4"/>
                      <w:kern w:val="0"/>
                      <w:sz w:val="21"/>
                      <w:szCs w:val="21"/>
                    </w:rPr>
                    <w:t>与环评一致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22" w:type="dxa"/>
                  <w:vMerge w:val="restart"/>
                  <w:vAlign w:val="center"/>
                </w:tcPr>
                <w:p>
                  <w:pPr>
                    <w:jc w:val="center"/>
                    <w:rPr>
                      <w:sz w:val="21"/>
                      <w:szCs w:val="21"/>
                    </w:rPr>
                  </w:pPr>
                  <w:r>
                    <w:rPr>
                      <w:sz w:val="21"/>
                      <w:szCs w:val="21"/>
                    </w:rPr>
                    <w:t>公用工程</w:t>
                  </w:r>
                </w:p>
              </w:tc>
              <w:tc>
                <w:tcPr>
                  <w:tcW w:w="1545" w:type="dxa"/>
                  <w:gridSpan w:val="2"/>
                  <w:vAlign w:val="center"/>
                </w:tcPr>
                <w:p>
                  <w:pPr>
                    <w:jc w:val="center"/>
                    <w:rPr>
                      <w:sz w:val="21"/>
                      <w:szCs w:val="21"/>
                    </w:rPr>
                  </w:pPr>
                  <w:r>
                    <w:rPr>
                      <w:sz w:val="21"/>
                      <w:szCs w:val="21"/>
                    </w:rPr>
                    <w:t>供电</w:t>
                  </w:r>
                </w:p>
              </w:tc>
              <w:tc>
                <w:tcPr>
                  <w:tcW w:w="4141" w:type="dxa"/>
                  <w:vAlign w:val="center"/>
                </w:tcPr>
                <w:p>
                  <w:pPr>
                    <w:jc w:val="center"/>
                    <w:rPr>
                      <w:sz w:val="21"/>
                      <w:szCs w:val="21"/>
                    </w:rPr>
                  </w:pPr>
                  <w:r>
                    <w:rPr>
                      <w:sz w:val="21"/>
                      <w:szCs w:val="21"/>
                    </w:rPr>
                    <w:t>由柏山寺乡变电站接入，厂区设有一台315kVA变压器</w:t>
                  </w:r>
                </w:p>
              </w:tc>
              <w:tc>
                <w:tcPr>
                  <w:tcW w:w="2883" w:type="dxa"/>
                  <w:vAlign w:val="center"/>
                </w:tcPr>
                <w:p>
                  <w:pPr>
                    <w:jc w:val="center"/>
                    <w:rPr>
                      <w:sz w:val="21"/>
                      <w:szCs w:val="21"/>
                    </w:rPr>
                  </w:pPr>
                  <w:r>
                    <w:rPr>
                      <w:rFonts w:hint="eastAsia" w:ascii="Times New Roman" w:hAnsi="Times New Roman" w:eastAsia="宋体" w:cs="Times New Roman"/>
                      <w:spacing w:val="4"/>
                      <w:kern w:val="0"/>
                      <w:sz w:val="21"/>
                      <w:szCs w:val="21"/>
                    </w:rPr>
                    <w:t>与环评一致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722" w:type="dxa"/>
                  <w:vMerge w:val="continue"/>
                  <w:vAlign w:val="center"/>
                </w:tcPr>
                <w:p>
                  <w:pPr>
                    <w:jc w:val="center"/>
                    <w:rPr>
                      <w:sz w:val="21"/>
                      <w:szCs w:val="21"/>
                    </w:rPr>
                  </w:pPr>
                </w:p>
              </w:tc>
              <w:tc>
                <w:tcPr>
                  <w:tcW w:w="1545" w:type="dxa"/>
                  <w:gridSpan w:val="2"/>
                  <w:vAlign w:val="center"/>
                </w:tcPr>
                <w:p>
                  <w:pPr>
                    <w:jc w:val="center"/>
                    <w:rPr>
                      <w:sz w:val="21"/>
                      <w:szCs w:val="21"/>
                    </w:rPr>
                  </w:pPr>
                  <w:r>
                    <w:rPr>
                      <w:sz w:val="21"/>
                      <w:szCs w:val="21"/>
                    </w:rPr>
                    <w:t>供水</w:t>
                  </w:r>
                </w:p>
              </w:tc>
              <w:tc>
                <w:tcPr>
                  <w:tcW w:w="4141" w:type="dxa"/>
                  <w:vAlign w:val="center"/>
                </w:tcPr>
                <w:p>
                  <w:pPr>
                    <w:jc w:val="center"/>
                    <w:rPr>
                      <w:sz w:val="21"/>
                      <w:szCs w:val="21"/>
                    </w:rPr>
                  </w:pPr>
                  <w:r>
                    <w:rPr>
                      <w:sz w:val="21"/>
                      <w:szCs w:val="21"/>
                    </w:rPr>
                    <w:t>由项目东侧山泉水提供</w:t>
                  </w:r>
                </w:p>
              </w:tc>
              <w:tc>
                <w:tcPr>
                  <w:tcW w:w="2883" w:type="dxa"/>
                  <w:vAlign w:val="center"/>
                </w:tcPr>
                <w:p>
                  <w:pPr>
                    <w:jc w:val="center"/>
                    <w:rPr>
                      <w:sz w:val="21"/>
                      <w:szCs w:val="21"/>
                    </w:rPr>
                  </w:pPr>
                  <w:r>
                    <w:rPr>
                      <w:rFonts w:hint="eastAsia" w:ascii="Times New Roman" w:hAnsi="Times New Roman" w:eastAsia="宋体" w:cs="Times New Roman"/>
                      <w:spacing w:val="4"/>
                      <w:kern w:val="0"/>
                      <w:sz w:val="21"/>
                      <w:szCs w:val="21"/>
                    </w:rPr>
                    <w:t>与环评一致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505" w:hRule="atLeast"/>
              </w:trPr>
              <w:tc>
                <w:tcPr>
                  <w:tcW w:w="722" w:type="dxa"/>
                  <w:vMerge w:val="continue"/>
                  <w:vAlign w:val="center"/>
                </w:tcPr>
                <w:p>
                  <w:pPr>
                    <w:jc w:val="center"/>
                    <w:rPr>
                      <w:sz w:val="21"/>
                      <w:szCs w:val="21"/>
                    </w:rPr>
                  </w:pPr>
                </w:p>
              </w:tc>
              <w:tc>
                <w:tcPr>
                  <w:tcW w:w="1545" w:type="dxa"/>
                  <w:gridSpan w:val="2"/>
                  <w:vAlign w:val="center"/>
                </w:tcPr>
                <w:p>
                  <w:pPr>
                    <w:jc w:val="center"/>
                    <w:rPr>
                      <w:sz w:val="21"/>
                      <w:szCs w:val="21"/>
                      <w:highlight w:val="yellow"/>
                    </w:rPr>
                  </w:pPr>
                  <w:r>
                    <w:rPr>
                      <w:sz w:val="21"/>
                      <w:szCs w:val="21"/>
                    </w:rPr>
                    <w:t>排水</w:t>
                  </w:r>
                </w:p>
              </w:tc>
              <w:tc>
                <w:tcPr>
                  <w:tcW w:w="4141" w:type="dxa"/>
                  <w:vAlign w:val="center"/>
                </w:tcPr>
                <w:p>
                  <w:pPr>
                    <w:pStyle w:val="53"/>
                    <w:spacing w:line="360" w:lineRule="exact"/>
                    <w:rPr>
                      <w:sz w:val="21"/>
                      <w:szCs w:val="21"/>
                      <w:highlight w:val="yellow"/>
                    </w:rPr>
                  </w:pPr>
                  <w:r>
                    <w:rPr>
                      <w:sz w:val="21"/>
                      <w:szCs w:val="21"/>
                    </w:rPr>
                    <w:t>雨污分流，厂区西侧建有350m</w:t>
                  </w:r>
                  <w:r>
                    <w:rPr>
                      <w:sz w:val="21"/>
                      <w:szCs w:val="21"/>
                      <w:vertAlign w:val="superscript"/>
                    </w:rPr>
                    <w:t>3</w:t>
                  </w:r>
                  <w:r>
                    <w:rPr>
                      <w:sz w:val="21"/>
                      <w:szCs w:val="21"/>
                    </w:rPr>
                    <w:t>的初期雨水池，收集的雨水沉淀后用于洒水降尘。食堂废水经隔油后与其他生活污水一起排入旱厕定期清掏用作农肥。</w:t>
                  </w:r>
                </w:p>
              </w:tc>
              <w:tc>
                <w:tcPr>
                  <w:tcW w:w="2883" w:type="dxa"/>
                  <w:vAlign w:val="center"/>
                </w:tcPr>
                <w:p>
                  <w:pPr>
                    <w:jc w:val="center"/>
                    <w:rPr>
                      <w:sz w:val="21"/>
                      <w:szCs w:val="21"/>
                    </w:rPr>
                  </w:pPr>
                  <w:r>
                    <w:rPr>
                      <w:rFonts w:hint="eastAsia" w:ascii="Times New Roman" w:hAnsi="Times New Roman" w:eastAsia="宋体" w:cs="Times New Roman"/>
                      <w:spacing w:val="4"/>
                      <w:kern w:val="0"/>
                      <w:sz w:val="21"/>
                      <w:szCs w:val="21"/>
                    </w:rPr>
                    <w:t>与环评一致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32" w:hRule="atLeast"/>
              </w:trPr>
              <w:tc>
                <w:tcPr>
                  <w:tcW w:w="722" w:type="dxa"/>
                  <w:vMerge w:val="continue"/>
                  <w:vAlign w:val="center"/>
                </w:tcPr>
                <w:p>
                  <w:pPr>
                    <w:jc w:val="center"/>
                    <w:rPr>
                      <w:sz w:val="21"/>
                      <w:szCs w:val="21"/>
                    </w:rPr>
                  </w:pPr>
                </w:p>
              </w:tc>
              <w:tc>
                <w:tcPr>
                  <w:tcW w:w="1545" w:type="dxa"/>
                  <w:gridSpan w:val="2"/>
                  <w:vAlign w:val="center"/>
                </w:tcPr>
                <w:p>
                  <w:pPr>
                    <w:jc w:val="center"/>
                    <w:rPr>
                      <w:sz w:val="21"/>
                      <w:szCs w:val="21"/>
                      <w:highlight w:val="yellow"/>
                    </w:rPr>
                  </w:pPr>
                  <w:r>
                    <w:rPr>
                      <w:sz w:val="21"/>
                      <w:szCs w:val="21"/>
                    </w:rPr>
                    <w:t>供热</w:t>
                  </w:r>
                </w:p>
              </w:tc>
              <w:tc>
                <w:tcPr>
                  <w:tcW w:w="4141" w:type="dxa"/>
                  <w:vAlign w:val="center"/>
                </w:tcPr>
                <w:p>
                  <w:pPr>
                    <w:rPr>
                      <w:sz w:val="21"/>
                      <w:szCs w:val="21"/>
                      <w:highlight w:val="yellow"/>
                    </w:rPr>
                  </w:pPr>
                  <w:r>
                    <w:rPr>
                      <w:sz w:val="21"/>
                      <w:szCs w:val="21"/>
                    </w:rPr>
                    <w:t>冬季办公楼采暖采用壁挂式空调</w:t>
                  </w:r>
                </w:p>
              </w:tc>
              <w:tc>
                <w:tcPr>
                  <w:tcW w:w="2883" w:type="dxa"/>
                  <w:vAlign w:val="center"/>
                </w:tcPr>
                <w:p>
                  <w:pPr>
                    <w:jc w:val="center"/>
                    <w:rPr>
                      <w:sz w:val="21"/>
                      <w:szCs w:val="21"/>
                    </w:rPr>
                  </w:pPr>
                  <w:r>
                    <w:rPr>
                      <w:rFonts w:hint="eastAsia" w:ascii="Times New Roman" w:hAnsi="Times New Roman" w:eastAsia="宋体" w:cs="Times New Roman"/>
                      <w:spacing w:val="4"/>
                      <w:kern w:val="0"/>
                      <w:sz w:val="21"/>
                      <w:szCs w:val="21"/>
                    </w:rPr>
                    <w:t>与环评一致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22" w:type="dxa"/>
                  <w:vMerge w:val="restart"/>
                  <w:vAlign w:val="center"/>
                </w:tcPr>
                <w:p>
                  <w:pPr>
                    <w:jc w:val="center"/>
                    <w:rPr>
                      <w:sz w:val="21"/>
                      <w:szCs w:val="21"/>
                    </w:rPr>
                  </w:pPr>
                  <w:r>
                    <w:rPr>
                      <w:sz w:val="21"/>
                      <w:szCs w:val="21"/>
                    </w:rPr>
                    <w:t>环保工程</w:t>
                  </w:r>
                </w:p>
              </w:tc>
              <w:tc>
                <w:tcPr>
                  <w:tcW w:w="426" w:type="dxa"/>
                  <w:vMerge w:val="restart"/>
                  <w:vAlign w:val="center"/>
                </w:tcPr>
                <w:p>
                  <w:pPr>
                    <w:jc w:val="center"/>
                    <w:rPr>
                      <w:sz w:val="21"/>
                      <w:szCs w:val="21"/>
                    </w:rPr>
                  </w:pPr>
                  <w:r>
                    <w:rPr>
                      <w:sz w:val="21"/>
                      <w:szCs w:val="21"/>
                    </w:rPr>
                    <w:t>废气</w:t>
                  </w:r>
                </w:p>
              </w:tc>
              <w:tc>
                <w:tcPr>
                  <w:tcW w:w="1119" w:type="dxa"/>
                  <w:vAlign w:val="center"/>
                </w:tcPr>
                <w:p>
                  <w:pPr>
                    <w:jc w:val="center"/>
                    <w:rPr>
                      <w:sz w:val="21"/>
                      <w:szCs w:val="21"/>
                    </w:rPr>
                  </w:pPr>
                  <w:r>
                    <w:rPr>
                      <w:sz w:val="21"/>
                      <w:szCs w:val="21"/>
                    </w:rPr>
                    <w:t>原料库</w:t>
                  </w:r>
                </w:p>
              </w:tc>
              <w:tc>
                <w:tcPr>
                  <w:tcW w:w="4141" w:type="dxa"/>
                  <w:vAlign w:val="center"/>
                </w:tcPr>
                <w:p>
                  <w:pPr>
                    <w:jc w:val="center"/>
                    <w:rPr>
                      <w:sz w:val="21"/>
                      <w:szCs w:val="21"/>
                    </w:rPr>
                  </w:pPr>
                  <w:r>
                    <w:rPr>
                      <w:sz w:val="21"/>
                      <w:szCs w:val="21"/>
                    </w:rPr>
                    <w:t>全封闭彩钢结构，地面硬化，设有洒水装置。西侧厂界设置6米高防风抑尘网</w:t>
                  </w:r>
                </w:p>
              </w:tc>
              <w:tc>
                <w:tcPr>
                  <w:tcW w:w="2883" w:type="dxa"/>
                  <w:vAlign w:val="center"/>
                </w:tcPr>
                <w:p>
                  <w:pPr>
                    <w:jc w:val="center"/>
                    <w:rPr>
                      <w:sz w:val="21"/>
                      <w:szCs w:val="21"/>
                    </w:rPr>
                  </w:pPr>
                  <w:r>
                    <w:rPr>
                      <w:rFonts w:hint="eastAsia" w:ascii="Times New Roman" w:hAnsi="Times New Roman" w:eastAsia="宋体" w:cs="Times New Roman"/>
                      <w:spacing w:val="4"/>
                      <w:kern w:val="0"/>
                      <w:sz w:val="21"/>
                      <w:szCs w:val="21"/>
                    </w:rPr>
                    <w:t>与环评一致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22" w:type="dxa"/>
                  <w:vMerge w:val="continue"/>
                  <w:vAlign w:val="center"/>
                </w:tcPr>
                <w:p>
                  <w:pPr>
                    <w:jc w:val="center"/>
                    <w:rPr>
                      <w:sz w:val="21"/>
                      <w:szCs w:val="21"/>
                    </w:rPr>
                  </w:pPr>
                </w:p>
              </w:tc>
              <w:tc>
                <w:tcPr>
                  <w:tcW w:w="426" w:type="dxa"/>
                  <w:vMerge w:val="continue"/>
                  <w:vAlign w:val="center"/>
                </w:tcPr>
                <w:p>
                  <w:pPr>
                    <w:jc w:val="center"/>
                    <w:rPr>
                      <w:sz w:val="21"/>
                      <w:szCs w:val="21"/>
                    </w:rPr>
                  </w:pPr>
                </w:p>
              </w:tc>
              <w:tc>
                <w:tcPr>
                  <w:tcW w:w="1119" w:type="dxa"/>
                  <w:vAlign w:val="center"/>
                </w:tcPr>
                <w:p>
                  <w:pPr>
                    <w:jc w:val="center"/>
                    <w:rPr>
                      <w:sz w:val="21"/>
                      <w:szCs w:val="21"/>
                    </w:rPr>
                  </w:pPr>
                  <w:r>
                    <w:rPr>
                      <w:sz w:val="21"/>
                      <w:szCs w:val="21"/>
                    </w:rPr>
                    <w:t>原料输送</w:t>
                  </w:r>
                </w:p>
              </w:tc>
              <w:tc>
                <w:tcPr>
                  <w:tcW w:w="4141" w:type="dxa"/>
                  <w:vAlign w:val="center"/>
                </w:tcPr>
                <w:p>
                  <w:pPr>
                    <w:jc w:val="center"/>
                    <w:rPr>
                      <w:sz w:val="21"/>
                      <w:szCs w:val="21"/>
                    </w:rPr>
                  </w:pPr>
                  <w:r>
                    <w:rPr>
                      <w:sz w:val="21"/>
                      <w:szCs w:val="21"/>
                    </w:rPr>
                    <w:t>全封闭皮带输送，减少粉尘逸散</w:t>
                  </w:r>
                </w:p>
              </w:tc>
              <w:tc>
                <w:tcPr>
                  <w:tcW w:w="2883" w:type="dxa"/>
                  <w:vAlign w:val="center"/>
                </w:tcPr>
                <w:p>
                  <w:pPr>
                    <w:jc w:val="center"/>
                    <w:rPr>
                      <w:sz w:val="21"/>
                      <w:szCs w:val="21"/>
                    </w:rPr>
                  </w:pPr>
                  <w:r>
                    <w:rPr>
                      <w:rFonts w:hint="eastAsia" w:ascii="Times New Roman" w:hAnsi="Times New Roman" w:eastAsia="宋体" w:cs="Times New Roman"/>
                      <w:spacing w:val="4"/>
                      <w:kern w:val="0"/>
                      <w:sz w:val="21"/>
                      <w:szCs w:val="21"/>
                    </w:rPr>
                    <w:t>与环评一致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22" w:type="dxa"/>
                  <w:vMerge w:val="continue"/>
                  <w:vAlign w:val="center"/>
                </w:tcPr>
                <w:p>
                  <w:pPr>
                    <w:jc w:val="center"/>
                    <w:rPr>
                      <w:sz w:val="21"/>
                      <w:szCs w:val="21"/>
                    </w:rPr>
                  </w:pPr>
                </w:p>
              </w:tc>
              <w:tc>
                <w:tcPr>
                  <w:tcW w:w="426" w:type="dxa"/>
                  <w:vMerge w:val="continue"/>
                  <w:vAlign w:val="center"/>
                </w:tcPr>
                <w:p>
                  <w:pPr>
                    <w:jc w:val="center"/>
                    <w:rPr>
                      <w:sz w:val="21"/>
                      <w:szCs w:val="21"/>
                    </w:rPr>
                  </w:pPr>
                </w:p>
              </w:tc>
              <w:tc>
                <w:tcPr>
                  <w:tcW w:w="1119" w:type="dxa"/>
                  <w:vAlign w:val="center"/>
                </w:tcPr>
                <w:p>
                  <w:pPr>
                    <w:jc w:val="center"/>
                    <w:rPr>
                      <w:sz w:val="21"/>
                      <w:szCs w:val="21"/>
                    </w:rPr>
                  </w:pPr>
                  <w:r>
                    <w:rPr>
                      <w:sz w:val="21"/>
                      <w:szCs w:val="21"/>
                    </w:rPr>
                    <w:t>生料</w:t>
                  </w:r>
                </w:p>
                <w:p>
                  <w:pPr>
                    <w:jc w:val="center"/>
                    <w:rPr>
                      <w:sz w:val="21"/>
                      <w:szCs w:val="21"/>
                    </w:rPr>
                  </w:pPr>
                  <w:r>
                    <w:rPr>
                      <w:sz w:val="21"/>
                      <w:szCs w:val="21"/>
                    </w:rPr>
                    <w:t>粉磨</w:t>
                  </w:r>
                </w:p>
              </w:tc>
              <w:tc>
                <w:tcPr>
                  <w:tcW w:w="4141" w:type="dxa"/>
                  <w:vAlign w:val="center"/>
                </w:tcPr>
                <w:p>
                  <w:pPr>
                    <w:jc w:val="center"/>
                    <w:rPr>
                      <w:sz w:val="21"/>
                      <w:szCs w:val="21"/>
                    </w:rPr>
                  </w:pPr>
                  <w:r>
                    <w:rPr>
                      <w:sz w:val="21"/>
                      <w:szCs w:val="21"/>
                    </w:rPr>
                    <w:t>生料粉磨球磨机置于封闭车间内，产生的粉尘经一脉冲式布袋除尘器处理后废气经1个15m高排气筒排出，除尘效率99%</w:t>
                  </w:r>
                </w:p>
              </w:tc>
              <w:tc>
                <w:tcPr>
                  <w:tcW w:w="2883" w:type="dxa"/>
                  <w:vAlign w:val="center"/>
                </w:tcPr>
                <w:p>
                  <w:pPr>
                    <w:jc w:val="center"/>
                    <w:rPr>
                      <w:sz w:val="21"/>
                      <w:szCs w:val="21"/>
                    </w:rPr>
                  </w:pPr>
                  <w:r>
                    <w:rPr>
                      <w:rFonts w:hint="eastAsia" w:ascii="Times New Roman" w:hAnsi="Times New Roman" w:eastAsia="宋体" w:cs="Times New Roman"/>
                      <w:spacing w:val="4"/>
                      <w:kern w:val="0"/>
                      <w:sz w:val="21"/>
                      <w:szCs w:val="21"/>
                    </w:rPr>
                    <w:t>与环评一致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56" w:hRule="atLeast"/>
              </w:trPr>
              <w:tc>
                <w:tcPr>
                  <w:tcW w:w="722" w:type="dxa"/>
                  <w:vMerge w:val="continue"/>
                  <w:vAlign w:val="center"/>
                </w:tcPr>
                <w:p>
                  <w:pPr>
                    <w:jc w:val="center"/>
                    <w:rPr>
                      <w:sz w:val="21"/>
                      <w:szCs w:val="21"/>
                    </w:rPr>
                  </w:pPr>
                </w:p>
              </w:tc>
              <w:tc>
                <w:tcPr>
                  <w:tcW w:w="426" w:type="dxa"/>
                  <w:vMerge w:val="continue"/>
                  <w:vAlign w:val="center"/>
                </w:tcPr>
                <w:p>
                  <w:pPr>
                    <w:jc w:val="center"/>
                    <w:rPr>
                      <w:sz w:val="21"/>
                      <w:szCs w:val="21"/>
                    </w:rPr>
                  </w:pPr>
                </w:p>
              </w:tc>
              <w:tc>
                <w:tcPr>
                  <w:tcW w:w="1119" w:type="dxa"/>
                  <w:vAlign w:val="center"/>
                </w:tcPr>
                <w:p>
                  <w:pPr>
                    <w:jc w:val="both"/>
                    <w:rPr>
                      <w:rFonts w:hint="eastAsia" w:eastAsiaTheme="minorEastAsia"/>
                      <w:sz w:val="21"/>
                      <w:szCs w:val="21"/>
                      <w:lang w:val="en-US" w:eastAsia="zh-CN"/>
                    </w:rPr>
                  </w:pPr>
                  <w:r>
                    <w:rPr>
                      <w:rFonts w:hint="eastAsia"/>
                      <w:sz w:val="21"/>
                      <w:szCs w:val="21"/>
                      <w:lang w:val="en-US" w:eastAsia="zh-CN"/>
                    </w:rPr>
                    <w:t>混料</w:t>
                  </w:r>
                </w:p>
              </w:tc>
              <w:tc>
                <w:tcPr>
                  <w:tcW w:w="4141" w:type="dxa"/>
                  <w:vAlign w:val="center"/>
                </w:tcPr>
                <w:p>
                  <w:pPr>
                    <w:jc w:val="center"/>
                    <w:rPr>
                      <w:sz w:val="21"/>
                      <w:szCs w:val="21"/>
                    </w:rPr>
                  </w:pPr>
                  <w:r>
                    <w:rPr>
                      <w:rFonts w:hint="eastAsia" w:ascii="宋体" w:hAnsi="宋体"/>
                      <w:color w:val="auto"/>
                      <w:sz w:val="21"/>
                      <w:szCs w:val="21"/>
                      <w:highlight w:val="none"/>
                    </w:rPr>
                    <w:t>混料</w:t>
                  </w:r>
                  <w:r>
                    <w:rPr>
                      <w:rFonts w:hint="eastAsia" w:ascii="宋体" w:hAnsi="宋体" w:eastAsia="宋体" w:cs="Times New Roman"/>
                      <w:color w:val="auto"/>
                      <w:sz w:val="21"/>
                      <w:szCs w:val="21"/>
                      <w:highlight w:val="none"/>
                    </w:rPr>
                    <w:t>工序产生的粉尘经脉冲式布袋除尘器处理后，经</w:t>
                  </w:r>
                  <w:r>
                    <w:rPr>
                      <w:rFonts w:ascii="宋体" w:hAnsi="宋体" w:eastAsia="宋体" w:cs="Times New Roman"/>
                      <w:color w:val="auto"/>
                      <w:sz w:val="21"/>
                      <w:szCs w:val="21"/>
                      <w:highlight w:val="none"/>
                    </w:rPr>
                    <w:t>1</w:t>
                  </w:r>
                  <w:r>
                    <w:rPr>
                      <w:rFonts w:hint="eastAsia" w:ascii="宋体" w:hAnsi="宋体" w:eastAsia="宋体" w:cs="Times New Roman"/>
                      <w:color w:val="auto"/>
                      <w:sz w:val="21"/>
                      <w:szCs w:val="21"/>
                      <w:highlight w:val="none"/>
                    </w:rPr>
                    <w:t>个</w:t>
                  </w:r>
                  <w:r>
                    <w:rPr>
                      <w:rFonts w:ascii="宋体" w:hAnsi="宋体" w:eastAsia="宋体" w:cs="Times New Roman"/>
                      <w:color w:val="auto"/>
                      <w:sz w:val="21"/>
                      <w:szCs w:val="21"/>
                      <w:highlight w:val="none"/>
                    </w:rPr>
                    <w:t>15m</w:t>
                  </w:r>
                  <w:r>
                    <w:rPr>
                      <w:rFonts w:hint="eastAsia" w:ascii="宋体" w:hAnsi="宋体" w:eastAsia="宋体" w:cs="Times New Roman"/>
                      <w:color w:val="auto"/>
                      <w:sz w:val="21"/>
                      <w:szCs w:val="21"/>
                      <w:highlight w:val="none"/>
                    </w:rPr>
                    <w:t>高排气筒排出</w:t>
                  </w:r>
                </w:p>
              </w:tc>
              <w:tc>
                <w:tcPr>
                  <w:tcW w:w="2883" w:type="dxa"/>
                  <w:vAlign w:val="center"/>
                </w:tcPr>
                <w:p>
                  <w:pPr>
                    <w:jc w:val="center"/>
                    <w:rPr>
                      <w:rFonts w:hint="eastAsia" w:ascii="Times New Roman" w:hAnsi="Times New Roman" w:eastAsia="宋体" w:cs="Times New Roman"/>
                      <w:spacing w:val="4"/>
                      <w:kern w:val="0"/>
                      <w:sz w:val="21"/>
                      <w:szCs w:val="21"/>
                      <w:lang w:eastAsia="zh-CN"/>
                    </w:rPr>
                  </w:pPr>
                  <w:r>
                    <w:rPr>
                      <w:rFonts w:hint="eastAsia" w:ascii="宋体" w:hAnsi="宋体"/>
                      <w:color w:val="auto"/>
                      <w:sz w:val="21"/>
                      <w:szCs w:val="21"/>
                      <w:highlight w:val="none"/>
                    </w:rPr>
                    <w:t>混料</w:t>
                  </w:r>
                  <w:r>
                    <w:rPr>
                      <w:rFonts w:hint="eastAsia" w:ascii="宋体" w:hAnsi="宋体" w:eastAsia="宋体" w:cs="Times New Roman"/>
                      <w:color w:val="auto"/>
                      <w:sz w:val="21"/>
                      <w:szCs w:val="21"/>
                      <w:highlight w:val="none"/>
                    </w:rPr>
                    <w:t>工序产生的粉尘经脉冲式布袋除尘器处理后，经</w:t>
                  </w:r>
                  <w:r>
                    <w:rPr>
                      <w:rFonts w:ascii="宋体" w:hAnsi="宋体" w:eastAsia="宋体" w:cs="Times New Roman"/>
                      <w:color w:val="auto"/>
                      <w:sz w:val="21"/>
                      <w:szCs w:val="21"/>
                      <w:highlight w:val="none"/>
                    </w:rPr>
                    <w:t>1</w:t>
                  </w:r>
                  <w:r>
                    <w:rPr>
                      <w:rFonts w:hint="eastAsia" w:ascii="宋体" w:hAnsi="宋体" w:eastAsia="宋体" w:cs="Times New Roman"/>
                      <w:color w:val="auto"/>
                      <w:sz w:val="21"/>
                      <w:szCs w:val="21"/>
                      <w:highlight w:val="none"/>
                    </w:rPr>
                    <w:t>个</w:t>
                  </w:r>
                  <w:r>
                    <w:rPr>
                      <w:rFonts w:ascii="宋体" w:hAnsi="宋体" w:eastAsia="宋体" w:cs="Times New Roman"/>
                      <w:color w:val="auto"/>
                      <w:sz w:val="21"/>
                      <w:szCs w:val="21"/>
                      <w:highlight w:val="none"/>
                    </w:rPr>
                    <w:t>15m</w:t>
                  </w:r>
                  <w:r>
                    <w:rPr>
                      <w:rFonts w:hint="eastAsia" w:ascii="宋体" w:hAnsi="宋体" w:eastAsia="宋体" w:cs="Times New Roman"/>
                      <w:color w:val="auto"/>
                      <w:sz w:val="21"/>
                      <w:szCs w:val="21"/>
                      <w:highlight w:val="none"/>
                    </w:rPr>
                    <w:t>高排气筒排出</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94" w:hRule="atLeast"/>
              </w:trPr>
              <w:tc>
                <w:tcPr>
                  <w:tcW w:w="722" w:type="dxa"/>
                  <w:vMerge w:val="continue"/>
                  <w:vAlign w:val="center"/>
                </w:tcPr>
                <w:p>
                  <w:pPr>
                    <w:jc w:val="center"/>
                    <w:rPr>
                      <w:sz w:val="21"/>
                      <w:szCs w:val="21"/>
                    </w:rPr>
                  </w:pPr>
                </w:p>
              </w:tc>
              <w:tc>
                <w:tcPr>
                  <w:tcW w:w="426" w:type="dxa"/>
                  <w:vMerge w:val="continue"/>
                  <w:vAlign w:val="center"/>
                </w:tcPr>
                <w:p>
                  <w:pPr>
                    <w:jc w:val="center"/>
                    <w:rPr>
                      <w:sz w:val="21"/>
                      <w:szCs w:val="21"/>
                    </w:rPr>
                  </w:pPr>
                </w:p>
              </w:tc>
              <w:tc>
                <w:tcPr>
                  <w:tcW w:w="1119" w:type="dxa"/>
                  <w:vAlign w:val="center"/>
                </w:tcPr>
                <w:p>
                  <w:pPr>
                    <w:jc w:val="center"/>
                    <w:rPr>
                      <w:sz w:val="21"/>
                      <w:szCs w:val="21"/>
                    </w:rPr>
                  </w:pPr>
                  <w:r>
                    <w:rPr>
                      <w:sz w:val="21"/>
                      <w:szCs w:val="21"/>
                    </w:rPr>
                    <w:t>煅烧烟气</w:t>
                  </w:r>
                </w:p>
              </w:tc>
              <w:tc>
                <w:tcPr>
                  <w:tcW w:w="4141" w:type="dxa"/>
                  <w:vAlign w:val="center"/>
                </w:tcPr>
                <w:p>
                  <w:pPr>
                    <w:jc w:val="center"/>
                    <w:rPr>
                      <w:color w:val="auto"/>
                      <w:sz w:val="21"/>
                      <w:szCs w:val="21"/>
                    </w:rPr>
                  </w:pPr>
                  <w:r>
                    <w:rPr>
                      <w:color w:val="auto"/>
                      <w:sz w:val="21"/>
                      <w:szCs w:val="21"/>
                    </w:rPr>
                    <w:t>煅烧高温烟气经旋风除尘器（除尘效率70%）、气箱脉冲袋式除尘器（除尘效率99.9%）</w:t>
                  </w:r>
                  <w:r>
                    <w:rPr>
                      <w:rFonts w:hint="eastAsia"/>
                      <w:color w:val="auto"/>
                      <w:sz w:val="21"/>
                      <w:szCs w:val="21"/>
                    </w:rPr>
                    <w:t>处理</w:t>
                  </w:r>
                  <w:r>
                    <w:rPr>
                      <w:color w:val="auto"/>
                      <w:sz w:val="21"/>
                      <w:szCs w:val="21"/>
                    </w:rPr>
                    <w:t>后，经</w:t>
                  </w:r>
                  <w:r>
                    <w:rPr>
                      <w:rFonts w:hint="eastAsia"/>
                      <w:color w:val="auto"/>
                      <w:sz w:val="21"/>
                      <w:szCs w:val="21"/>
                    </w:rPr>
                    <w:t>20米</w:t>
                  </w:r>
                  <w:r>
                    <w:rPr>
                      <w:color w:val="auto"/>
                      <w:sz w:val="21"/>
                      <w:szCs w:val="21"/>
                    </w:rPr>
                    <w:t>高排气筒排放</w:t>
                  </w:r>
                </w:p>
              </w:tc>
              <w:tc>
                <w:tcPr>
                  <w:tcW w:w="2883" w:type="dxa"/>
                  <w:vAlign w:val="center"/>
                </w:tcPr>
                <w:p>
                  <w:pPr>
                    <w:jc w:val="center"/>
                    <w:rPr>
                      <w:color w:val="auto"/>
                      <w:sz w:val="21"/>
                      <w:szCs w:val="21"/>
                    </w:rPr>
                  </w:pPr>
                  <w:r>
                    <w:rPr>
                      <w:color w:val="auto"/>
                      <w:sz w:val="21"/>
                      <w:szCs w:val="21"/>
                    </w:rPr>
                    <w:t>煅烧高温烟气经旋风除尘器</w:t>
                  </w:r>
                  <w:r>
                    <w:rPr>
                      <w:rFonts w:hint="eastAsia"/>
                      <w:color w:val="auto"/>
                      <w:sz w:val="21"/>
                      <w:szCs w:val="21"/>
                    </w:rPr>
                    <w:t>+</w:t>
                  </w:r>
                  <w:r>
                    <w:rPr>
                      <w:color w:val="auto"/>
                      <w:sz w:val="21"/>
                      <w:szCs w:val="21"/>
                    </w:rPr>
                    <w:t>气箱脉冲袋式除尘器</w:t>
                  </w:r>
                  <w:r>
                    <w:rPr>
                      <w:rFonts w:hint="eastAsia"/>
                      <w:color w:val="auto"/>
                      <w:sz w:val="21"/>
                      <w:szCs w:val="21"/>
                    </w:rPr>
                    <w:t>+脱硫塔处理</w:t>
                  </w:r>
                  <w:r>
                    <w:rPr>
                      <w:color w:val="auto"/>
                      <w:sz w:val="21"/>
                      <w:szCs w:val="21"/>
                    </w:rPr>
                    <w:t>后，经</w:t>
                  </w:r>
                  <w:r>
                    <w:rPr>
                      <w:rFonts w:hint="eastAsia"/>
                      <w:color w:val="auto"/>
                      <w:sz w:val="21"/>
                      <w:szCs w:val="21"/>
                    </w:rPr>
                    <w:t>20米</w:t>
                  </w:r>
                  <w:r>
                    <w:rPr>
                      <w:color w:val="auto"/>
                      <w:sz w:val="21"/>
                      <w:szCs w:val="21"/>
                    </w:rPr>
                    <w:t>高排气筒排放</w:t>
                  </w:r>
                  <w:r>
                    <w:rPr>
                      <w:rFonts w:hint="eastAsia"/>
                      <w:color w:val="auto"/>
                      <w:sz w:val="21"/>
                      <w:szCs w:val="21"/>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35" w:hRule="atLeast"/>
              </w:trPr>
              <w:tc>
                <w:tcPr>
                  <w:tcW w:w="722" w:type="dxa"/>
                  <w:vMerge w:val="continue"/>
                  <w:vAlign w:val="center"/>
                </w:tcPr>
                <w:p>
                  <w:pPr>
                    <w:jc w:val="center"/>
                    <w:rPr>
                      <w:sz w:val="21"/>
                      <w:szCs w:val="21"/>
                    </w:rPr>
                  </w:pPr>
                </w:p>
              </w:tc>
              <w:tc>
                <w:tcPr>
                  <w:tcW w:w="426" w:type="dxa"/>
                  <w:vMerge w:val="continue"/>
                  <w:vAlign w:val="center"/>
                </w:tcPr>
                <w:p>
                  <w:pPr>
                    <w:jc w:val="center"/>
                    <w:rPr>
                      <w:sz w:val="21"/>
                      <w:szCs w:val="21"/>
                    </w:rPr>
                  </w:pPr>
                </w:p>
              </w:tc>
              <w:tc>
                <w:tcPr>
                  <w:tcW w:w="1119" w:type="dxa"/>
                  <w:vAlign w:val="center"/>
                </w:tcPr>
                <w:p>
                  <w:pPr>
                    <w:jc w:val="center"/>
                    <w:rPr>
                      <w:sz w:val="21"/>
                      <w:szCs w:val="21"/>
                    </w:rPr>
                  </w:pPr>
                  <w:r>
                    <w:rPr>
                      <w:sz w:val="21"/>
                      <w:szCs w:val="21"/>
                    </w:rPr>
                    <w:t>煤粉</w:t>
                  </w:r>
                </w:p>
                <w:p>
                  <w:pPr>
                    <w:jc w:val="center"/>
                    <w:rPr>
                      <w:sz w:val="21"/>
                      <w:szCs w:val="21"/>
                    </w:rPr>
                  </w:pPr>
                  <w:r>
                    <w:rPr>
                      <w:sz w:val="21"/>
                      <w:szCs w:val="21"/>
                    </w:rPr>
                    <w:t>制备</w:t>
                  </w:r>
                </w:p>
              </w:tc>
              <w:tc>
                <w:tcPr>
                  <w:tcW w:w="4141" w:type="dxa"/>
                  <w:vAlign w:val="center"/>
                </w:tcPr>
                <w:p>
                  <w:pPr>
                    <w:jc w:val="center"/>
                    <w:rPr>
                      <w:sz w:val="21"/>
                      <w:szCs w:val="21"/>
                    </w:rPr>
                  </w:pPr>
                  <w:r>
                    <w:rPr>
                      <w:sz w:val="21"/>
                      <w:szCs w:val="21"/>
                    </w:rPr>
                    <w:t>设有1台气箱脉冲袋式除尘器</w:t>
                  </w:r>
                  <w:r>
                    <w:rPr>
                      <w:rFonts w:hint="eastAsia"/>
                      <w:sz w:val="21"/>
                      <w:szCs w:val="21"/>
                    </w:rPr>
                    <w:t>，</w:t>
                  </w:r>
                  <w:r>
                    <w:rPr>
                      <w:sz w:val="21"/>
                      <w:szCs w:val="21"/>
                    </w:rPr>
                    <w:t>将煤粉抽出转入煤仓，袋式除尘器废气经1个</w:t>
                  </w:r>
                  <w:r>
                    <w:rPr>
                      <w:rFonts w:hint="eastAsia"/>
                      <w:sz w:val="21"/>
                      <w:szCs w:val="21"/>
                    </w:rPr>
                    <w:t>15</w:t>
                  </w:r>
                  <w:r>
                    <w:rPr>
                      <w:sz w:val="21"/>
                      <w:szCs w:val="21"/>
                    </w:rPr>
                    <w:t>米高排气筒排放</w:t>
                  </w:r>
                </w:p>
              </w:tc>
              <w:tc>
                <w:tcPr>
                  <w:tcW w:w="2883" w:type="dxa"/>
                  <w:vAlign w:val="center"/>
                </w:tcPr>
                <w:p>
                  <w:pPr>
                    <w:jc w:val="center"/>
                    <w:rPr>
                      <w:sz w:val="21"/>
                      <w:szCs w:val="21"/>
                    </w:rPr>
                  </w:pPr>
                  <w:r>
                    <w:rPr>
                      <w:rFonts w:hint="eastAsia" w:ascii="Times New Roman" w:hAnsi="Times New Roman" w:eastAsia="宋体" w:cs="Times New Roman"/>
                      <w:spacing w:val="4"/>
                      <w:kern w:val="0"/>
                      <w:sz w:val="21"/>
                      <w:szCs w:val="21"/>
                    </w:rPr>
                    <w:t>与环评一致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548" w:hRule="atLeast"/>
              </w:trPr>
              <w:tc>
                <w:tcPr>
                  <w:tcW w:w="722" w:type="dxa"/>
                  <w:vMerge w:val="continue"/>
                  <w:vAlign w:val="center"/>
                </w:tcPr>
                <w:p>
                  <w:pPr>
                    <w:jc w:val="center"/>
                    <w:rPr>
                      <w:sz w:val="21"/>
                      <w:szCs w:val="21"/>
                    </w:rPr>
                  </w:pPr>
                </w:p>
              </w:tc>
              <w:tc>
                <w:tcPr>
                  <w:tcW w:w="426" w:type="dxa"/>
                  <w:vMerge w:val="continue"/>
                  <w:vAlign w:val="center"/>
                </w:tcPr>
                <w:p>
                  <w:pPr>
                    <w:jc w:val="center"/>
                    <w:rPr>
                      <w:sz w:val="21"/>
                      <w:szCs w:val="21"/>
                    </w:rPr>
                  </w:pPr>
                </w:p>
              </w:tc>
              <w:tc>
                <w:tcPr>
                  <w:tcW w:w="1119" w:type="dxa"/>
                  <w:vAlign w:val="center"/>
                </w:tcPr>
                <w:p>
                  <w:pPr>
                    <w:jc w:val="center"/>
                    <w:rPr>
                      <w:sz w:val="21"/>
                      <w:szCs w:val="21"/>
                    </w:rPr>
                  </w:pPr>
                  <w:r>
                    <w:rPr>
                      <w:sz w:val="21"/>
                      <w:szCs w:val="21"/>
                    </w:rPr>
                    <w:t>熟料</w:t>
                  </w:r>
                </w:p>
                <w:p>
                  <w:pPr>
                    <w:jc w:val="center"/>
                    <w:rPr>
                      <w:sz w:val="21"/>
                      <w:szCs w:val="21"/>
                    </w:rPr>
                  </w:pPr>
                  <w:r>
                    <w:rPr>
                      <w:sz w:val="21"/>
                      <w:szCs w:val="21"/>
                    </w:rPr>
                    <w:t>粉磨</w:t>
                  </w:r>
                </w:p>
              </w:tc>
              <w:tc>
                <w:tcPr>
                  <w:tcW w:w="4141" w:type="dxa"/>
                  <w:vAlign w:val="center"/>
                </w:tcPr>
                <w:p>
                  <w:pPr>
                    <w:jc w:val="center"/>
                    <w:rPr>
                      <w:sz w:val="21"/>
                      <w:szCs w:val="21"/>
                    </w:rPr>
                  </w:pPr>
                  <w:r>
                    <w:rPr>
                      <w:sz w:val="21"/>
                      <w:szCs w:val="21"/>
                    </w:rPr>
                    <w:t>熟料粉磨球磨机置于封闭车间内，产生的粉尘经脉冲式布袋除尘器处理后废气经1个15m高排气筒排出，熟料粉磨与包装共用同一台除尘器</w:t>
                  </w:r>
                </w:p>
              </w:tc>
              <w:tc>
                <w:tcPr>
                  <w:tcW w:w="2883" w:type="dxa"/>
                  <w:vAlign w:val="center"/>
                </w:tcPr>
                <w:p>
                  <w:pPr>
                    <w:jc w:val="center"/>
                    <w:rPr>
                      <w:sz w:val="21"/>
                      <w:szCs w:val="21"/>
                    </w:rPr>
                  </w:pPr>
                  <w:r>
                    <w:rPr>
                      <w:rFonts w:hint="eastAsia" w:ascii="Times New Roman" w:hAnsi="Times New Roman" w:eastAsia="宋体" w:cs="Times New Roman"/>
                      <w:spacing w:val="4"/>
                      <w:kern w:val="0"/>
                      <w:sz w:val="21"/>
                      <w:szCs w:val="21"/>
                    </w:rPr>
                    <w:t>与环评一致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22" w:type="dxa"/>
                  <w:vMerge w:val="continue"/>
                  <w:vAlign w:val="center"/>
                </w:tcPr>
                <w:p>
                  <w:pPr>
                    <w:jc w:val="center"/>
                    <w:rPr>
                      <w:sz w:val="21"/>
                      <w:szCs w:val="21"/>
                    </w:rPr>
                  </w:pPr>
                </w:p>
              </w:tc>
              <w:tc>
                <w:tcPr>
                  <w:tcW w:w="426" w:type="dxa"/>
                  <w:vMerge w:val="continue"/>
                  <w:vAlign w:val="center"/>
                </w:tcPr>
                <w:p>
                  <w:pPr>
                    <w:jc w:val="center"/>
                    <w:rPr>
                      <w:sz w:val="21"/>
                      <w:szCs w:val="21"/>
                    </w:rPr>
                  </w:pPr>
                </w:p>
              </w:tc>
              <w:tc>
                <w:tcPr>
                  <w:tcW w:w="1119" w:type="dxa"/>
                  <w:vAlign w:val="center"/>
                </w:tcPr>
                <w:p>
                  <w:pPr>
                    <w:jc w:val="center"/>
                    <w:rPr>
                      <w:sz w:val="21"/>
                      <w:szCs w:val="21"/>
                    </w:rPr>
                  </w:pPr>
                  <w:r>
                    <w:rPr>
                      <w:sz w:val="21"/>
                      <w:szCs w:val="21"/>
                    </w:rPr>
                    <w:t>成品包装</w:t>
                  </w:r>
                </w:p>
              </w:tc>
              <w:tc>
                <w:tcPr>
                  <w:tcW w:w="4141" w:type="dxa"/>
                  <w:vAlign w:val="center"/>
                </w:tcPr>
                <w:p>
                  <w:pPr>
                    <w:jc w:val="center"/>
                    <w:rPr>
                      <w:sz w:val="21"/>
                      <w:szCs w:val="21"/>
                    </w:rPr>
                  </w:pPr>
                  <w:r>
                    <w:rPr>
                      <w:sz w:val="21"/>
                      <w:szCs w:val="21"/>
                    </w:rPr>
                    <w:t>包装机下料口设有集气罩，将粉尘收集后通过管道引至熟料粉磨配套布袋除尘器处理，除尘效率99%</w:t>
                  </w:r>
                </w:p>
              </w:tc>
              <w:tc>
                <w:tcPr>
                  <w:tcW w:w="2883" w:type="dxa"/>
                  <w:vAlign w:val="center"/>
                </w:tcPr>
                <w:p>
                  <w:pPr>
                    <w:jc w:val="center"/>
                    <w:rPr>
                      <w:sz w:val="21"/>
                      <w:szCs w:val="21"/>
                    </w:rPr>
                  </w:pPr>
                  <w:r>
                    <w:rPr>
                      <w:sz w:val="21"/>
                      <w:szCs w:val="21"/>
                    </w:rPr>
                    <w:t>包装机下料口设有集气罩</w:t>
                  </w:r>
                  <w:r>
                    <w:rPr>
                      <w:rFonts w:hint="eastAsia"/>
                      <w:sz w:val="21"/>
                      <w:szCs w:val="21"/>
                    </w:rPr>
                    <w:t>+</w:t>
                  </w:r>
                  <w:r>
                    <w:rPr>
                      <w:sz w:val="21"/>
                      <w:szCs w:val="21"/>
                    </w:rPr>
                    <w:t>布袋除尘器处理</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22" w:type="dxa"/>
                  <w:vMerge w:val="continue"/>
                  <w:vAlign w:val="center"/>
                </w:tcPr>
                <w:p>
                  <w:pPr>
                    <w:jc w:val="center"/>
                    <w:rPr>
                      <w:sz w:val="21"/>
                      <w:szCs w:val="21"/>
                    </w:rPr>
                  </w:pPr>
                </w:p>
              </w:tc>
              <w:tc>
                <w:tcPr>
                  <w:tcW w:w="426" w:type="dxa"/>
                  <w:vMerge w:val="continue"/>
                  <w:vAlign w:val="center"/>
                </w:tcPr>
                <w:p>
                  <w:pPr>
                    <w:jc w:val="center"/>
                    <w:rPr>
                      <w:sz w:val="21"/>
                      <w:szCs w:val="21"/>
                    </w:rPr>
                  </w:pPr>
                </w:p>
              </w:tc>
              <w:tc>
                <w:tcPr>
                  <w:tcW w:w="1119" w:type="dxa"/>
                  <w:vAlign w:val="center"/>
                </w:tcPr>
                <w:p>
                  <w:pPr>
                    <w:jc w:val="center"/>
                    <w:rPr>
                      <w:sz w:val="21"/>
                      <w:szCs w:val="21"/>
                    </w:rPr>
                  </w:pPr>
                  <w:r>
                    <w:rPr>
                      <w:sz w:val="21"/>
                      <w:szCs w:val="21"/>
                    </w:rPr>
                    <w:t>生料仓</w:t>
                  </w:r>
                </w:p>
              </w:tc>
              <w:tc>
                <w:tcPr>
                  <w:tcW w:w="4141" w:type="dxa"/>
                  <w:vAlign w:val="center"/>
                </w:tcPr>
                <w:p>
                  <w:pPr>
                    <w:jc w:val="center"/>
                    <w:rPr>
                      <w:sz w:val="21"/>
                      <w:szCs w:val="21"/>
                    </w:rPr>
                  </w:pPr>
                  <w:r>
                    <w:rPr>
                      <w:spacing w:val="4"/>
                      <w:sz w:val="21"/>
                      <w:szCs w:val="21"/>
                    </w:rPr>
                    <w:t>自带仓顶滤芯除尘器，除尘效率99%</w:t>
                  </w:r>
                </w:p>
              </w:tc>
              <w:tc>
                <w:tcPr>
                  <w:tcW w:w="2883" w:type="dxa"/>
                  <w:vMerge w:val="restart"/>
                  <w:vAlign w:val="center"/>
                </w:tcPr>
                <w:p>
                  <w:pPr>
                    <w:jc w:val="center"/>
                    <w:rPr>
                      <w:sz w:val="21"/>
                      <w:szCs w:val="21"/>
                    </w:rPr>
                  </w:pPr>
                  <w:r>
                    <w:rPr>
                      <w:rFonts w:hint="eastAsia"/>
                      <w:sz w:val="21"/>
                      <w:szCs w:val="21"/>
                    </w:rPr>
                    <w:t>全封闭，</w:t>
                  </w:r>
                  <w:r>
                    <w:rPr>
                      <w:spacing w:val="4"/>
                      <w:sz w:val="21"/>
                      <w:szCs w:val="21"/>
                    </w:rPr>
                    <w:t>自带仓顶滤芯除尘器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22" w:type="dxa"/>
                  <w:vMerge w:val="continue"/>
                  <w:vAlign w:val="center"/>
                </w:tcPr>
                <w:p>
                  <w:pPr>
                    <w:jc w:val="center"/>
                    <w:rPr>
                      <w:sz w:val="21"/>
                      <w:szCs w:val="21"/>
                    </w:rPr>
                  </w:pPr>
                </w:p>
              </w:tc>
              <w:tc>
                <w:tcPr>
                  <w:tcW w:w="426" w:type="dxa"/>
                  <w:vMerge w:val="continue"/>
                  <w:vAlign w:val="center"/>
                </w:tcPr>
                <w:p>
                  <w:pPr>
                    <w:jc w:val="center"/>
                    <w:rPr>
                      <w:sz w:val="21"/>
                      <w:szCs w:val="21"/>
                    </w:rPr>
                  </w:pPr>
                </w:p>
              </w:tc>
              <w:tc>
                <w:tcPr>
                  <w:tcW w:w="1119" w:type="dxa"/>
                  <w:vAlign w:val="center"/>
                </w:tcPr>
                <w:p>
                  <w:pPr>
                    <w:jc w:val="center"/>
                    <w:rPr>
                      <w:sz w:val="21"/>
                      <w:szCs w:val="21"/>
                    </w:rPr>
                  </w:pPr>
                  <w:r>
                    <w:rPr>
                      <w:sz w:val="21"/>
                      <w:szCs w:val="21"/>
                    </w:rPr>
                    <w:t>熟料仓</w:t>
                  </w:r>
                </w:p>
              </w:tc>
              <w:tc>
                <w:tcPr>
                  <w:tcW w:w="4141" w:type="dxa"/>
                  <w:vAlign w:val="center"/>
                </w:tcPr>
                <w:p>
                  <w:pPr>
                    <w:jc w:val="center"/>
                    <w:rPr>
                      <w:sz w:val="21"/>
                      <w:szCs w:val="21"/>
                    </w:rPr>
                  </w:pPr>
                  <w:r>
                    <w:rPr>
                      <w:spacing w:val="4"/>
                      <w:sz w:val="21"/>
                      <w:szCs w:val="21"/>
                    </w:rPr>
                    <w:t>自带仓顶滤芯除尘器，除尘效率99%</w:t>
                  </w:r>
                </w:p>
              </w:tc>
              <w:tc>
                <w:tcPr>
                  <w:tcW w:w="2883" w:type="dxa"/>
                  <w:vMerge w:val="continue"/>
                  <w:vAlign w:val="center"/>
                </w:tcPr>
                <w:p>
                  <w:pPr>
                    <w:jc w:val="center"/>
                    <w:rPr>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22" w:type="dxa"/>
                  <w:vMerge w:val="continue"/>
                  <w:vAlign w:val="center"/>
                </w:tcPr>
                <w:p>
                  <w:pPr>
                    <w:jc w:val="center"/>
                    <w:rPr>
                      <w:sz w:val="21"/>
                      <w:szCs w:val="21"/>
                    </w:rPr>
                  </w:pPr>
                </w:p>
              </w:tc>
              <w:tc>
                <w:tcPr>
                  <w:tcW w:w="426" w:type="dxa"/>
                  <w:vMerge w:val="continue"/>
                  <w:vAlign w:val="center"/>
                </w:tcPr>
                <w:p>
                  <w:pPr>
                    <w:jc w:val="center"/>
                    <w:rPr>
                      <w:sz w:val="21"/>
                      <w:szCs w:val="21"/>
                    </w:rPr>
                  </w:pPr>
                </w:p>
              </w:tc>
              <w:tc>
                <w:tcPr>
                  <w:tcW w:w="1119" w:type="dxa"/>
                  <w:vAlign w:val="center"/>
                </w:tcPr>
                <w:p>
                  <w:pPr>
                    <w:jc w:val="center"/>
                    <w:rPr>
                      <w:sz w:val="21"/>
                      <w:szCs w:val="21"/>
                    </w:rPr>
                  </w:pPr>
                  <w:r>
                    <w:rPr>
                      <w:sz w:val="21"/>
                      <w:szCs w:val="21"/>
                    </w:rPr>
                    <w:t>成品仓</w:t>
                  </w:r>
                </w:p>
              </w:tc>
              <w:tc>
                <w:tcPr>
                  <w:tcW w:w="4141" w:type="dxa"/>
                  <w:vAlign w:val="center"/>
                </w:tcPr>
                <w:p>
                  <w:pPr>
                    <w:jc w:val="center"/>
                    <w:rPr>
                      <w:sz w:val="21"/>
                      <w:szCs w:val="21"/>
                    </w:rPr>
                  </w:pPr>
                  <w:r>
                    <w:rPr>
                      <w:spacing w:val="4"/>
                      <w:sz w:val="21"/>
                      <w:szCs w:val="21"/>
                    </w:rPr>
                    <w:t>自带仓顶滤芯除尘器，除尘效率99%</w:t>
                  </w:r>
                </w:p>
              </w:tc>
              <w:tc>
                <w:tcPr>
                  <w:tcW w:w="2883" w:type="dxa"/>
                  <w:vMerge w:val="continue"/>
                  <w:vAlign w:val="center"/>
                </w:tcPr>
                <w:p>
                  <w:pPr>
                    <w:jc w:val="center"/>
                    <w:rPr>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22" w:type="dxa"/>
                  <w:vMerge w:val="continue"/>
                  <w:vAlign w:val="center"/>
                </w:tcPr>
                <w:p>
                  <w:pPr>
                    <w:jc w:val="center"/>
                    <w:rPr>
                      <w:sz w:val="21"/>
                      <w:szCs w:val="21"/>
                    </w:rPr>
                  </w:pPr>
                </w:p>
              </w:tc>
              <w:tc>
                <w:tcPr>
                  <w:tcW w:w="426" w:type="dxa"/>
                  <w:vMerge w:val="continue"/>
                  <w:vAlign w:val="center"/>
                </w:tcPr>
                <w:p>
                  <w:pPr>
                    <w:jc w:val="center"/>
                    <w:rPr>
                      <w:sz w:val="21"/>
                      <w:szCs w:val="21"/>
                    </w:rPr>
                  </w:pPr>
                </w:p>
              </w:tc>
              <w:tc>
                <w:tcPr>
                  <w:tcW w:w="1119" w:type="dxa"/>
                  <w:vAlign w:val="center"/>
                </w:tcPr>
                <w:p>
                  <w:pPr>
                    <w:jc w:val="center"/>
                    <w:rPr>
                      <w:sz w:val="21"/>
                      <w:szCs w:val="21"/>
                    </w:rPr>
                  </w:pPr>
                  <w:r>
                    <w:rPr>
                      <w:rFonts w:hint="eastAsia"/>
                      <w:sz w:val="21"/>
                      <w:szCs w:val="21"/>
                    </w:rPr>
                    <w:t>粉煤</w:t>
                  </w:r>
                  <w:r>
                    <w:rPr>
                      <w:sz w:val="21"/>
                      <w:szCs w:val="21"/>
                    </w:rPr>
                    <w:t>灰仓</w:t>
                  </w:r>
                </w:p>
              </w:tc>
              <w:tc>
                <w:tcPr>
                  <w:tcW w:w="4141" w:type="dxa"/>
                  <w:vAlign w:val="center"/>
                </w:tcPr>
                <w:p>
                  <w:pPr>
                    <w:jc w:val="center"/>
                    <w:rPr>
                      <w:sz w:val="21"/>
                      <w:szCs w:val="21"/>
                    </w:rPr>
                  </w:pPr>
                  <w:r>
                    <w:rPr>
                      <w:spacing w:val="4"/>
                      <w:sz w:val="21"/>
                      <w:szCs w:val="21"/>
                    </w:rPr>
                    <w:t>自带仓顶滤芯除尘器，除尘效率99%</w:t>
                  </w:r>
                </w:p>
              </w:tc>
              <w:tc>
                <w:tcPr>
                  <w:tcW w:w="2883" w:type="dxa"/>
                  <w:vMerge w:val="continue"/>
                  <w:vAlign w:val="center"/>
                </w:tcPr>
                <w:p>
                  <w:pPr>
                    <w:jc w:val="center"/>
                    <w:rPr>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22" w:type="dxa"/>
                  <w:vMerge w:val="continue"/>
                  <w:vAlign w:val="center"/>
                </w:tcPr>
                <w:p>
                  <w:pPr>
                    <w:jc w:val="center"/>
                    <w:rPr>
                      <w:sz w:val="21"/>
                      <w:szCs w:val="21"/>
                    </w:rPr>
                  </w:pPr>
                </w:p>
              </w:tc>
              <w:tc>
                <w:tcPr>
                  <w:tcW w:w="426" w:type="dxa"/>
                  <w:vMerge w:val="continue"/>
                  <w:vAlign w:val="center"/>
                </w:tcPr>
                <w:p>
                  <w:pPr>
                    <w:jc w:val="center"/>
                    <w:rPr>
                      <w:sz w:val="21"/>
                      <w:szCs w:val="21"/>
                    </w:rPr>
                  </w:pPr>
                </w:p>
              </w:tc>
              <w:tc>
                <w:tcPr>
                  <w:tcW w:w="1119" w:type="dxa"/>
                  <w:vAlign w:val="center"/>
                </w:tcPr>
                <w:p>
                  <w:pPr>
                    <w:jc w:val="center"/>
                    <w:rPr>
                      <w:sz w:val="21"/>
                      <w:szCs w:val="21"/>
                      <w:highlight w:val="yellow"/>
                    </w:rPr>
                  </w:pPr>
                  <w:r>
                    <w:rPr>
                      <w:sz w:val="21"/>
                      <w:szCs w:val="21"/>
                    </w:rPr>
                    <w:t>食堂油烟</w:t>
                  </w:r>
                </w:p>
              </w:tc>
              <w:tc>
                <w:tcPr>
                  <w:tcW w:w="4141" w:type="dxa"/>
                  <w:vAlign w:val="center"/>
                </w:tcPr>
                <w:p>
                  <w:pPr>
                    <w:jc w:val="center"/>
                    <w:textAlignment w:val="baseline"/>
                    <w:rPr>
                      <w:sz w:val="21"/>
                      <w:szCs w:val="21"/>
                    </w:rPr>
                  </w:pPr>
                  <w:r>
                    <w:rPr>
                      <w:sz w:val="21"/>
                      <w:szCs w:val="21"/>
                    </w:rPr>
                    <w:t>食堂油烟经油烟净化器处理后排放，净化效率60%</w:t>
                  </w:r>
                </w:p>
              </w:tc>
              <w:tc>
                <w:tcPr>
                  <w:tcW w:w="2883" w:type="dxa"/>
                  <w:vAlign w:val="center"/>
                </w:tcPr>
                <w:p>
                  <w:pPr>
                    <w:jc w:val="center"/>
                    <w:rPr>
                      <w:sz w:val="21"/>
                      <w:szCs w:val="21"/>
                    </w:rPr>
                  </w:pPr>
                  <w:r>
                    <w:rPr>
                      <w:rFonts w:hint="eastAsia" w:ascii="Times New Roman" w:hAnsi="Times New Roman" w:eastAsia="宋体" w:cs="Times New Roman"/>
                      <w:spacing w:val="4"/>
                      <w:kern w:val="0"/>
                      <w:sz w:val="21"/>
                      <w:szCs w:val="21"/>
                    </w:rPr>
                    <w:t>与环评一致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22" w:type="dxa"/>
                  <w:vMerge w:val="continue"/>
                  <w:vAlign w:val="center"/>
                </w:tcPr>
                <w:p>
                  <w:pPr>
                    <w:jc w:val="center"/>
                    <w:rPr>
                      <w:sz w:val="21"/>
                      <w:szCs w:val="21"/>
                    </w:rPr>
                  </w:pPr>
                </w:p>
              </w:tc>
              <w:tc>
                <w:tcPr>
                  <w:tcW w:w="1545" w:type="dxa"/>
                  <w:gridSpan w:val="2"/>
                  <w:vAlign w:val="center"/>
                </w:tcPr>
                <w:p>
                  <w:pPr>
                    <w:jc w:val="center"/>
                    <w:rPr>
                      <w:sz w:val="21"/>
                      <w:szCs w:val="21"/>
                    </w:rPr>
                  </w:pPr>
                  <w:r>
                    <w:rPr>
                      <w:sz w:val="21"/>
                      <w:szCs w:val="21"/>
                    </w:rPr>
                    <w:t>废水</w:t>
                  </w:r>
                </w:p>
              </w:tc>
              <w:tc>
                <w:tcPr>
                  <w:tcW w:w="4141" w:type="dxa"/>
                  <w:vAlign w:val="center"/>
                </w:tcPr>
                <w:p>
                  <w:pPr>
                    <w:jc w:val="center"/>
                    <w:rPr>
                      <w:sz w:val="21"/>
                      <w:szCs w:val="21"/>
                    </w:rPr>
                  </w:pPr>
                  <w:r>
                    <w:rPr>
                      <w:sz w:val="21"/>
                      <w:szCs w:val="21"/>
                    </w:rPr>
                    <w:t>雨污分流，厂区西侧建有350m</w:t>
                  </w:r>
                  <w:r>
                    <w:rPr>
                      <w:sz w:val="21"/>
                      <w:szCs w:val="21"/>
                      <w:vertAlign w:val="superscript"/>
                    </w:rPr>
                    <w:t>3</w:t>
                  </w:r>
                  <w:r>
                    <w:rPr>
                      <w:sz w:val="21"/>
                      <w:szCs w:val="21"/>
                    </w:rPr>
                    <w:t>的初期雨水池，收集的雨水沉淀后用于洒水降尘。食堂废水经隔油后与其他生活污水一起排入旱厕定期清掏用作农肥，废水不外排</w:t>
                  </w:r>
                </w:p>
              </w:tc>
              <w:tc>
                <w:tcPr>
                  <w:tcW w:w="2883" w:type="dxa"/>
                  <w:vAlign w:val="center"/>
                </w:tcPr>
                <w:p>
                  <w:pPr>
                    <w:jc w:val="center"/>
                    <w:rPr>
                      <w:sz w:val="21"/>
                      <w:szCs w:val="21"/>
                    </w:rPr>
                  </w:pPr>
                  <w:r>
                    <w:rPr>
                      <w:rFonts w:hint="eastAsia" w:ascii="Times New Roman" w:hAnsi="Times New Roman" w:eastAsia="宋体" w:cs="Times New Roman"/>
                      <w:spacing w:val="4"/>
                      <w:kern w:val="0"/>
                      <w:sz w:val="21"/>
                      <w:szCs w:val="21"/>
                    </w:rPr>
                    <w:t>与环评一致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22" w:type="dxa"/>
                  <w:vMerge w:val="continue"/>
                  <w:vAlign w:val="center"/>
                </w:tcPr>
                <w:p>
                  <w:pPr>
                    <w:jc w:val="center"/>
                    <w:rPr>
                      <w:sz w:val="21"/>
                      <w:szCs w:val="21"/>
                    </w:rPr>
                  </w:pPr>
                </w:p>
              </w:tc>
              <w:tc>
                <w:tcPr>
                  <w:tcW w:w="1545" w:type="dxa"/>
                  <w:gridSpan w:val="2"/>
                  <w:vAlign w:val="center"/>
                </w:tcPr>
                <w:p>
                  <w:pPr>
                    <w:jc w:val="center"/>
                    <w:rPr>
                      <w:sz w:val="21"/>
                      <w:szCs w:val="21"/>
                    </w:rPr>
                  </w:pPr>
                  <w:r>
                    <w:rPr>
                      <w:sz w:val="21"/>
                      <w:szCs w:val="21"/>
                    </w:rPr>
                    <w:t>噪声</w:t>
                  </w:r>
                </w:p>
              </w:tc>
              <w:tc>
                <w:tcPr>
                  <w:tcW w:w="4141" w:type="dxa"/>
                  <w:vAlign w:val="center"/>
                </w:tcPr>
                <w:p>
                  <w:pPr>
                    <w:jc w:val="center"/>
                    <w:rPr>
                      <w:sz w:val="21"/>
                      <w:szCs w:val="21"/>
                    </w:rPr>
                  </w:pPr>
                  <w:r>
                    <w:rPr>
                      <w:sz w:val="21"/>
                      <w:szCs w:val="21"/>
                    </w:rPr>
                    <w:t>球磨机、磨煤机置于封闭车间内，设减振基础，风机进行基础减震，风机进风口设消音器</w:t>
                  </w:r>
                </w:p>
              </w:tc>
              <w:tc>
                <w:tcPr>
                  <w:tcW w:w="2883" w:type="dxa"/>
                  <w:vAlign w:val="center"/>
                </w:tcPr>
                <w:p>
                  <w:pPr>
                    <w:jc w:val="center"/>
                    <w:rPr>
                      <w:sz w:val="21"/>
                      <w:szCs w:val="21"/>
                    </w:rPr>
                  </w:pPr>
                  <w:r>
                    <w:rPr>
                      <w:rFonts w:hint="eastAsia" w:ascii="Times New Roman" w:hAnsi="Times New Roman" w:eastAsia="宋体" w:cs="Times New Roman"/>
                      <w:spacing w:val="4"/>
                      <w:kern w:val="0"/>
                      <w:sz w:val="21"/>
                      <w:szCs w:val="21"/>
                    </w:rPr>
                    <w:t>与环评一致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22" w:type="dxa"/>
                  <w:vMerge w:val="continue"/>
                  <w:vAlign w:val="center"/>
                </w:tcPr>
                <w:p>
                  <w:pPr>
                    <w:jc w:val="center"/>
                    <w:rPr>
                      <w:sz w:val="21"/>
                      <w:szCs w:val="21"/>
                    </w:rPr>
                  </w:pPr>
                </w:p>
              </w:tc>
              <w:tc>
                <w:tcPr>
                  <w:tcW w:w="1545" w:type="dxa"/>
                  <w:gridSpan w:val="2"/>
                  <w:vMerge w:val="restart"/>
                  <w:vAlign w:val="center"/>
                </w:tcPr>
                <w:p>
                  <w:pPr>
                    <w:jc w:val="center"/>
                    <w:rPr>
                      <w:sz w:val="21"/>
                      <w:szCs w:val="21"/>
                    </w:rPr>
                  </w:pPr>
                  <w:r>
                    <w:rPr>
                      <w:sz w:val="21"/>
                      <w:szCs w:val="21"/>
                    </w:rPr>
                    <w:t>固废</w:t>
                  </w:r>
                </w:p>
              </w:tc>
              <w:tc>
                <w:tcPr>
                  <w:tcW w:w="4141" w:type="dxa"/>
                  <w:vAlign w:val="center"/>
                </w:tcPr>
                <w:p>
                  <w:pPr>
                    <w:jc w:val="center"/>
                    <w:rPr>
                      <w:sz w:val="21"/>
                      <w:szCs w:val="21"/>
                    </w:rPr>
                  </w:pPr>
                  <w:r>
                    <w:rPr>
                      <w:sz w:val="21"/>
                      <w:szCs w:val="21"/>
                    </w:rPr>
                    <w:t>除尘灰返回生产中</w:t>
                  </w:r>
                </w:p>
              </w:tc>
              <w:tc>
                <w:tcPr>
                  <w:tcW w:w="2883" w:type="dxa"/>
                  <w:vAlign w:val="center"/>
                </w:tcPr>
                <w:p>
                  <w:pPr>
                    <w:jc w:val="center"/>
                    <w:rPr>
                      <w:sz w:val="21"/>
                      <w:szCs w:val="21"/>
                    </w:rPr>
                  </w:pPr>
                  <w:r>
                    <w:rPr>
                      <w:rFonts w:hint="eastAsia" w:ascii="Times New Roman" w:hAnsi="Times New Roman" w:eastAsia="宋体" w:cs="Times New Roman"/>
                      <w:spacing w:val="4"/>
                      <w:kern w:val="0"/>
                      <w:sz w:val="21"/>
                      <w:szCs w:val="21"/>
                    </w:rPr>
                    <w:t>与环评一致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22" w:type="dxa"/>
                  <w:vMerge w:val="continue"/>
                  <w:vAlign w:val="center"/>
                </w:tcPr>
                <w:p>
                  <w:pPr>
                    <w:jc w:val="center"/>
                    <w:rPr>
                      <w:sz w:val="21"/>
                      <w:szCs w:val="21"/>
                    </w:rPr>
                  </w:pPr>
                </w:p>
              </w:tc>
              <w:tc>
                <w:tcPr>
                  <w:tcW w:w="1545" w:type="dxa"/>
                  <w:gridSpan w:val="2"/>
                  <w:vMerge w:val="continue"/>
                  <w:vAlign w:val="center"/>
                </w:tcPr>
                <w:p>
                  <w:pPr>
                    <w:jc w:val="center"/>
                    <w:rPr>
                      <w:sz w:val="21"/>
                      <w:szCs w:val="21"/>
                    </w:rPr>
                  </w:pPr>
                </w:p>
              </w:tc>
              <w:tc>
                <w:tcPr>
                  <w:tcW w:w="4141" w:type="dxa"/>
                  <w:vAlign w:val="center"/>
                </w:tcPr>
                <w:p>
                  <w:pPr>
                    <w:jc w:val="center"/>
                    <w:rPr>
                      <w:sz w:val="21"/>
                      <w:szCs w:val="21"/>
                    </w:rPr>
                  </w:pPr>
                  <w:r>
                    <w:rPr>
                      <w:sz w:val="21"/>
                      <w:szCs w:val="21"/>
                    </w:rPr>
                    <w:t>生活垃圾存放于垃圾桶中，由当地环卫部门统一处理</w:t>
                  </w:r>
                </w:p>
              </w:tc>
              <w:tc>
                <w:tcPr>
                  <w:tcW w:w="2883" w:type="dxa"/>
                  <w:vAlign w:val="center"/>
                </w:tcPr>
                <w:p>
                  <w:pPr>
                    <w:jc w:val="center"/>
                    <w:rPr>
                      <w:sz w:val="21"/>
                      <w:szCs w:val="21"/>
                    </w:rPr>
                  </w:pPr>
                  <w:r>
                    <w:rPr>
                      <w:rFonts w:hint="eastAsia" w:ascii="Times New Roman" w:hAnsi="Times New Roman" w:eastAsia="宋体" w:cs="Times New Roman"/>
                      <w:spacing w:val="4"/>
                      <w:kern w:val="0"/>
                      <w:sz w:val="21"/>
                      <w:szCs w:val="21"/>
                    </w:rPr>
                    <w:t>与环评一致</w:t>
                  </w:r>
                </w:p>
              </w:tc>
            </w:tr>
          </w:tbl>
          <w:p>
            <w:pPr>
              <w:spacing w:beforeLines="50" w:line="420" w:lineRule="exact"/>
              <w:ind w:left="120" w:leftChars="50" w:firstLine="482" w:firstLineChars="200"/>
              <w:rPr>
                <w:rFonts w:ascii="宋体" w:hAnsi="宋体" w:eastAsia="宋体" w:cs="Times New Roman"/>
                <w:b/>
                <w:color w:val="000000"/>
                <w:kern w:val="0"/>
              </w:rPr>
            </w:pPr>
            <w:r>
              <w:rPr>
                <w:rFonts w:hint="eastAsia" w:ascii="宋体" w:hAnsi="宋体" w:eastAsia="宋体" w:cs="Times New Roman"/>
                <w:b/>
                <w:color w:val="000000"/>
                <w:kern w:val="0"/>
              </w:rPr>
              <w:t>2、产品方案</w:t>
            </w:r>
          </w:p>
          <w:p>
            <w:pPr>
              <w:spacing w:line="520" w:lineRule="exact"/>
              <w:ind w:firstLine="480"/>
              <w:textAlignment w:val="baseline"/>
              <w:rPr>
                <w:lang w:val="zh-CN"/>
              </w:rPr>
            </w:pPr>
            <w:r>
              <w:rPr>
                <w:lang w:val="zh-CN"/>
              </w:rPr>
              <w:t>本项目产品为混凝土速凝剂，生产规模为年产3万吨，项目产品方案执行中华人民共和国建材行业速凝剂标准JC477-2005。</w:t>
            </w:r>
          </w:p>
          <w:p>
            <w:pPr>
              <w:spacing w:line="520" w:lineRule="exact"/>
              <w:ind w:firstLine="480"/>
              <w:textAlignment w:val="baseline"/>
              <w:rPr>
                <w:spacing w:val="4"/>
              </w:rPr>
            </w:pPr>
            <w:r>
              <w:rPr>
                <w:lang w:val="zh-CN"/>
              </w:rPr>
              <w:t>产品主要技术指标</w:t>
            </w:r>
            <w:r>
              <w:rPr>
                <w:spacing w:val="4"/>
              </w:rPr>
              <w:t>：</w:t>
            </w:r>
          </w:p>
          <w:p>
            <w:pPr>
              <w:spacing w:line="520" w:lineRule="exact"/>
              <w:ind w:firstLine="496"/>
              <w:textAlignment w:val="baseline"/>
              <w:rPr>
                <w:lang w:val="zh-CN"/>
              </w:rPr>
            </w:pPr>
            <w:r>
              <w:rPr>
                <w:rFonts w:hint="eastAsia"/>
                <w:spacing w:val="4"/>
              </w:rPr>
              <w:t>（1）</w:t>
            </w:r>
            <w:r>
              <w:rPr>
                <w:spacing w:val="4"/>
              </w:rPr>
              <w:t>在适</w:t>
            </w:r>
            <w:r>
              <w:rPr>
                <w:lang w:val="zh-CN"/>
              </w:rPr>
              <w:t>宜掺量下（占水泥重量的2~5%，一般为4%），水泥净浆初凝时间1~5分钟内，终凝时间5~10分钟内。</w:t>
            </w:r>
          </w:p>
          <w:p>
            <w:pPr>
              <w:spacing w:line="520" w:lineRule="exact"/>
              <w:ind w:firstLine="480"/>
              <w:textAlignment w:val="baseline"/>
              <w:rPr>
                <w:lang w:val="zh-CN"/>
              </w:rPr>
            </w:pPr>
            <w:r>
              <w:rPr>
                <w:rFonts w:hint="eastAsia"/>
                <w:lang w:val="zh-CN"/>
              </w:rPr>
              <w:t>（</w:t>
            </w:r>
            <w:r>
              <w:rPr>
                <w:lang w:val="zh-CN"/>
              </w:rPr>
              <w:t>2）一天强度可提高1~3倍左右，28天强度为不掺者80%左右。</w:t>
            </w:r>
          </w:p>
          <w:p>
            <w:pPr>
              <w:spacing w:line="520" w:lineRule="exact"/>
              <w:ind w:firstLine="480"/>
              <w:textAlignment w:val="baseline"/>
              <w:rPr>
                <w:lang w:val="zh-CN"/>
              </w:rPr>
            </w:pPr>
            <w:r>
              <w:rPr>
                <w:rFonts w:hint="eastAsia"/>
                <w:lang w:val="zh-CN"/>
              </w:rPr>
              <w:t>（</w:t>
            </w:r>
            <w:r>
              <w:rPr>
                <w:lang w:val="zh-CN"/>
              </w:rPr>
              <w:t>3）可满足喷射混凝土及砂浆的工艺要求。</w:t>
            </w:r>
          </w:p>
          <w:p>
            <w:pPr>
              <w:spacing w:line="520" w:lineRule="exact"/>
              <w:ind w:firstLine="480"/>
              <w:textAlignment w:val="baseline"/>
              <w:rPr>
                <w:spacing w:val="4"/>
              </w:rPr>
            </w:pPr>
            <w:r>
              <w:rPr>
                <w:rFonts w:hint="eastAsia"/>
                <w:lang w:val="zh-CN"/>
              </w:rPr>
              <w:t>（</w:t>
            </w:r>
            <w:r>
              <w:rPr>
                <w:lang w:val="zh-CN"/>
              </w:rPr>
              <w:t>4）抗渗、收缩</w:t>
            </w:r>
            <w:r>
              <w:rPr>
                <w:spacing w:val="4"/>
              </w:rPr>
              <w:t>小、对钢筋无锈蚀作用。</w:t>
            </w:r>
          </w:p>
          <w:p>
            <w:pPr>
              <w:ind w:firstLine="2409" w:firstLineChars="1000"/>
              <w:rPr>
                <w:rFonts w:ascii="宋体" w:hAnsi="宋体" w:eastAsia="宋体" w:cs="宋体"/>
                <w:b/>
                <w:bCs/>
                <w:kern w:val="0"/>
                <w:sz w:val="28"/>
                <w:szCs w:val="28"/>
              </w:rPr>
            </w:pPr>
            <w:r>
              <w:rPr>
                <w:rFonts w:hint="eastAsia"/>
                <w:b/>
                <w:bCs/>
                <w:lang w:val="zh-CN"/>
              </w:rPr>
              <w:t>表</w:t>
            </w:r>
            <w:r>
              <w:rPr>
                <w:rFonts w:hint="eastAsia"/>
                <w:b/>
                <w:bCs/>
              </w:rPr>
              <w:t>2</w:t>
            </w:r>
            <w:r>
              <w:rPr>
                <w:rFonts w:hint="eastAsia"/>
                <w:b/>
                <w:bCs/>
                <w:lang w:val="zh-CN"/>
              </w:rPr>
              <w:t xml:space="preserve">-2  </w:t>
            </w:r>
            <w:r>
              <w:rPr>
                <w:rFonts w:hint="eastAsia"/>
                <w:b/>
                <w:bCs/>
              </w:rPr>
              <w:t xml:space="preserve"> </w:t>
            </w:r>
            <w:r>
              <w:rPr>
                <w:rFonts w:hint="eastAsia"/>
                <w:b/>
                <w:bCs/>
                <w:lang w:val="zh-CN"/>
              </w:rPr>
              <w:t>主要产品一览表</w:t>
            </w:r>
          </w:p>
          <w:tbl>
            <w:tblPr>
              <w:tblStyle w:val="17"/>
              <w:tblW w:w="8674"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2076"/>
              <w:gridCol w:w="1674"/>
              <w:gridCol w:w="1866"/>
              <w:gridCol w:w="17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1" w:type="dxa"/>
                  <w:vAlign w:val="center"/>
                </w:tcPr>
                <w:p>
                  <w:pPr>
                    <w:jc w:val="center"/>
                    <w:rPr>
                      <w:rFonts w:ascii="宋体" w:hAnsi="宋体" w:eastAsia="宋体" w:cs="Times New Roman"/>
                      <w:b/>
                      <w:kern w:val="0"/>
                      <w:sz w:val="21"/>
                      <w:szCs w:val="21"/>
                    </w:rPr>
                  </w:pPr>
                  <w:r>
                    <w:rPr>
                      <w:rFonts w:hint="eastAsia" w:ascii="宋体" w:hAnsi="宋体" w:eastAsia="宋体" w:cs="Times New Roman"/>
                      <w:b/>
                      <w:kern w:val="0"/>
                      <w:sz w:val="21"/>
                      <w:szCs w:val="21"/>
                    </w:rPr>
                    <w:t>序号</w:t>
                  </w:r>
                </w:p>
              </w:tc>
              <w:tc>
                <w:tcPr>
                  <w:tcW w:w="2076" w:type="dxa"/>
                  <w:vAlign w:val="center"/>
                </w:tcPr>
                <w:p>
                  <w:pPr>
                    <w:jc w:val="center"/>
                    <w:rPr>
                      <w:rFonts w:ascii="宋体" w:hAnsi="宋体" w:eastAsia="宋体" w:cs="Times New Roman"/>
                      <w:b/>
                      <w:kern w:val="0"/>
                      <w:sz w:val="21"/>
                      <w:szCs w:val="21"/>
                    </w:rPr>
                  </w:pPr>
                  <w:r>
                    <w:rPr>
                      <w:rFonts w:hint="eastAsia" w:ascii="宋体" w:hAnsi="宋体" w:eastAsia="宋体" w:cs="Times New Roman"/>
                      <w:b/>
                      <w:kern w:val="0"/>
                      <w:sz w:val="21"/>
                      <w:szCs w:val="21"/>
                    </w:rPr>
                    <w:t>产品名称</w:t>
                  </w:r>
                </w:p>
              </w:tc>
              <w:tc>
                <w:tcPr>
                  <w:tcW w:w="1674" w:type="dxa"/>
                  <w:vAlign w:val="center"/>
                </w:tcPr>
                <w:p>
                  <w:pPr>
                    <w:jc w:val="center"/>
                    <w:rPr>
                      <w:rFonts w:ascii="宋体" w:hAnsi="宋体" w:eastAsia="宋体" w:cs="Times New Roman"/>
                      <w:b/>
                      <w:kern w:val="0"/>
                      <w:sz w:val="21"/>
                      <w:szCs w:val="21"/>
                    </w:rPr>
                  </w:pPr>
                  <w:r>
                    <w:rPr>
                      <w:rFonts w:hint="eastAsia" w:ascii="宋体" w:hAnsi="宋体" w:eastAsia="宋体" w:cs="Times New Roman"/>
                      <w:b/>
                      <w:kern w:val="0"/>
                      <w:sz w:val="21"/>
                      <w:szCs w:val="21"/>
                    </w:rPr>
                    <w:t>产量</w:t>
                  </w:r>
                </w:p>
              </w:tc>
              <w:tc>
                <w:tcPr>
                  <w:tcW w:w="1866" w:type="dxa"/>
                  <w:vAlign w:val="center"/>
                </w:tcPr>
                <w:p>
                  <w:pPr>
                    <w:jc w:val="center"/>
                    <w:rPr>
                      <w:rFonts w:ascii="宋体" w:hAnsi="宋体" w:eastAsia="宋体" w:cs="Times New Roman"/>
                      <w:b/>
                      <w:kern w:val="0"/>
                      <w:sz w:val="21"/>
                      <w:szCs w:val="21"/>
                    </w:rPr>
                  </w:pPr>
                  <w:r>
                    <w:rPr>
                      <w:rFonts w:hint="eastAsia" w:ascii="宋体" w:hAnsi="宋体" w:eastAsia="宋体" w:cs="Times New Roman"/>
                      <w:b/>
                      <w:kern w:val="0"/>
                      <w:sz w:val="21"/>
                      <w:szCs w:val="21"/>
                    </w:rPr>
                    <w:t>单位</w:t>
                  </w:r>
                </w:p>
              </w:tc>
              <w:tc>
                <w:tcPr>
                  <w:tcW w:w="1787" w:type="dxa"/>
                  <w:vAlign w:val="center"/>
                </w:tcPr>
                <w:p>
                  <w:pPr>
                    <w:jc w:val="center"/>
                    <w:rPr>
                      <w:rFonts w:ascii="宋体" w:hAnsi="宋体" w:eastAsia="宋体" w:cs="Times New Roman"/>
                      <w:b/>
                      <w:kern w:val="0"/>
                      <w:sz w:val="21"/>
                      <w:szCs w:val="21"/>
                    </w:rPr>
                  </w:pPr>
                  <w:r>
                    <w:rPr>
                      <w:rFonts w:hint="eastAsia" w:ascii="宋体" w:hAnsi="宋体" w:eastAsia="宋体" w:cs="Times New Roman"/>
                      <w:b/>
                      <w:kern w:val="0"/>
                      <w:sz w:val="21"/>
                      <w:szCs w:val="21"/>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1" w:type="dxa"/>
                  <w:vAlign w:val="center"/>
                </w:tcPr>
                <w:p>
                  <w:pPr>
                    <w:jc w:val="center"/>
                    <w:rPr>
                      <w:rFonts w:ascii="宋体" w:hAnsi="宋体" w:eastAsia="宋体" w:cs="Times New Roman"/>
                      <w:kern w:val="0"/>
                      <w:sz w:val="21"/>
                      <w:szCs w:val="21"/>
                    </w:rPr>
                  </w:pPr>
                  <w:r>
                    <w:rPr>
                      <w:rFonts w:hint="eastAsia" w:ascii="宋体" w:hAnsi="宋体" w:eastAsia="宋体" w:cs="Times New Roman"/>
                      <w:kern w:val="0"/>
                      <w:sz w:val="21"/>
                      <w:szCs w:val="21"/>
                    </w:rPr>
                    <w:t>1</w:t>
                  </w:r>
                </w:p>
              </w:tc>
              <w:tc>
                <w:tcPr>
                  <w:tcW w:w="2076" w:type="dxa"/>
                  <w:vAlign w:val="center"/>
                </w:tcPr>
                <w:p>
                  <w:pPr>
                    <w:jc w:val="center"/>
                    <w:rPr>
                      <w:rFonts w:ascii="宋体" w:hAnsi="宋体" w:eastAsia="宋体" w:cs="Times New Roman"/>
                      <w:kern w:val="0"/>
                      <w:sz w:val="21"/>
                      <w:szCs w:val="21"/>
                    </w:rPr>
                  </w:pPr>
                  <w:r>
                    <w:rPr>
                      <w:lang w:val="zh-CN"/>
                    </w:rPr>
                    <w:t>混凝土速凝剂</w:t>
                  </w:r>
                </w:p>
              </w:tc>
              <w:tc>
                <w:tcPr>
                  <w:tcW w:w="1674" w:type="dxa"/>
                  <w:vAlign w:val="center"/>
                </w:tcPr>
                <w:p>
                  <w:pPr>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3</w:t>
                  </w:r>
                  <w:r>
                    <w:rPr>
                      <w:rFonts w:hint="eastAsia" w:ascii="Times New Roman" w:hAnsi="Times New Roman" w:eastAsia="宋体" w:cs="Times New Roman"/>
                      <w:kern w:val="0"/>
                      <w:sz w:val="21"/>
                      <w:szCs w:val="21"/>
                    </w:rPr>
                    <w:t>0000</w:t>
                  </w:r>
                </w:p>
              </w:tc>
              <w:tc>
                <w:tcPr>
                  <w:tcW w:w="1866" w:type="dxa"/>
                  <w:vAlign w:val="center"/>
                </w:tcPr>
                <w:p>
                  <w:pPr>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吨/年</w:t>
                  </w:r>
                </w:p>
              </w:tc>
              <w:tc>
                <w:tcPr>
                  <w:tcW w:w="1787" w:type="dxa"/>
                  <w:vAlign w:val="center"/>
                </w:tcPr>
                <w:p>
                  <w:pPr>
                    <w:jc w:val="center"/>
                    <w:rPr>
                      <w:rFonts w:ascii="宋体" w:hAnsi="宋体" w:eastAsia="宋体" w:cs="Times New Roman"/>
                      <w:kern w:val="0"/>
                      <w:sz w:val="21"/>
                      <w:szCs w:val="21"/>
                    </w:rPr>
                  </w:pPr>
                </w:p>
              </w:tc>
            </w:tr>
          </w:tbl>
          <w:p>
            <w:pPr>
              <w:spacing w:beforeLines="50" w:line="420" w:lineRule="exact"/>
              <w:ind w:left="120" w:leftChars="50" w:firstLine="482" w:firstLineChars="200"/>
              <w:rPr>
                <w:rFonts w:ascii="宋体" w:hAnsi="宋体" w:eastAsia="宋体" w:cs="Times New Roman"/>
                <w:b/>
                <w:color w:val="000000"/>
                <w:kern w:val="0"/>
              </w:rPr>
            </w:pPr>
            <w:r>
              <w:rPr>
                <w:rFonts w:hint="eastAsia" w:ascii="宋体" w:hAnsi="宋体" w:eastAsia="宋体" w:cs="Times New Roman"/>
                <w:b/>
                <w:color w:val="000000"/>
                <w:kern w:val="0"/>
              </w:rPr>
              <w:t>3、主要生产设备</w:t>
            </w:r>
          </w:p>
          <w:p>
            <w:pPr>
              <w:spacing w:beforeLines="50" w:line="420" w:lineRule="exact"/>
              <w:ind w:left="120" w:leftChars="50" w:firstLine="1687" w:firstLineChars="700"/>
              <w:rPr>
                <w:rFonts w:ascii="宋体" w:hAnsi="宋体" w:eastAsia="宋体" w:cs="Times New Roman"/>
                <w:b/>
                <w:color w:val="000000"/>
                <w:kern w:val="0"/>
              </w:rPr>
            </w:pPr>
            <w:r>
              <w:rPr>
                <w:rFonts w:hint="eastAsia" w:ascii="宋体" w:hAnsi="宋体" w:eastAsia="宋体" w:cs="Times New Roman"/>
                <w:b/>
                <w:color w:val="000000"/>
                <w:kern w:val="0"/>
              </w:rPr>
              <w:t>表2-3  主要生产设备一览表</w:t>
            </w:r>
          </w:p>
          <w:tbl>
            <w:tblPr>
              <w:tblStyle w:val="16"/>
              <w:tblW w:w="873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51"/>
              <w:gridCol w:w="1894"/>
              <w:gridCol w:w="2741"/>
              <w:gridCol w:w="829"/>
              <w:gridCol w:w="1095"/>
              <w:gridCol w:w="656"/>
              <w:gridCol w:w="87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1" w:type="dxa"/>
                  <w:shd w:val="clear" w:color="auto" w:fill="auto"/>
                  <w:vAlign w:val="center"/>
                </w:tcPr>
                <w:p>
                  <w:pPr>
                    <w:pStyle w:val="42"/>
                    <w:snapToGrid w:val="0"/>
                    <w:spacing w:line="320" w:lineRule="exact"/>
                    <w:jc w:val="center"/>
                    <w:rPr>
                      <w:rFonts w:ascii="Times New Roman" w:hAnsi="Times New Roman" w:eastAsia="宋体"/>
                      <w:b/>
                      <w:color w:val="auto"/>
                      <w:kern w:val="0"/>
                      <w:szCs w:val="21"/>
                    </w:rPr>
                  </w:pPr>
                  <w:r>
                    <w:rPr>
                      <w:rFonts w:ascii="Times New Roman" w:eastAsia="宋体"/>
                      <w:b/>
                      <w:color w:val="auto"/>
                      <w:kern w:val="0"/>
                      <w:szCs w:val="21"/>
                    </w:rPr>
                    <w:t>序号</w:t>
                  </w:r>
                </w:p>
              </w:tc>
              <w:tc>
                <w:tcPr>
                  <w:tcW w:w="1894" w:type="dxa"/>
                  <w:shd w:val="clear" w:color="auto" w:fill="auto"/>
                  <w:vAlign w:val="center"/>
                </w:tcPr>
                <w:p>
                  <w:pPr>
                    <w:pStyle w:val="42"/>
                    <w:snapToGrid w:val="0"/>
                    <w:spacing w:line="320" w:lineRule="exact"/>
                    <w:jc w:val="center"/>
                    <w:rPr>
                      <w:rFonts w:ascii="Times New Roman" w:hAnsi="Times New Roman" w:eastAsia="宋体"/>
                      <w:b/>
                      <w:color w:val="auto"/>
                      <w:kern w:val="0"/>
                      <w:szCs w:val="21"/>
                    </w:rPr>
                  </w:pPr>
                  <w:r>
                    <w:rPr>
                      <w:rFonts w:ascii="Times New Roman" w:eastAsia="宋体"/>
                      <w:b/>
                      <w:color w:val="auto"/>
                      <w:kern w:val="0"/>
                      <w:szCs w:val="21"/>
                    </w:rPr>
                    <w:t>名称</w:t>
                  </w:r>
                </w:p>
              </w:tc>
              <w:tc>
                <w:tcPr>
                  <w:tcW w:w="2741" w:type="dxa"/>
                  <w:shd w:val="clear" w:color="auto" w:fill="auto"/>
                  <w:vAlign w:val="center"/>
                </w:tcPr>
                <w:p>
                  <w:pPr>
                    <w:pStyle w:val="42"/>
                    <w:snapToGrid w:val="0"/>
                    <w:spacing w:line="320" w:lineRule="exact"/>
                    <w:jc w:val="center"/>
                    <w:rPr>
                      <w:rFonts w:ascii="Times New Roman" w:hAnsi="Times New Roman" w:eastAsia="宋体"/>
                      <w:b/>
                      <w:color w:val="auto"/>
                      <w:kern w:val="0"/>
                      <w:szCs w:val="21"/>
                    </w:rPr>
                  </w:pPr>
                  <w:r>
                    <w:rPr>
                      <w:rFonts w:ascii="Times New Roman" w:eastAsia="宋体"/>
                      <w:b/>
                      <w:color w:val="auto"/>
                      <w:kern w:val="0"/>
                      <w:szCs w:val="21"/>
                    </w:rPr>
                    <w:t>规格及型号</w:t>
                  </w:r>
                </w:p>
              </w:tc>
              <w:tc>
                <w:tcPr>
                  <w:tcW w:w="829" w:type="dxa"/>
                  <w:shd w:val="clear" w:color="auto" w:fill="auto"/>
                  <w:vAlign w:val="center"/>
                </w:tcPr>
                <w:p>
                  <w:pPr>
                    <w:pStyle w:val="42"/>
                    <w:snapToGrid w:val="0"/>
                    <w:spacing w:line="320" w:lineRule="exact"/>
                    <w:jc w:val="center"/>
                    <w:rPr>
                      <w:rFonts w:ascii="Times New Roman" w:hAnsi="Times New Roman" w:eastAsia="宋体"/>
                      <w:b/>
                      <w:color w:val="auto"/>
                      <w:kern w:val="0"/>
                      <w:szCs w:val="21"/>
                    </w:rPr>
                  </w:pPr>
                  <w:r>
                    <w:rPr>
                      <w:rFonts w:hint="eastAsia" w:ascii="Times New Roman" w:eastAsia="宋体"/>
                      <w:b/>
                      <w:color w:val="auto"/>
                      <w:kern w:val="0"/>
                      <w:szCs w:val="21"/>
                    </w:rPr>
                    <w:t>环评</w:t>
                  </w:r>
                  <w:r>
                    <w:rPr>
                      <w:rFonts w:ascii="Times New Roman" w:eastAsia="宋体"/>
                      <w:b/>
                      <w:color w:val="auto"/>
                      <w:kern w:val="0"/>
                      <w:szCs w:val="21"/>
                    </w:rPr>
                    <w:t>数量</w:t>
                  </w:r>
                </w:p>
              </w:tc>
              <w:tc>
                <w:tcPr>
                  <w:tcW w:w="1095" w:type="dxa"/>
                  <w:vAlign w:val="center"/>
                </w:tcPr>
                <w:p>
                  <w:pPr>
                    <w:pStyle w:val="42"/>
                    <w:snapToGrid w:val="0"/>
                    <w:spacing w:line="320" w:lineRule="exact"/>
                    <w:jc w:val="center"/>
                    <w:rPr>
                      <w:rFonts w:ascii="Times New Roman" w:eastAsia="宋体"/>
                      <w:b/>
                      <w:color w:val="auto"/>
                      <w:kern w:val="0"/>
                      <w:szCs w:val="21"/>
                    </w:rPr>
                  </w:pPr>
                  <w:r>
                    <w:rPr>
                      <w:rFonts w:hint="eastAsia" w:ascii="Times New Roman" w:eastAsia="宋体"/>
                      <w:b/>
                      <w:color w:val="auto"/>
                      <w:kern w:val="0"/>
                      <w:szCs w:val="21"/>
                    </w:rPr>
                    <w:t>实际数量</w:t>
                  </w:r>
                </w:p>
              </w:tc>
              <w:tc>
                <w:tcPr>
                  <w:tcW w:w="656" w:type="dxa"/>
                  <w:vAlign w:val="center"/>
                </w:tcPr>
                <w:p>
                  <w:pPr>
                    <w:pStyle w:val="42"/>
                    <w:snapToGrid w:val="0"/>
                    <w:spacing w:line="320" w:lineRule="exact"/>
                    <w:jc w:val="center"/>
                    <w:rPr>
                      <w:rFonts w:ascii="Times New Roman" w:eastAsia="宋体"/>
                      <w:b/>
                      <w:color w:val="auto"/>
                      <w:kern w:val="0"/>
                      <w:szCs w:val="21"/>
                    </w:rPr>
                  </w:pPr>
                  <w:r>
                    <w:rPr>
                      <w:rFonts w:hint="eastAsia" w:ascii="Times New Roman" w:eastAsia="宋体"/>
                      <w:b/>
                      <w:color w:val="auto"/>
                      <w:kern w:val="0"/>
                      <w:szCs w:val="21"/>
                    </w:rPr>
                    <w:t>单位</w:t>
                  </w:r>
                </w:p>
              </w:tc>
              <w:tc>
                <w:tcPr>
                  <w:tcW w:w="873" w:type="dxa"/>
                  <w:shd w:val="clear" w:color="auto" w:fill="auto"/>
                  <w:vAlign w:val="center"/>
                </w:tcPr>
                <w:p>
                  <w:pPr>
                    <w:pStyle w:val="42"/>
                    <w:snapToGrid w:val="0"/>
                    <w:spacing w:line="320" w:lineRule="exact"/>
                    <w:jc w:val="center"/>
                    <w:rPr>
                      <w:rFonts w:ascii="Times New Roman" w:hAnsi="Times New Roman" w:eastAsia="宋体"/>
                      <w:b/>
                      <w:color w:val="auto"/>
                      <w:kern w:val="0"/>
                      <w:szCs w:val="21"/>
                    </w:rPr>
                  </w:pPr>
                  <w:r>
                    <w:rPr>
                      <w:rFonts w:ascii="Times New Roman" w:eastAsia="宋体"/>
                      <w:b/>
                      <w:color w:val="auto"/>
                      <w:kern w:val="0"/>
                      <w:szCs w:val="21"/>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1" w:type="dxa"/>
                  <w:shd w:val="clear" w:color="auto" w:fill="auto"/>
                  <w:vAlign w:val="center"/>
                </w:tcPr>
                <w:p>
                  <w:pPr>
                    <w:jc w:val="center"/>
                    <w:rPr>
                      <w:rFonts w:ascii="Times New Roman" w:hAnsi="Times New Roman" w:eastAsia="宋体"/>
                      <w:kern w:val="0"/>
                      <w:szCs w:val="21"/>
                    </w:rPr>
                  </w:pPr>
                  <w:r>
                    <w:rPr>
                      <w:sz w:val="21"/>
                      <w:szCs w:val="21"/>
                    </w:rPr>
                    <w:t>1</w:t>
                  </w:r>
                </w:p>
              </w:tc>
              <w:tc>
                <w:tcPr>
                  <w:tcW w:w="1894" w:type="dxa"/>
                  <w:shd w:val="clear" w:color="auto" w:fill="auto"/>
                  <w:vAlign w:val="center"/>
                </w:tcPr>
                <w:p>
                  <w:pPr>
                    <w:jc w:val="center"/>
                    <w:rPr>
                      <w:sz w:val="21"/>
                      <w:szCs w:val="21"/>
                    </w:rPr>
                  </w:pPr>
                  <w:r>
                    <w:rPr>
                      <w:sz w:val="21"/>
                      <w:szCs w:val="21"/>
                    </w:rPr>
                    <w:t>生料球磨机</w:t>
                  </w:r>
                </w:p>
              </w:tc>
              <w:tc>
                <w:tcPr>
                  <w:tcW w:w="2741" w:type="dxa"/>
                  <w:shd w:val="clear" w:color="auto" w:fill="auto"/>
                  <w:vAlign w:val="center"/>
                </w:tcPr>
                <w:p>
                  <w:pPr>
                    <w:jc w:val="center"/>
                    <w:rPr>
                      <w:sz w:val="21"/>
                      <w:szCs w:val="21"/>
                    </w:rPr>
                  </w:pPr>
                  <w:r>
                    <w:rPr>
                      <w:sz w:val="21"/>
                      <w:szCs w:val="21"/>
                    </w:rPr>
                    <w:t>Φ2.2m×7m</w:t>
                  </w:r>
                </w:p>
              </w:tc>
              <w:tc>
                <w:tcPr>
                  <w:tcW w:w="829" w:type="dxa"/>
                  <w:shd w:val="clear" w:color="auto" w:fill="auto"/>
                  <w:vAlign w:val="center"/>
                </w:tcPr>
                <w:p>
                  <w:pPr>
                    <w:jc w:val="center"/>
                    <w:rPr>
                      <w:rFonts w:ascii="Times New Roman" w:hAnsi="Times New Roman" w:eastAsia="宋体"/>
                      <w:kern w:val="0"/>
                      <w:szCs w:val="21"/>
                    </w:rPr>
                  </w:pPr>
                  <w:r>
                    <w:rPr>
                      <w:sz w:val="21"/>
                      <w:szCs w:val="21"/>
                    </w:rPr>
                    <w:t>1</w:t>
                  </w:r>
                </w:p>
              </w:tc>
              <w:tc>
                <w:tcPr>
                  <w:tcW w:w="1095" w:type="dxa"/>
                  <w:shd w:val="clear" w:color="auto" w:fill="auto"/>
                  <w:vAlign w:val="center"/>
                </w:tcPr>
                <w:p>
                  <w:pPr>
                    <w:jc w:val="center"/>
                    <w:rPr>
                      <w:rFonts w:ascii="Times New Roman" w:hAnsi="Times New Roman" w:eastAsia="宋体"/>
                      <w:kern w:val="0"/>
                      <w:sz w:val="21"/>
                      <w:szCs w:val="21"/>
                    </w:rPr>
                  </w:pPr>
                  <w:r>
                    <w:rPr>
                      <w:rFonts w:hint="eastAsia"/>
                      <w:sz w:val="21"/>
                      <w:szCs w:val="21"/>
                    </w:rPr>
                    <w:t>1</w:t>
                  </w:r>
                </w:p>
              </w:tc>
              <w:tc>
                <w:tcPr>
                  <w:tcW w:w="656" w:type="dxa"/>
                  <w:vAlign w:val="center"/>
                </w:tcPr>
                <w:p>
                  <w:pPr>
                    <w:spacing w:line="320" w:lineRule="exact"/>
                    <w:jc w:val="center"/>
                    <w:rPr>
                      <w:rFonts w:ascii="Times New Roman" w:hAnsi="Times New Roman" w:eastAsia="宋体"/>
                      <w:kern w:val="0"/>
                      <w:szCs w:val="21"/>
                    </w:rPr>
                  </w:pPr>
                  <w:r>
                    <w:rPr>
                      <w:sz w:val="21"/>
                      <w:szCs w:val="21"/>
                    </w:rPr>
                    <w:t>台</w:t>
                  </w:r>
                </w:p>
              </w:tc>
              <w:tc>
                <w:tcPr>
                  <w:tcW w:w="873" w:type="dxa"/>
                  <w:shd w:val="clear" w:color="auto" w:fill="auto"/>
                  <w:vAlign w:val="center"/>
                </w:tcPr>
                <w:p>
                  <w:pPr>
                    <w:pStyle w:val="42"/>
                    <w:snapToGrid w:val="0"/>
                    <w:spacing w:line="320" w:lineRule="exact"/>
                    <w:jc w:val="center"/>
                    <w:rPr>
                      <w:rFonts w:ascii="Times New Roman" w:hAnsi="Times New Roman" w:eastAsia="宋体"/>
                      <w:color w:val="auto"/>
                      <w:kern w:val="0"/>
                      <w:szCs w:val="21"/>
                    </w:rPr>
                  </w:pPr>
                  <w:r>
                    <w:rPr>
                      <w:rFonts w:hint="eastAsia" w:ascii="Times New Roman" w:hAnsi="Times New Roman" w:eastAsia="宋体"/>
                      <w:color w:val="auto"/>
                      <w:kern w:val="0"/>
                      <w:szCs w:val="21"/>
                    </w:rPr>
                    <w:t>已购买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1" w:type="dxa"/>
                  <w:shd w:val="clear" w:color="auto" w:fill="auto"/>
                  <w:vAlign w:val="center"/>
                </w:tcPr>
                <w:p>
                  <w:pPr>
                    <w:jc w:val="center"/>
                    <w:rPr>
                      <w:rFonts w:ascii="Times New Roman" w:hAnsi="Times New Roman" w:eastAsia="宋体"/>
                      <w:kern w:val="0"/>
                      <w:szCs w:val="21"/>
                    </w:rPr>
                  </w:pPr>
                  <w:r>
                    <w:rPr>
                      <w:sz w:val="21"/>
                      <w:szCs w:val="21"/>
                    </w:rPr>
                    <w:t>2</w:t>
                  </w:r>
                </w:p>
              </w:tc>
              <w:tc>
                <w:tcPr>
                  <w:tcW w:w="1894" w:type="dxa"/>
                  <w:shd w:val="clear" w:color="auto" w:fill="auto"/>
                  <w:vAlign w:val="center"/>
                </w:tcPr>
                <w:p>
                  <w:pPr>
                    <w:jc w:val="center"/>
                    <w:rPr>
                      <w:rFonts w:hAnsi="宋体"/>
                      <w:sz w:val="21"/>
                      <w:szCs w:val="21"/>
                    </w:rPr>
                  </w:pPr>
                  <w:r>
                    <w:rPr>
                      <w:sz w:val="21"/>
                      <w:szCs w:val="21"/>
                    </w:rPr>
                    <w:t>熟料球磨机</w:t>
                  </w:r>
                </w:p>
              </w:tc>
              <w:tc>
                <w:tcPr>
                  <w:tcW w:w="2741" w:type="dxa"/>
                  <w:shd w:val="clear" w:color="auto" w:fill="auto"/>
                  <w:vAlign w:val="center"/>
                </w:tcPr>
                <w:p>
                  <w:pPr>
                    <w:jc w:val="center"/>
                    <w:rPr>
                      <w:sz w:val="21"/>
                      <w:szCs w:val="21"/>
                    </w:rPr>
                  </w:pPr>
                  <w:r>
                    <w:rPr>
                      <w:sz w:val="21"/>
                      <w:szCs w:val="21"/>
                    </w:rPr>
                    <w:t>Φ1.83m×7m</w:t>
                  </w:r>
                </w:p>
              </w:tc>
              <w:tc>
                <w:tcPr>
                  <w:tcW w:w="829" w:type="dxa"/>
                  <w:shd w:val="clear" w:color="auto" w:fill="auto"/>
                  <w:vAlign w:val="center"/>
                </w:tcPr>
                <w:p>
                  <w:pPr>
                    <w:jc w:val="center"/>
                    <w:rPr>
                      <w:rFonts w:ascii="Times New Roman" w:hAnsi="Times New Roman" w:eastAsia="宋体"/>
                      <w:kern w:val="0"/>
                      <w:szCs w:val="21"/>
                    </w:rPr>
                  </w:pPr>
                  <w:r>
                    <w:rPr>
                      <w:sz w:val="21"/>
                      <w:szCs w:val="21"/>
                    </w:rPr>
                    <w:t>1</w:t>
                  </w:r>
                </w:p>
              </w:tc>
              <w:tc>
                <w:tcPr>
                  <w:tcW w:w="1095" w:type="dxa"/>
                  <w:shd w:val="clear" w:color="auto" w:fill="auto"/>
                  <w:vAlign w:val="center"/>
                </w:tcPr>
                <w:p>
                  <w:pPr>
                    <w:jc w:val="center"/>
                    <w:rPr>
                      <w:rFonts w:ascii="Times New Roman" w:hAnsi="Times New Roman" w:eastAsia="宋体"/>
                      <w:kern w:val="0"/>
                      <w:szCs w:val="21"/>
                    </w:rPr>
                  </w:pPr>
                  <w:r>
                    <w:rPr>
                      <w:rFonts w:hint="eastAsia"/>
                      <w:sz w:val="21"/>
                      <w:szCs w:val="21"/>
                    </w:rPr>
                    <w:t>1</w:t>
                  </w:r>
                </w:p>
              </w:tc>
              <w:tc>
                <w:tcPr>
                  <w:tcW w:w="656" w:type="dxa"/>
                  <w:vAlign w:val="center"/>
                </w:tcPr>
                <w:p>
                  <w:pPr>
                    <w:pStyle w:val="42"/>
                    <w:snapToGrid w:val="0"/>
                    <w:spacing w:line="320" w:lineRule="exact"/>
                    <w:jc w:val="center"/>
                    <w:rPr>
                      <w:rFonts w:ascii="Times New Roman" w:hAnsi="Times New Roman" w:eastAsia="宋体"/>
                      <w:color w:val="auto"/>
                      <w:kern w:val="0"/>
                      <w:szCs w:val="21"/>
                    </w:rPr>
                  </w:pPr>
                  <w:r>
                    <w:rPr>
                      <w:rFonts w:hint="eastAsia" w:ascii="Times New Roman" w:hAnsi="Times New Roman" w:eastAsia="宋体"/>
                      <w:kern w:val="0"/>
                      <w:szCs w:val="21"/>
                    </w:rPr>
                    <w:t>套</w:t>
                  </w:r>
                </w:p>
              </w:tc>
              <w:tc>
                <w:tcPr>
                  <w:tcW w:w="873" w:type="dxa"/>
                  <w:shd w:val="clear" w:color="auto" w:fill="auto"/>
                  <w:vAlign w:val="center"/>
                </w:tcPr>
                <w:p>
                  <w:pPr>
                    <w:pStyle w:val="42"/>
                    <w:snapToGrid w:val="0"/>
                    <w:spacing w:line="320" w:lineRule="exact"/>
                    <w:jc w:val="center"/>
                    <w:rPr>
                      <w:rFonts w:ascii="Times New Roman" w:hAnsi="Times New Roman" w:eastAsia="宋体"/>
                      <w:color w:val="auto"/>
                      <w:kern w:val="0"/>
                      <w:szCs w:val="21"/>
                    </w:rPr>
                  </w:pPr>
                  <w:r>
                    <w:rPr>
                      <w:rFonts w:hint="eastAsia" w:ascii="Times New Roman" w:hAnsi="Times New Roman" w:eastAsia="宋体"/>
                      <w:color w:val="auto"/>
                      <w:kern w:val="0"/>
                      <w:szCs w:val="21"/>
                    </w:rPr>
                    <w:t>已购买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1" w:type="dxa"/>
                  <w:shd w:val="clear" w:color="auto" w:fill="auto"/>
                  <w:vAlign w:val="center"/>
                </w:tcPr>
                <w:p>
                  <w:pPr>
                    <w:jc w:val="center"/>
                    <w:rPr>
                      <w:rFonts w:ascii="Times New Roman" w:hAnsi="Times New Roman" w:eastAsia="宋体"/>
                      <w:kern w:val="0"/>
                      <w:szCs w:val="21"/>
                    </w:rPr>
                  </w:pPr>
                  <w:r>
                    <w:rPr>
                      <w:sz w:val="21"/>
                      <w:szCs w:val="21"/>
                    </w:rPr>
                    <w:t>3</w:t>
                  </w:r>
                </w:p>
              </w:tc>
              <w:tc>
                <w:tcPr>
                  <w:tcW w:w="1894" w:type="dxa"/>
                  <w:shd w:val="clear" w:color="auto" w:fill="auto"/>
                  <w:vAlign w:val="center"/>
                </w:tcPr>
                <w:p>
                  <w:pPr>
                    <w:jc w:val="center"/>
                    <w:rPr>
                      <w:rFonts w:hAnsi="宋体"/>
                      <w:sz w:val="21"/>
                      <w:szCs w:val="21"/>
                    </w:rPr>
                  </w:pPr>
                  <w:r>
                    <w:rPr>
                      <w:sz w:val="21"/>
                      <w:szCs w:val="21"/>
                    </w:rPr>
                    <w:t>磨煤机</w:t>
                  </w:r>
                </w:p>
              </w:tc>
              <w:tc>
                <w:tcPr>
                  <w:tcW w:w="2741" w:type="dxa"/>
                  <w:shd w:val="clear" w:color="auto" w:fill="auto"/>
                  <w:vAlign w:val="center"/>
                </w:tcPr>
                <w:p>
                  <w:pPr>
                    <w:jc w:val="center"/>
                    <w:rPr>
                      <w:sz w:val="21"/>
                      <w:szCs w:val="21"/>
                    </w:rPr>
                  </w:pPr>
                  <w:r>
                    <w:rPr>
                      <w:sz w:val="21"/>
                      <w:szCs w:val="21"/>
                    </w:rPr>
                    <w:t>Φ1.4m×4.3m</w:t>
                  </w:r>
                </w:p>
              </w:tc>
              <w:tc>
                <w:tcPr>
                  <w:tcW w:w="829" w:type="dxa"/>
                  <w:shd w:val="clear" w:color="auto" w:fill="auto"/>
                  <w:vAlign w:val="center"/>
                </w:tcPr>
                <w:p>
                  <w:pPr>
                    <w:jc w:val="center"/>
                    <w:rPr>
                      <w:rFonts w:ascii="Times New Roman" w:hAnsi="Times New Roman" w:eastAsia="宋体"/>
                      <w:kern w:val="0"/>
                      <w:szCs w:val="21"/>
                    </w:rPr>
                  </w:pPr>
                </w:p>
              </w:tc>
              <w:tc>
                <w:tcPr>
                  <w:tcW w:w="1095" w:type="dxa"/>
                  <w:shd w:val="clear" w:color="auto" w:fill="auto"/>
                  <w:vAlign w:val="center"/>
                </w:tcPr>
                <w:p>
                  <w:pPr>
                    <w:jc w:val="center"/>
                    <w:rPr>
                      <w:rFonts w:asciiTheme="majorEastAsia" w:hAnsiTheme="majorEastAsia" w:eastAsiaTheme="majorEastAsia" w:cstheme="majorEastAsia"/>
                      <w:kern w:val="0"/>
                      <w:szCs w:val="21"/>
                    </w:rPr>
                  </w:pPr>
                </w:p>
              </w:tc>
              <w:tc>
                <w:tcPr>
                  <w:tcW w:w="656" w:type="dxa"/>
                  <w:vAlign w:val="center"/>
                </w:tcPr>
                <w:p>
                  <w:pPr>
                    <w:pStyle w:val="42"/>
                    <w:snapToGrid w:val="0"/>
                    <w:spacing w:line="320" w:lineRule="exact"/>
                    <w:jc w:val="center"/>
                    <w:rPr>
                      <w:rFonts w:asciiTheme="majorEastAsia" w:hAnsiTheme="majorEastAsia" w:eastAsiaTheme="majorEastAsia" w:cstheme="majorEastAsia"/>
                      <w:color w:val="auto"/>
                      <w:kern w:val="0"/>
                      <w:szCs w:val="21"/>
                    </w:rPr>
                  </w:pPr>
                  <w:r>
                    <w:rPr>
                      <w:rFonts w:hint="eastAsia" w:asciiTheme="majorEastAsia" w:hAnsiTheme="majorEastAsia" w:eastAsiaTheme="majorEastAsia" w:cstheme="majorEastAsia"/>
                      <w:color w:val="auto"/>
                      <w:kern w:val="0"/>
                      <w:szCs w:val="21"/>
                    </w:rPr>
                    <w:t>个</w:t>
                  </w:r>
                </w:p>
              </w:tc>
              <w:tc>
                <w:tcPr>
                  <w:tcW w:w="873" w:type="dxa"/>
                  <w:shd w:val="clear" w:color="auto" w:fill="auto"/>
                  <w:vAlign w:val="center"/>
                </w:tcPr>
                <w:p>
                  <w:pPr>
                    <w:pStyle w:val="42"/>
                    <w:snapToGrid w:val="0"/>
                    <w:spacing w:line="320" w:lineRule="exact"/>
                    <w:jc w:val="center"/>
                    <w:rPr>
                      <w:rFonts w:asciiTheme="majorEastAsia" w:hAnsiTheme="majorEastAsia" w:eastAsiaTheme="majorEastAsia" w:cstheme="majorEastAsia"/>
                      <w:color w:val="auto"/>
                      <w:kern w:val="0"/>
                      <w:szCs w:val="21"/>
                    </w:rPr>
                  </w:pPr>
                  <w:r>
                    <w:rPr>
                      <w:rFonts w:hint="eastAsia" w:asciiTheme="majorEastAsia" w:hAnsiTheme="majorEastAsia" w:eastAsiaTheme="majorEastAsia" w:cstheme="majorEastAsia"/>
                      <w:color w:val="auto"/>
                      <w:kern w:val="0"/>
                      <w:szCs w:val="21"/>
                    </w:rPr>
                    <w:t>已购买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1" w:type="dxa"/>
                  <w:shd w:val="clear" w:color="auto" w:fill="auto"/>
                  <w:vAlign w:val="center"/>
                </w:tcPr>
                <w:p>
                  <w:pPr>
                    <w:jc w:val="center"/>
                    <w:rPr>
                      <w:rFonts w:ascii="Times New Roman" w:hAnsi="Times New Roman" w:eastAsia="宋体"/>
                      <w:kern w:val="0"/>
                      <w:szCs w:val="21"/>
                    </w:rPr>
                  </w:pPr>
                  <w:r>
                    <w:rPr>
                      <w:sz w:val="21"/>
                      <w:szCs w:val="21"/>
                    </w:rPr>
                    <w:t>4</w:t>
                  </w:r>
                </w:p>
              </w:tc>
              <w:tc>
                <w:tcPr>
                  <w:tcW w:w="1894" w:type="dxa"/>
                  <w:shd w:val="clear" w:color="auto" w:fill="auto"/>
                  <w:vAlign w:val="center"/>
                </w:tcPr>
                <w:p>
                  <w:pPr>
                    <w:jc w:val="center"/>
                    <w:rPr>
                      <w:rFonts w:hAnsi="宋体"/>
                      <w:sz w:val="21"/>
                      <w:szCs w:val="21"/>
                    </w:rPr>
                  </w:pPr>
                  <w:r>
                    <w:rPr>
                      <w:sz w:val="21"/>
                      <w:szCs w:val="21"/>
                    </w:rPr>
                    <w:t>回转窑</w:t>
                  </w:r>
                </w:p>
              </w:tc>
              <w:tc>
                <w:tcPr>
                  <w:tcW w:w="2741" w:type="dxa"/>
                  <w:shd w:val="clear" w:color="auto" w:fill="auto"/>
                  <w:vAlign w:val="center"/>
                </w:tcPr>
                <w:p>
                  <w:pPr>
                    <w:jc w:val="center"/>
                  </w:pPr>
                  <w:r>
                    <w:rPr>
                      <w:sz w:val="21"/>
                      <w:szCs w:val="21"/>
                    </w:rPr>
                    <w:t>直径2.5m变径2.2m，长52m</w:t>
                  </w:r>
                </w:p>
              </w:tc>
              <w:tc>
                <w:tcPr>
                  <w:tcW w:w="829" w:type="dxa"/>
                  <w:shd w:val="clear" w:color="auto" w:fill="auto"/>
                  <w:vAlign w:val="center"/>
                </w:tcPr>
                <w:p>
                  <w:pPr>
                    <w:jc w:val="center"/>
                    <w:rPr>
                      <w:rFonts w:ascii="Times New Roman" w:hAnsi="Times New Roman" w:eastAsia="宋体"/>
                      <w:kern w:val="0"/>
                      <w:szCs w:val="21"/>
                    </w:rPr>
                  </w:pPr>
                  <w:r>
                    <w:rPr>
                      <w:sz w:val="21"/>
                      <w:szCs w:val="21"/>
                    </w:rPr>
                    <w:t>1</w:t>
                  </w:r>
                </w:p>
              </w:tc>
              <w:tc>
                <w:tcPr>
                  <w:tcW w:w="1095" w:type="dxa"/>
                  <w:shd w:val="clear" w:color="auto" w:fill="auto"/>
                  <w:vAlign w:val="center"/>
                </w:tcPr>
                <w:p>
                  <w:pPr>
                    <w:jc w:val="center"/>
                    <w:rPr>
                      <w:rFonts w:asciiTheme="majorEastAsia" w:hAnsiTheme="majorEastAsia" w:eastAsiaTheme="majorEastAsia" w:cstheme="majorEastAsia"/>
                      <w:kern w:val="0"/>
                      <w:szCs w:val="21"/>
                    </w:rPr>
                  </w:pPr>
                  <w:r>
                    <w:rPr>
                      <w:rFonts w:hint="eastAsia"/>
                      <w:sz w:val="21"/>
                      <w:szCs w:val="21"/>
                    </w:rPr>
                    <w:t>1</w:t>
                  </w:r>
                </w:p>
              </w:tc>
              <w:tc>
                <w:tcPr>
                  <w:tcW w:w="656" w:type="dxa"/>
                  <w:vAlign w:val="center"/>
                </w:tcPr>
                <w:p>
                  <w:pPr>
                    <w:spacing w:line="320" w:lineRule="exact"/>
                    <w:jc w:val="center"/>
                    <w:rPr>
                      <w:rFonts w:asciiTheme="majorEastAsia" w:hAnsiTheme="majorEastAsia" w:eastAsiaTheme="majorEastAsia" w:cstheme="majorEastAsia"/>
                      <w:kern w:val="0"/>
                      <w:szCs w:val="21"/>
                    </w:rPr>
                  </w:pPr>
                  <w:r>
                    <w:rPr>
                      <w:sz w:val="21"/>
                      <w:szCs w:val="21"/>
                    </w:rPr>
                    <w:t>台</w:t>
                  </w:r>
                </w:p>
              </w:tc>
              <w:tc>
                <w:tcPr>
                  <w:tcW w:w="873" w:type="dxa"/>
                  <w:shd w:val="clear" w:color="auto" w:fill="auto"/>
                  <w:vAlign w:val="center"/>
                </w:tcPr>
                <w:p>
                  <w:pPr>
                    <w:pStyle w:val="41"/>
                    <w:widowControl w:val="0"/>
                    <w:pBdr>
                      <w:left w:val="none" w:color="auto" w:sz="0" w:space="0"/>
                      <w:bottom w:val="none" w:color="auto" w:sz="0" w:space="0"/>
                      <w:right w:val="none" w:color="auto" w:sz="0" w:space="0"/>
                    </w:pBdr>
                    <w:spacing w:before="0" w:beforeAutospacing="0" w:after="0" w:afterAutospacing="0" w:line="320" w:lineRule="exact"/>
                    <w:rPr>
                      <w:rFonts w:asciiTheme="majorEastAsia" w:hAnsiTheme="majorEastAsia" w:eastAsiaTheme="majorEastAsia" w:cstheme="majorEastAsia"/>
                    </w:rPr>
                  </w:pPr>
                  <w:r>
                    <w:rPr>
                      <w:rFonts w:hint="eastAsia" w:asciiTheme="majorEastAsia" w:hAnsiTheme="majorEastAsia" w:eastAsiaTheme="majorEastAsia" w:cstheme="majorEastAsia"/>
                      <w:b w:val="0"/>
                      <w:kern w:val="2"/>
                    </w:rPr>
                    <w:t>已购买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1" w:type="dxa"/>
                  <w:shd w:val="clear" w:color="auto" w:fill="auto"/>
                  <w:vAlign w:val="center"/>
                </w:tcPr>
                <w:p>
                  <w:pPr>
                    <w:jc w:val="center"/>
                    <w:rPr>
                      <w:rFonts w:ascii="Times New Roman" w:hAnsi="Times New Roman" w:eastAsia="宋体"/>
                      <w:kern w:val="0"/>
                      <w:szCs w:val="21"/>
                    </w:rPr>
                  </w:pPr>
                  <w:r>
                    <w:rPr>
                      <w:sz w:val="21"/>
                      <w:szCs w:val="21"/>
                    </w:rPr>
                    <w:t>5</w:t>
                  </w:r>
                </w:p>
              </w:tc>
              <w:tc>
                <w:tcPr>
                  <w:tcW w:w="1894" w:type="dxa"/>
                  <w:shd w:val="clear" w:color="auto" w:fill="auto"/>
                  <w:vAlign w:val="center"/>
                </w:tcPr>
                <w:p>
                  <w:pPr>
                    <w:jc w:val="center"/>
                    <w:rPr>
                      <w:rFonts w:hAnsi="宋体"/>
                      <w:sz w:val="21"/>
                      <w:szCs w:val="21"/>
                    </w:rPr>
                  </w:pPr>
                  <w:r>
                    <w:rPr>
                      <w:sz w:val="21"/>
                      <w:szCs w:val="21"/>
                    </w:rPr>
                    <w:t>鼓风机</w:t>
                  </w:r>
                </w:p>
              </w:tc>
              <w:tc>
                <w:tcPr>
                  <w:tcW w:w="2741" w:type="dxa"/>
                  <w:shd w:val="clear" w:color="auto" w:fill="auto"/>
                  <w:vAlign w:val="center"/>
                </w:tcPr>
                <w:p>
                  <w:pPr>
                    <w:jc w:val="center"/>
                    <w:rPr>
                      <w:sz w:val="21"/>
                      <w:szCs w:val="21"/>
                    </w:rPr>
                  </w:pPr>
                  <w:r>
                    <w:rPr>
                      <w:sz w:val="21"/>
                      <w:szCs w:val="21"/>
                    </w:rPr>
                    <w:t>ZSRR</w:t>
                  </w:r>
                </w:p>
              </w:tc>
              <w:tc>
                <w:tcPr>
                  <w:tcW w:w="829" w:type="dxa"/>
                  <w:shd w:val="clear" w:color="auto" w:fill="auto"/>
                  <w:vAlign w:val="center"/>
                </w:tcPr>
                <w:p>
                  <w:pPr>
                    <w:jc w:val="center"/>
                    <w:rPr>
                      <w:rFonts w:ascii="Times New Roman" w:hAnsi="Times New Roman" w:eastAsia="宋体"/>
                      <w:kern w:val="0"/>
                      <w:szCs w:val="21"/>
                    </w:rPr>
                  </w:pPr>
                  <w:r>
                    <w:rPr>
                      <w:sz w:val="21"/>
                      <w:szCs w:val="21"/>
                    </w:rPr>
                    <w:t>2</w:t>
                  </w:r>
                </w:p>
              </w:tc>
              <w:tc>
                <w:tcPr>
                  <w:tcW w:w="1095" w:type="dxa"/>
                  <w:shd w:val="clear" w:color="auto" w:fill="auto"/>
                  <w:vAlign w:val="center"/>
                </w:tcPr>
                <w:p>
                  <w:pPr>
                    <w:jc w:val="center"/>
                    <w:rPr>
                      <w:rFonts w:asciiTheme="majorEastAsia" w:hAnsiTheme="majorEastAsia" w:eastAsiaTheme="majorEastAsia" w:cstheme="majorEastAsia"/>
                    </w:rPr>
                  </w:pPr>
                  <w:r>
                    <w:rPr>
                      <w:rFonts w:hint="eastAsia"/>
                      <w:sz w:val="21"/>
                      <w:szCs w:val="21"/>
                    </w:rPr>
                    <w:t>2</w:t>
                  </w:r>
                </w:p>
              </w:tc>
              <w:tc>
                <w:tcPr>
                  <w:tcW w:w="656" w:type="dxa"/>
                  <w:vAlign w:val="center"/>
                </w:tcPr>
                <w:p>
                  <w:pPr>
                    <w:spacing w:line="320" w:lineRule="exact"/>
                    <w:jc w:val="center"/>
                    <w:rPr>
                      <w:rFonts w:asciiTheme="majorEastAsia" w:hAnsiTheme="majorEastAsia" w:eastAsiaTheme="majorEastAsia" w:cstheme="majorEastAsia"/>
                    </w:rPr>
                  </w:pPr>
                  <w:r>
                    <w:rPr>
                      <w:sz w:val="21"/>
                      <w:szCs w:val="21"/>
                    </w:rPr>
                    <w:t>台</w:t>
                  </w:r>
                </w:p>
              </w:tc>
              <w:tc>
                <w:tcPr>
                  <w:tcW w:w="873" w:type="dxa"/>
                  <w:shd w:val="clear" w:color="auto" w:fill="auto"/>
                  <w:vAlign w:val="center"/>
                </w:tcPr>
                <w:p>
                  <w:pPr>
                    <w:pStyle w:val="41"/>
                    <w:widowControl w:val="0"/>
                    <w:pBdr>
                      <w:left w:val="none" w:color="auto" w:sz="0" w:space="0"/>
                      <w:bottom w:val="none" w:color="auto" w:sz="0" w:space="0"/>
                      <w:right w:val="none" w:color="auto" w:sz="0" w:space="0"/>
                    </w:pBdr>
                    <w:spacing w:before="0" w:beforeAutospacing="0" w:after="0" w:afterAutospacing="0" w:line="320" w:lineRule="exact"/>
                    <w:rPr>
                      <w:rFonts w:asciiTheme="majorEastAsia" w:hAnsiTheme="majorEastAsia" w:eastAsiaTheme="majorEastAsia" w:cstheme="majorEastAsia"/>
                    </w:rPr>
                  </w:pPr>
                  <w:r>
                    <w:rPr>
                      <w:rFonts w:hint="eastAsia" w:asciiTheme="majorEastAsia" w:hAnsiTheme="majorEastAsia" w:eastAsiaTheme="majorEastAsia" w:cstheme="majorEastAsia"/>
                      <w:b w:val="0"/>
                      <w:kern w:val="2"/>
                    </w:rPr>
                    <w:t>已购买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1" w:type="dxa"/>
                  <w:shd w:val="clear" w:color="auto" w:fill="auto"/>
                  <w:vAlign w:val="center"/>
                </w:tcPr>
                <w:p>
                  <w:pPr>
                    <w:jc w:val="center"/>
                    <w:rPr>
                      <w:rFonts w:ascii="Times New Roman" w:hAnsi="Times New Roman" w:eastAsia="宋体"/>
                      <w:kern w:val="0"/>
                      <w:szCs w:val="21"/>
                    </w:rPr>
                  </w:pPr>
                  <w:r>
                    <w:rPr>
                      <w:sz w:val="21"/>
                      <w:szCs w:val="21"/>
                    </w:rPr>
                    <w:t>6</w:t>
                  </w:r>
                </w:p>
              </w:tc>
              <w:tc>
                <w:tcPr>
                  <w:tcW w:w="1894" w:type="dxa"/>
                  <w:shd w:val="clear" w:color="auto" w:fill="auto"/>
                  <w:vAlign w:val="center"/>
                </w:tcPr>
                <w:p>
                  <w:pPr>
                    <w:jc w:val="center"/>
                    <w:rPr>
                      <w:rFonts w:ascii="Times New Roman" w:hAnsi="Times New Roman" w:eastAsia="宋体"/>
                      <w:kern w:val="0"/>
                      <w:szCs w:val="21"/>
                    </w:rPr>
                  </w:pPr>
                  <w:r>
                    <w:rPr>
                      <w:sz w:val="21"/>
                      <w:szCs w:val="21"/>
                    </w:rPr>
                    <w:t>混料机</w:t>
                  </w:r>
                </w:p>
              </w:tc>
              <w:tc>
                <w:tcPr>
                  <w:tcW w:w="2741" w:type="dxa"/>
                  <w:shd w:val="clear" w:color="auto" w:fill="auto"/>
                  <w:vAlign w:val="center"/>
                </w:tcPr>
                <w:p>
                  <w:pPr>
                    <w:jc w:val="center"/>
                    <w:rPr>
                      <w:sz w:val="21"/>
                      <w:szCs w:val="21"/>
                    </w:rPr>
                  </w:pPr>
                </w:p>
              </w:tc>
              <w:tc>
                <w:tcPr>
                  <w:tcW w:w="829" w:type="dxa"/>
                  <w:shd w:val="clear" w:color="auto" w:fill="auto"/>
                  <w:vAlign w:val="center"/>
                </w:tcPr>
                <w:p>
                  <w:pPr>
                    <w:jc w:val="center"/>
                    <w:rPr>
                      <w:rFonts w:ascii="Times New Roman" w:hAnsi="Times New Roman" w:eastAsia="宋体"/>
                      <w:kern w:val="0"/>
                      <w:szCs w:val="21"/>
                    </w:rPr>
                  </w:pPr>
                  <w:r>
                    <w:rPr>
                      <w:sz w:val="21"/>
                      <w:szCs w:val="21"/>
                    </w:rPr>
                    <w:t>1</w:t>
                  </w:r>
                </w:p>
              </w:tc>
              <w:tc>
                <w:tcPr>
                  <w:tcW w:w="1095" w:type="dxa"/>
                  <w:shd w:val="clear" w:color="auto" w:fill="auto"/>
                  <w:vAlign w:val="center"/>
                </w:tcPr>
                <w:p>
                  <w:pPr>
                    <w:jc w:val="center"/>
                    <w:rPr>
                      <w:rFonts w:asciiTheme="majorEastAsia" w:hAnsiTheme="majorEastAsia" w:eastAsiaTheme="majorEastAsia" w:cstheme="majorEastAsia"/>
                      <w:kern w:val="0"/>
                      <w:sz w:val="21"/>
                      <w:szCs w:val="21"/>
                    </w:rPr>
                  </w:pPr>
                  <w:r>
                    <w:rPr>
                      <w:rFonts w:hint="eastAsia"/>
                      <w:sz w:val="21"/>
                      <w:szCs w:val="21"/>
                    </w:rPr>
                    <w:t>1</w:t>
                  </w:r>
                </w:p>
              </w:tc>
              <w:tc>
                <w:tcPr>
                  <w:tcW w:w="656" w:type="dxa"/>
                  <w:vAlign w:val="center"/>
                </w:tcPr>
                <w:p>
                  <w:pPr>
                    <w:spacing w:line="320" w:lineRule="exact"/>
                    <w:jc w:val="center"/>
                    <w:rPr>
                      <w:rFonts w:asciiTheme="majorEastAsia" w:hAnsiTheme="majorEastAsia" w:eastAsiaTheme="majorEastAsia" w:cstheme="majorEastAsia"/>
                    </w:rPr>
                  </w:pPr>
                  <w:r>
                    <w:rPr>
                      <w:sz w:val="21"/>
                      <w:szCs w:val="21"/>
                    </w:rPr>
                    <w:t>台</w:t>
                  </w:r>
                </w:p>
              </w:tc>
              <w:tc>
                <w:tcPr>
                  <w:tcW w:w="873" w:type="dxa"/>
                  <w:shd w:val="clear" w:color="auto" w:fill="auto"/>
                  <w:vAlign w:val="center"/>
                </w:tcPr>
                <w:p>
                  <w:pPr>
                    <w:pStyle w:val="42"/>
                    <w:snapToGrid w:val="0"/>
                    <w:spacing w:line="320" w:lineRule="exact"/>
                    <w:jc w:val="center"/>
                    <w:rPr>
                      <w:rFonts w:asciiTheme="majorEastAsia" w:hAnsiTheme="majorEastAsia" w:eastAsiaTheme="majorEastAsia" w:cstheme="majorEastAsia"/>
                      <w:color w:val="auto"/>
                      <w:kern w:val="0"/>
                      <w:szCs w:val="21"/>
                    </w:rPr>
                  </w:pPr>
                  <w:r>
                    <w:rPr>
                      <w:rFonts w:hint="eastAsia" w:asciiTheme="majorEastAsia" w:hAnsiTheme="majorEastAsia" w:eastAsiaTheme="majorEastAsia" w:cstheme="majorEastAsia"/>
                      <w:color w:val="auto"/>
                      <w:kern w:val="0"/>
                      <w:szCs w:val="21"/>
                    </w:rPr>
                    <w:t>已购买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1" w:type="dxa"/>
                  <w:shd w:val="clear" w:color="auto" w:fill="auto"/>
                  <w:vAlign w:val="center"/>
                </w:tcPr>
                <w:p>
                  <w:pPr>
                    <w:jc w:val="center"/>
                    <w:rPr>
                      <w:bCs/>
                      <w:sz w:val="21"/>
                      <w:szCs w:val="21"/>
                    </w:rPr>
                  </w:pPr>
                  <w:r>
                    <w:rPr>
                      <w:sz w:val="21"/>
                      <w:szCs w:val="21"/>
                    </w:rPr>
                    <w:t>7</w:t>
                  </w:r>
                </w:p>
              </w:tc>
              <w:tc>
                <w:tcPr>
                  <w:tcW w:w="1894" w:type="dxa"/>
                  <w:shd w:val="clear" w:color="auto" w:fill="auto"/>
                  <w:vAlign w:val="center"/>
                </w:tcPr>
                <w:p>
                  <w:pPr>
                    <w:jc w:val="center"/>
                    <w:rPr>
                      <w:bCs/>
                      <w:sz w:val="21"/>
                      <w:szCs w:val="21"/>
                    </w:rPr>
                  </w:pPr>
                  <w:r>
                    <w:rPr>
                      <w:sz w:val="21"/>
                      <w:szCs w:val="21"/>
                    </w:rPr>
                    <w:t>煤仓</w:t>
                  </w:r>
                </w:p>
              </w:tc>
              <w:tc>
                <w:tcPr>
                  <w:tcW w:w="2741" w:type="dxa"/>
                  <w:shd w:val="clear" w:color="auto" w:fill="auto"/>
                  <w:vAlign w:val="center"/>
                </w:tcPr>
                <w:p>
                  <w:pPr>
                    <w:jc w:val="center"/>
                    <w:rPr>
                      <w:bCs/>
                      <w:sz w:val="21"/>
                      <w:szCs w:val="21"/>
                    </w:rPr>
                  </w:pPr>
                  <w:r>
                    <w:rPr>
                      <w:sz w:val="21"/>
                      <w:szCs w:val="21"/>
                    </w:rPr>
                    <w:t>50m</w:t>
                  </w:r>
                  <w:r>
                    <w:rPr>
                      <w:sz w:val="21"/>
                      <w:szCs w:val="21"/>
                      <w:vertAlign w:val="superscript"/>
                    </w:rPr>
                    <w:t>3</w:t>
                  </w:r>
                </w:p>
              </w:tc>
              <w:tc>
                <w:tcPr>
                  <w:tcW w:w="829" w:type="dxa"/>
                  <w:shd w:val="clear" w:color="auto" w:fill="auto"/>
                  <w:vAlign w:val="center"/>
                </w:tcPr>
                <w:p>
                  <w:pPr>
                    <w:jc w:val="center"/>
                    <w:rPr>
                      <w:bCs/>
                      <w:szCs w:val="21"/>
                    </w:rPr>
                  </w:pPr>
                  <w:r>
                    <w:rPr>
                      <w:sz w:val="21"/>
                      <w:szCs w:val="21"/>
                    </w:rPr>
                    <w:t>1</w:t>
                  </w:r>
                </w:p>
              </w:tc>
              <w:tc>
                <w:tcPr>
                  <w:tcW w:w="1095" w:type="dxa"/>
                  <w:shd w:val="clear" w:color="auto" w:fill="auto"/>
                  <w:vAlign w:val="center"/>
                </w:tcPr>
                <w:p>
                  <w:pPr>
                    <w:jc w:val="center"/>
                    <w:rPr>
                      <w:rFonts w:asciiTheme="majorEastAsia" w:hAnsiTheme="majorEastAsia" w:eastAsiaTheme="majorEastAsia" w:cstheme="majorEastAsia"/>
                      <w:kern w:val="0"/>
                      <w:szCs w:val="21"/>
                    </w:rPr>
                  </w:pPr>
                  <w:r>
                    <w:rPr>
                      <w:rFonts w:hint="eastAsia"/>
                      <w:sz w:val="21"/>
                      <w:szCs w:val="21"/>
                    </w:rPr>
                    <w:t>1</w:t>
                  </w:r>
                </w:p>
              </w:tc>
              <w:tc>
                <w:tcPr>
                  <w:tcW w:w="656" w:type="dxa"/>
                  <w:vAlign w:val="center"/>
                </w:tcPr>
                <w:p>
                  <w:pPr>
                    <w:pStyle w:val="42"/>
                    <w:snapToGrid w:val="0"/>
                    <w:spacing w:line="320" w:lineRule="exact"/>
                    <w:jc w:val="center"/>
                    <w:rPr>
                      <w:rFonts w:asciiTheme="majorEastAsia" w:hAnsiTheme="majorEastAsia" w:eastAsiaTheme="majorEastAsia" w:cstheme="majorEastAsia"/>
                      <w:bCs/>
                      <w:szCs w:val="21"/>
                    </w:rPr>
                  </w:pPr>
                  <w:r>
                    <w:rPr>
                      <w:rFonts w:hint="eastAsia" w:asciiTheme="majorEastAsia" w:hAnsiTheme="majorEastAsia" w:eastAsiaTheme="majorEastAsia" w:cstheme="majorEastAsia"/>
                      <w:color w:val="auto"/>
                      <w:kern w:val="0"/>
                      <w:szCs w:val="21"/>
                    </w:rPr>
                    <w:t>个</w:t>
                  </w:r>
                </w:p>
              </w:tc>
              <w:tc>
                <w:tcPr>
                  <w:tcW w:w="873" w:type="dxa"/>
                  <w:shd w:val="clear" w:color="auto" w:fill="auto"/>
                  <w:vAlign w:val="center"/>
                </w:tcPr>
                <w:p>
                  <w:pPr>
                    <w:spacing w:line="320" w:lineRule="exact"/>
                    <w:jc w:val="center"/>
                    <w:rPr>
                      <w:rFonts w:asciiTheme="majorEastAsia" w:hAnsiTheme="majorEastAsia" w:eastAsiaTheme="majorEastAsia" w:cstheme="majorEastAsia"/>
                      <w:bCs/>
                      <w:sz w:val="21"/>
                      <w:szCs w:val="21"/>
                    </w:rPr>
                  </w:pPr>
                  <w:r>
                    <w:rPr>
                      <w:rFonts w:hint="eastAsia" w:asciiTheme="majorEastAsia" w:hAnsiTheme="majorEastAsia" w:eastAsiaTheme="majorEastAsia" w:cstheme="majorEastAsia"/>
                      <w:bCs/>
                      <w:sz w:val="21"/>
                      <w:szCs w:val="21"/>
                    </w:rPr>
                    <w:t>已购买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1" w:type="dxa"/>
                  <w:shd w:val="clear" w:color="auto" w:fill="auto"/>
                  <w:vAlign w:val="center"/>
                </w:tcPr>
                <w:p>
                  <w:pPr>
                    <w:jc w:val="center"/>
                    <w:rPr>
                      <w:bCs/>
                      <w:sz w:val="21"/>
                      <w:szCs w:val="21"/>
                    </w:rPr>
                  </w:pPr>
                  <w:r>
                    <w:rPr>
                      <w:sz w:val="21"/>
                      <w:szCs w:val="21"/>
                    </w:rPr>
                    <w:t>8</w:t>
                  </w:r>
                </w:p>
              </w:tc>
              <w:tc>
                <w:tcPr>
                  <w:tcW w:w="1894" w:type="dxa"/>
                  <w:shd w:val="clear" w:color="auto" w:fill="auto"/>
                  <w:vAlign w:val="center"/>
                </w:tcPr>
                <w:p>
                  <w:pPr>
                    <w:jc w:val="center"/>
                    <w:rPr>
                      <w:bCs/>
                      <w:sz w:val="21"/>
                      <w:szCs w:val="21"/>
                    </w:rPr>
                  </w:pPr>
                  <w:r>
                    <w:rPr>
                      <w:sz w:val="21"/>
                      <w:szCs w:val="21"/>
                    </w:rPr>
                    <w:t>熟料仓</w:t>
                  </w:r>
                </w:p>
              </w:tc>
              <w:tc>
                <w:tcPr>
                  <w:tcW w:w="2741" w:type="dxa"/>
                  <w:shd w:val="clear" w:color="auto" w:fill="auto"/>
                  <w:vAlign w:val="center"/>
                </w:tcPr>
                <w:p>
                  <w:pPr>
                    <w:jc w:val="center"/>
                    <w:rPr>
                      <w:bCs/>
                      <w:sz w:val="21"/>
                      <w:szCs w:val="21"/>
                    </w:rPr>
                  </w:pPr>
                  <w:r>
                    <w:rPr>
                      <w:sz w:val="21"/>
                      <w:szCs w:val="21"/>
                    </w:rPr>
                    <w:t>120m</w:t>
                  </w:r>
                  <w:r>
                    <w:rPr>
                      <w:sz w:val="21"/>
                      <w:szCs w:val="21"/>
                      <w:vertAlign w:val="superscript"/>
                    </w:rPr>
                    <w:t>3</w:t>
                  </w:r>
                </w:p>
              </w:tc>
              <w:tc>
                <w:tcPr>
                  <w:tcW w:w="829" w:type="dxa"/>
                  <w:shd w:val="clear" w:color="auto" w:fill="auto"/>
                  <w:vAlign w:val="center"/>
                </w:tcPr>
                <w:p>
                  <w:pPr>
                    <w:jc w:val="center"/>
                    <w:rPr>
                      <w:bCs/>
                      <w:szCs w:val="21"/>
                    </w:rPr>
                  </w:pPr>
                  <w:r>
                    <w:rPr>
                      <w:sz w:val="21"/>
                      <w:szCs w:val="21"/>
                    </w:rPr>
                    <w:t>1</w:t>
                  </w:r>
                </w:p>
              </w:tc>
              <w:tc>
                <w:tcPr>
                  <w:tcW w:w="1095" w:type="dxa"/>
                  <w:shd w:val="clear" w:color="auto" w:fill="auto"/>
                  <w:vAlign w:val="center"/>
                </w:tcPr>
                <w:p>
                  <w:pPr>
                    <w:jc w:val="center"/>
                    <w:rPr>
                      <w:rFonts w:asciiTheme="majorEastAsia" w:hAnsiTheme="majorEastAsia" w:eastAsiaTheme="majorEastAsia" w:cstheme="majorEastAsia"/>
                      <w:kern w:val="0"/>
                      <w:szCs w:val="21"/>
                    </w:rPr>
                  </w:pPr>
                  <w:r>
                    <w:rPr>
                      <w:rFonts w:hint="eastAsia"/>
                      <w:sz w:val="21"/>
                      <w:szCs w:val="21"/>
                    </w:rPr>
                    <w:t>1</w:t>
                  </w:r>
                </w:p>
              </w:tc>
              <w:tc>
                <w:tcPr>
                  <w:tcW w:w="656" w:type="dxa"/>
                  <w:vAlign w:val="center"/>
                </w:tcPr>
                <w:p>
                  <w:pPr>
                    <w:pStyle w:val="42"/>
                    <w:snapToGrid w:val="0"/>
                    <w:spacing w:line="320" w:lineRule="exact"/>
                    <w:jc w:val="center"/>
                    <w:rPr>
                      <w:rFonts w:asciiTheme="majorEastAsia" w:hAnsiTheme="majorEastAsia" w:eastAsiaTheme="majorEastAsia" w:cstheme="majorEastAsia"/>
                      <w:bCs/>
                      <w:szCs w:val="21"/>
                    </w:rPr>
                  </w:pPr>
                  <w:r>
                    <w:rPr>
                      <w:rFonts w:eastAsiaTheme="minorEastAsia"/>
                      <w:szCs w:val="21"/>
                    </w:rPr>
                    <w:t>个</w:t>
                  </w:r>
                </w:p>
              </w:tc>
              <w:tc>
                <w:tcPr>
                  <w:tcW w:w="873" w:type="dxa"/>
                  <w:shd w:val="clear" w:color="auto" w:fill="auto"/>
                  <w:vAlign w:val="center"/>
                </w:tcPr>
                <w:p>
                  <w:pPr>
                    <w:spacing w:line="320" w:lineRule="exact"/>
                    <w:jc w:val="center"/>
                    <w:rPr>
                      <w:rFonts w:asciiTheme="majorEastAsia" w:hAnsiTheme="majorEastAsia" w:eastAsiaTheme="majorEastAsia" w:cstheme="majorEastAsia"/>
                      <w:bCs/>
                      <w:sz w:val="21"/>
                      <w:szCs w:val="21"/>
                    </w:rPr>
                  </w:pPr>
                  <w:r>
                    <w:rPr>
                      <w:rFonts w:hint="eastAsia" w:asciiTheme="majorEastAsia" w:hAnsiTheme="majorEastAsia" w:eastAsiaTheme="majorEastAsia" w:cstheme="majorEastAsia"/>
                      <w:bCs/>
                      <w:sz w:val="21"/>
                      <w:szCs w:val="21"/>
                    </w:rPr>
                    <w:t>已购买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1" w:type="dxa"/>
                  <w:shd w:val="clear" w:color="auto" w:fill="auto"/>
                  <w:vAlign w:val="center"/>
                </w:tcPr>
                <w:p>
                  <w:pPr>
                    <w:jc w:val="center"/>
                    <w:rPr>
                      <w:bCs/>
                      <w:sz w:val="21"/>
                      <w:szCs w:val="21"/>
                    </w:rPr>
                  </w:pPr>
                  <w:r>
                    <w:rPr>
                      <w:sz w:val="21"/>
                      <w:szCs w:val="21"/>
                    </w:rPr>
                    <w:t>9</w:t>
                  </w:r>
                </w:p>
              </w:tc>
              <w:tc>
                <w:tcPr>
                  <w:tcW w:w="1894" w:type="dxa"/>
                  <w:shd w:val="clear" w:color="auto" w:fill="auto"/>
                  <w:vAlign w:val="center"/>
                </w:tcPr>
                <w:p>
                  <w:pPr>
                    <w:jc w:val="center"/>
                    <w:rPr>
                      <w:bCs/>
                      <w:sz w:val="21"/>
                      <w:szCs w:val="21"/>
                    </w:rPr>
                  </w:pPr>
                  <w:r>
                    <w:rPr>
                      <w:sz w:val="21"/>
                      <w:szCs w:val="21"/>
                    </w:rPr>
                    <w:t>生料仓</w:t>
                  </w:r>
                </w:p>
              </w:tc>
              <w:tc>
                <w:tcPr>
                  <w:tcW w:w="2741" w:type="dxa"/>
                  <w:shd w:val="clear" w:color="auto" w:fill="auto"/>
                  <w:vAlign w:val="center"/>
                </w:tcPr>
                <w:p>
                  <w:pPr>
                    <w:jc w:val="center"/>
                    <w:rPr>
                      <w:bCs/>
                      <w:sz w:val="21"/>
                      <w:szCs w:val="21"/>
                    </w:rPr>
                  </w:pPr>
                  <w:r>
                    <w:rPr>
                      <w:sz w:val="21"/>
                      <w:szCs w:val="21"/>
                    </w:rPr>
                    <w:t>120m</w:t>
                  </w:r>
                  <w:r>
                    <w:rPr>
                      <w:sz w:val="21"/>
                      <w:szCs w:val="21"/>
                      <w:vertAlign w:val="superscript"/>
                    </w:rPr>
                    <w:t>3</w:t>
                  </w:r>
                </w:p>
              </w:tc>
              <w:tc>
                <w:tcPr>
                  <w:tcW w:w="829" w:type="dxa"/>
                  <w:shd w:val="clear" w:color="auto" w:fill="auto"/>
                  <w:vAlign w:val="center"/>
                </w:tcPr>
                <w:p>
                  <w:pPr>
                    <w:jc w:val="center"/>
                    <w:rPr>
                      <w:bCs/>
                      <w:szCs w:val="21"/>
                    </w:rPr>
                  </w:pPr>
                  <w:r>
                    <w:rPr>
                      <w:sz w:val="21"/>
                      <w:szCs w:val="21"/>
                    </w:rPr>
                    <w:t>2</w:t>
                  </w:r>
                </w:p>
              </w:tc>
              <w:tc>
                <w:tcPr>
                  <w:tcW w:w="1095" w:type="dxa"/>
                  <w:shd w:val="clear" w:color="auto" w:fill="auto"/>
                  <w:vAlign w:val="center"/>
                </w:tcPr>
                <w:p>
                  <w:pPr>
                    <w:jc w:val="center"/>
                    <w:rPr>
                      <w:rFonts w:asciiTheme="majorEastAsia" w:hAnsiTheme="majorEastAsia" w:eastAsiaTheme="majorEastAsia" w:cstheme="majorEastAsia"/>
                      <w:kern w:val="0"/>
                      <w:szCs w:val="21"/>
                    </w:rPr>
                  </w:pPr>
                  <w:r>
                    <w:rPr>
                      <w:rFonts w:hint="eastAsia"/>
                      <w:sz w:val="21"/>
                      <w:szCs w:val="21"/>
                    </w:rPr>
                    <w:t>2</w:t>
                  </w:r>
                </w:p>
              </w:tc>
              <w:tc>
                <w:tcPr>
                  <w:tcW w:w="656" w:type="dxa"/>
                  <w:vAlign w:val="center"/>
                </w:tcPr>
                <w:p>
                  <w:pPr>
                    <w:pStyle w:val="42"/>
                    <w:snapToGrid w:val="0"/>
                    <w:spacing w:line="320" w:lineRule="exact"/>
                    <w:jc w:val="center"/>
                    <w:rPr>
                      <w:rFonts w:asciiTheme="majorEastAsia" w:hAnsiTheme="majorEastAsia" w:eastAsiaTheme="majorEastAsia" w:cstheme="majorEastAsia"/>
                      <w:bCs/>
                      <w:szCs w:val="21"/>
                    </w:rPr>
                  </w:pPr>
                  <w:r>
                    <w:rPr>
                      <w:rFonts w:eastAsiaTheme="minorEastAsia"/>
                      <w:szCs w:val="21"/>
                    </w:rPr>
                    <w:t>个</w:t>
                  </w:r>
                </w:p>
              </w:tc>
              <w:tc>
                <w:tcPr>
                  <w:tcW w:w="873" w:type="dxa"/>
                  <w:shd w:val="clear" w:color="auto" w:fill="auto"/>
                  <w:vAlign w:val="center"/>
                </w:tcPr>
                <w:p>
                  <w:pPr>
                    <w:spacing w:line="320" w:lineRule="exact"/>
                    <w:jc w:val="center"/>
                    <w:rPr>
                      <w:rFonts w:asciiTheme="majorEastAsia" w:hAnsiTheme="majorEastAsia" w:eastAsiaTheme="majorEastAsia" w:cstheme="majorEastAsia"/>
                      <w:bCs/>
                      <w:sz w:val="21"/>
                      <w:szCs w:val="21"/>
                    </w:rPr>
                  </w:pPr>
                  <w:r>
                    <w:rPr>
                      <w:rFonts w:hint="eastAsia" w:asciiTheme="majorEastAsia" w:hAnsiTheme="majorEastAsia" w:eastAsiaTheme="majorEastAsia" w:cstheme="majorEastAsia"/>
                      <w:bCs/>
                      <w:sz w:val="21"/>
                      <w:szCs w:val="21"/>
                    </w:rPr>
                    <w:t>已购买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1" w:type="dxa"/>
                  <w:shd w:val="clear" w:color="auto" w:fill="auto"/>
                  <w:vAlign w:val="center"/>
                </w:tcPr>
                <w:p>
                  <w:pPr>
                    <w:jc w:val="center"/>
                    <w:rPr>
                      <w:bCs/>
                      <w:sz w:val="21"/>
                      <w:szCs w:val="21"/>
                    </w:rPr>
                  </w:pPr>
                  <w:r>
                    <w:rPr>
                      <w:sz w:val="21"/>
                      <w:szCs w:val="21"/>
                    </w:rPr>
                    <w:t>10</w:t>
                  </w:r>
                </w:p>
              </w:tc>
              <w:tc>
                <w:tcPr>
                  <w:tcW w:w="1894" w:type="dxa"/>
                  <w:shd w:val="clear" w:color="auto" w:fill="auto"/>
                  <w:vAlign w:val="center"/>
                </w:tcPr>
                <w:p>
                  <w:pPr>
                    <w:jc w:val="center"/>
                    <w:rPr>
                      <w:bCs/>
                      <w:sz w:val="21"/>
                      <w:szCs w:val="21"/>
                    </w:rPr>
                  </w:pPr>
                  <w:r>
                    <w:rPr>
                      <w:rFonts w:hint="eastAsia"/>
                      <w:sz w:val="21"/>
                      <w:szCs w:val="21"/>
                    </w:rPr>
                    <w:t>粉煤</w:t>
                  </w:r>
                  <w:r>
                    <w:rPr>
                      <w:sz w:val="21"/>
                      <w:szCs w:val="21"/>
                    </w:rPr>
                    <w:t>灰仓</w:t>
                  </w:r>
                </w:p>
              </w:tc>
              <w:tc>
                <w:tcPr>
                  <w:tcW w:w="2741" w:type="dxa"/>
                  <w:shd w:val="clear" w:color="auto" w:fill="auto"/>
                  <w:vAlign w:val="center"/>
                </w:tcPr>
                <w:p>
                  <w:pPr>
                    <w:jc w:val="center"/>
                    <w:rPr>
                      <w:sz w:val="21"/>
                      <w:szCs w:val="21"/>
                    </w:rPr>
                  </w:pPr>
                  <w:r>
                    <w:rPr>
                      <w:sz w:val="21"/>
                      <w:szCs w:val="21"/>
                    </w:rPr>
                    <w:t>120m</w:t>
                  </w:r>
                  <w:r>
                    <w:rPr>
                      <w:sz w:val="21"/>
                      <w:szCs w:val="21"/>
                      <w:vertAlign w:val="superscript"/>
                    </w:rPr>
                    <w:t>3</w:t>
                  </w:r>
                </w:p>
              </w:tc>
              <w:tc>
                <w:tcPr>
                  <w:tcW w:w="829" w:type="dxa"/>
                  <w:shd w:val="clear" w:color="auto" w:fill="auto"/>
                  <w:vAlign w:val="center"/>
                </w:tcPr>
                <w:p>
                  <w:pPr>
                    <w:jc w:val="center"/>
                    <w:rPr>
                      <w:bCs/>
                      <w:sz w:val="21"/>
                      <w:szCs w:val="21"/>
                    </w:rPr>
                  </w:pPr>
                  <w:r>
                    <w:rPr>
                      <w:sz w:val="21"/>
                      <w:szCs w:val="21"/>
                    </w:rPr>
                    <w:t>1</w:t>
                  </w:r>
                </w:p>
              </w:tc>
              <w:tc>
                <w:tcPr>
                  <w:tcW w:w="1095" w:type="dxa"/>
                  <w:shd w:val="clear" w:color="auto" w:fill="auto"/>
                  <w:vAlign w:val="center"/>
                </w:tcPr>
                <w:p>
                  <w:pPr>
                    <w:jc w:val="center"/>
                    <w:rPr>
                      <w:rFonts w:asciiTheme="majorEastAsia" w:hAnsiTheme="majorEastAsia" w:eastAsiaTheme="majorEastAsia" w:cstheme="majorEastAsia"/>
                      <w:bCs/>
                      <w:sz w:val="21"/>
                      <w:szCs w:val="21"/>
                    </w:rPr>
                  </w:pPr>
                  <w:r>
                    <w:rPr>
                      <w:rFonts w:hint="eastAsia"/>
                      <w:sz w:val="21"/>
                      <w:szCs w:val="21"/>
                    </w:rPr>
                    <w:t>1</w:t>
                  </w:r>
                </w:p>
              </w:tc>
              <w:tc>
                <w:tcPr>
                  <w:tcW w:w="656" w:type="dxa"/>
                  <w:vAlign w:val="center"/>
                </w:tcPr>
                <w:p>
                  <w:pPr>
                    <w:spacing w:line="320" w:lineRule="exact"/>
                    <w:jc w:val="center"/>
                    <w:rPr>
                      <w:rFonts w:asciiTheme="majorEastAsia" w:hAnsiTheme="majorEastAsia" w:eastAsiaTheme="majorEastAsia" w:cstheme="majorEastAsia"/>
                      <w:bCs/>
                      <w:sz w:val="21"/>
                      <w:szCs w:val="21"/>
                    </w:rPr>
                  </w:pPr>
                  <w:r>
                    <w:rPr>
                      <w:sz w:val="21"/>
                      <w:szCs w:val="21"/>
                    </w:rPr>
                    <w:t>个</w:t>
                  </w:r>
                </w:p>
              </w:tc>
              <w:tc>
                <w:tcPr>
                  <w:tcW w:w="873" w:type="dxa"/>
                  <w:shd w:val="clear" w:color="auto" w:fill="auto"/>
                  <w:vAlign w:val="center"/>
                </w:tcPr>
                <w:p>
                  <w:pPr>
                    <w:spacing w:line="320" w:lineRule="exact"/>
                    <w:jc w:val="center"/>
                    <w:rPr>
                      <w:rFonts w:asciiTheme="majorEastAsia" w:hAnsiTheme="majorEastAsia" w:eastAsiaTheme="majorEastAsia" w:cstheme="majorEastAsia"/>
                      <w:bCs/>
                      <w:sz w:val="21"/>
                      <w:szCs w:val="21"/>
                    </w:rPr>
                  </w:pPr>
                  <w:r>
                    <w:rPr>
                      <w:rFonts w:hint="eastAsia" w:asciiTheme="majorEastAsia" w:hAnsiTheme="majorEastAsia" w:eastAsiaTheme="majorEastAsia" w:cstheme="majorEastAsia"/>
                      <w:bCs/>
                      <w:sz w:val="21"/>
                      <w:szCs w:val="21"/>
                    </w:rPr>
                    <w:t>已购买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1" w:type="dxa"/>
                  <w:shd w:val="clear" w:color="auto" w:fill="auto"/>
                  <w:vAlign w:val="center"/>
                </w:tcPr>
                <w:p>
                  <w:pPr>
                    <w:jc w:val="center"/>
                    <w:rPr>
                      <w:bCs/>
                      <w:sz w:val="21"/>
                      <w:szCs w:val="21"/>
                    </w:rPr>
                  </w:pPr>
                  <w:r>
                    <w:rPr>
                      <w:sz w:val="21"/>
                      <w:szCs w:val="21"/>
                    </w:rPr>
                    <w:t>11</w:t>
                  </w:r>
                </w:p>
              </w:tc>
              <w:tc>
                <w:tcPr>
                  <w:tcW w:w="1894" w:type="dxa"/>
                  <w:shd w:val="clear" w:color="auto" w:fill="auto"/>
                  <w:vAlign w:val="center"/>
                </w:tcPr>
                <w:p>
                  <w:pPr>
                    <w:jc w:val="center"/>
                    <w:rPr>
                      <w:bCs/>
                      <w:sz w:val="21"/>
                      <w:szCs w:val="21"/>
                    </w:rPr>
                  </w:pPr>
                  <w:r>
                    <w:rPr>
                      <w:rFonts w:hint="eastAsia"/>
                      <w:sz w:val="21"/>
                      <w:szCs w:val="21"/>
                    </w:rPr>
                    <w:t>复配机</w:t>
                  </w:r>
                </w:p>
              </w:tc>
              <w:tc>
                <w:tcPr>
                  <w:tcW w:w="2741" w:type="dxa"/>
                  <w:shd w:val="clear" w:color="auto" w:fill="auto"/>
                  <w:vAlign w:val="center"/>
                </w:tcPr>
                <w:p>
                  <w:pPr>
                    <w:jc w:val="center"/>
                    <w:rPr>
                      <w:bCs/>
                      <w:sz w:val="21"/>
                      <w:szCs w:val="21"/>
                    </w:rPr>
                  </w:pPr>
                </w:p>
              </w:tc>
              <w:tc>
                <w:tcPr>
                  <w:tcW w:w="829" w:type="dxa"/>
                  <w:shd w:val="clear" w:color="auto" w:fill="auto"/>
                  <w:vAlign w:val="center"/>
                </w:tcPr>
                <w:p>
                  <w:pPr>
                    <w:jc w:val="center"/>
                    <w:rPr>
                      <w:bCs/>
                      <w:sz w:val="21"/>
                      <w:szCs w:val="21"/>
                    </w:rPr>
                  </w:pPr>
                  <w:r>
                    <w:rPr>
                      <w:rFonts w:hint="eastAsia"/>
                      <w:sz w:val="21"/>
                      <w:szCs w:val="21"/>
                    </w:rPr>
                    <w:t>1</w:t>
                  </w:r>
                </w:p>
              </w:tc>
              <w:tc>
                <w:tcPr>
                  <w:tcW w:w="1095" w:type="dxa"/>
                  <w:shd w:val="clear" w:color="auto" w:fill="auto"/>
                  <w:vAlign w:val="center"/>
                </w:tcPr>
                <w:p>
                  <w:pPr>
                    <w:jc w:val="center"/>
                    <w:rPr>
                      <w:rFonts w:asciiTheme="majorEastAsia" w:hAnsiTheme="majorEastAsia" w:eastAsiaTheme="majorEastAsia" w:cstheme="majorEastAsia"/>
                      <w:bCs/>
                      <w:sz w:val="21"/>
                      <w:szCs w:val="21"/>
                    </w:rPr>
                  </w:pPr>
                  <w:r>
                    <w:rPr>
                      <w:rFonts w:hint="eastAsia"/>
                      <w:sz w:val="21"/>
                      <w:szCs w:val="21"/>
                    </w:rPr>
                    <w:t>1</w:t>
                  </w:r>
                </w:p>
              </w:tc>
              <w:tc>
                <w:tcPr>
                  <w:tcW w:w="656" w:type="dxa"/>
                  <w:vAlign w:val="center"/>
                </w:tcPr>
                <w:p>
                  <w:pPr>
                    <w:spacing w:line="320" w:lineRule="exact"/>
                    <w:jc w:val="center"/>
                    <w:rPr>
                      <w:rFonts w:asciiTheme="majorEastAsia" w:hAnsiTheme="majorEastAsia" w:eastAsiaTheme="majorEastAsia" w:cstheme="majorEastAsia"/>
                      <w:bCs/>
                      <w:sz w:val="21"/>
                      <w:szCs w:val="21"/>
                    </w:rPr>
                  </w:pPr>
                  <w:r>
                    <w:rPr>
                      <w:rFonts w:hint="eastAsia" w:asciiTheme="majorEastAsia" w:hAnsiTheme="majorEastAsia" w:eastAsiaTheme="majorEastAsia" w:cstheme="majorEastAsia"/>
                      <w:bCs/>
                      <w:sz w:val="21"/>
                      <w:szCs w:val="21"/>
                    </w:rPr>
                    <w:t>台</w:t>
                  </w:r>
                </w:p>
              </w:tc>
              <w:tc>
                <w:tcPr>
                  <w:tcW w:w="873" w:type="dxa"/>
                  <w:shd w:val="clear" w:color="auto" w:fill="auto"/>
                  <w:vAlign w:val="center"/>
                </w:tcPr>
                <w:p>
                  <w:pPr>
                    <w:spacing w:line="320" w:lineRule="exact"/>
                    <w:jc w:val="center"/>
                    <w:rPr>
                      <w:rFonts w:asciiTheme="majorEastAsia" w:hAnsiTheme="majorEastAsia" w:eastAsiaTheme="majorEastAsia" w:cstheme="majorEastAsia"/>
                      <w:bCs/>
                      <w:sz w:val="21"/>
                      <w:szCs w:val="21"/>
                    </w:rPr>
                  </w:pPr>
                  <w:r>
                    <w:rPr>
                      <w:rFonts w:hint="eastAsia" w:asciiTheme="majorEastAsia" w:hAnsiTheme="majorEastAsia" w:eastAsiaTheme="majorEastAsia" w:cstheme="majorEastAsia"/>
                      <w:bCs/>
                      <w:sz w:val="21"/>
                      <w:szCs w:val="21"/>
                    </w:rPr>
                    <w:t>已购买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1" w:type="dxa"/>
                  <w:shd w:val="clear" w:color="auto" w:fill="auto"/>
                  <w:vAlign w:val="center"/>
                </w:tcPr>
                <w:p>
                  <w:pPr>
                    <w:jc w:val="center"/>
                    <w:rPr>
                      <w:bCs/>
                      <w:sz w:val="21"/>
                      <w:szCs w:val="21"/>
                    </w:rPr>
                  </w:pPr>
                  <w:r>
                    <w:rPr>
                      <w:sz w:val="21"/>
                      <w:szCs w:val="21"/>
                    </w:rPr>
                    <w:t>12</w:t>
                  </w:r>
                </w:p>
              </w:tc>
              <w:tc>
                <w:tcPr>
                  <w:tcW w:w="1894" w:type="dxa"/>
                  <w:shd w:val="clear" w:color="auto" w:fill="auto"/>
                  <w:vAlign w:val="center"/>
                </w:tcPr>
                <w:p>
                  <w:pPr>
                    <w:jc w:val="center"/>
                    <w:rPr>
                      <w:bCs/>
                      <w:sz w:val="21"/>
                      <w:szCs w:val="21"/>
                    </w:rPr>
                  </w:pPr>
                  <w:r>
                    <w:rPr>
                      <w:sz w:val="21"/>
                      <w:szCs w:val="21"/>
                    </w:rPr>
                    <w:t>包装机</w:t>
                  </w:r>
                </w:p>
              </w:tc>
              <w:tc>
                <w:tcPr>
                  <w:tcW w:w="2741" w:type="dxa"/>
                  <w:shd w:val="clear" w:color="auto" w:fill="auto"/>
                  <w:vAlign w:val="center"/>
                </w:tcPr>
                <w:p>
                  <w:pPr>
                    <w:jc w:val="center"/>
                    <w:rPr>
                      <w:bCs/>
                      <w:sz w:val="21"/>
                      <w:szCs w:val="21"/>
                    </w:rPr>
                  </w:pPr>
                </w:p>
              </w:tc>
              <w:tc>
                <w:tcPr>
                  <w:tcW w:w="829" w:type="dxa"/>
                  <w:shd w:val="clear" w:color="auto" w:fill="auto"/>
                  <w:vAlign w:val="center"/>
                </w:tcPr>
                <w:p>
                  <w:pPr>
                    <w:jc w:val="center"/>
                    <w:rPr>
                      <w:bCs/>
                      <w:sz w:val="21"/>
                      <w:szCs w:val="21"/>
                    </w:rPr>
                  </w:pPr>
                  <w:r>
                    <w:rPr>
                      <w:sz w:val="21"/>
                      <w:szCs w:val="21"/>
                    </w:rPr>
                    <w:t>2</w:t>
                  </w:r>
                </w:p>
              </w:tc>
              <w:tc>
                <w:tcPr>
                  <w:tcW w:w="1095" w:type="dxa"/>
                  <w:shd w:val="clear" w:color="auto" w:fill="auto"/>
                  <w:vAlign w:val="center"/>
                </w:tcPr>
                <w:p>
                  <w:pPr>
                    <w:jc w:val="center"/>
                    <w:rPr>
                      <w:rFonts w:asciiTheme="majorEastAsia" w:hAnsiTheme="majorEastAsia" w:eastAsiaTheme="majorEastAsia" w:cstheme="majorEastAsia"/>
                      <w:bCs/>
                      <w:sz w:val="21"/>
                      <w:szCs w:val="21"/>
                    </w:rPr>
                  </w:pPr>
                  <w:r>
                    <w:rPr>
                      <w:rFonts w:hint="eastAsia"/>
                      <w:sz w:val="21"/>
                      <w:szCs w:val="21"/>
                    </w:rPr>
                    <w:t>2</w:t>
                  </w:r>
                </w:p>
              </w:tc>
              <w:tc>
                <w:tcPr>
                  <w:tcW w:w="656" w:type="dxa"/>
                  <w:vAlign w:val="center"/>
                </w:tcPr>
                <w:p>
                  <w:pPr>
                    <w:spacing w:line="320" w:lineRule="exact"/>
                    <w:jc w:val="center"/>
                    <w:rPr>
                      <w:rFonts w:asciiTheme="majorEastAsia" w:hAnsiTheme="majorEastAsia" w:eastAsiaTheme="majorEastAsia" w:cstheme="majorEastAsia"/>
                      <w:bCs/>
                      <w:sz w:val="21"/>
                      <w:szCs w:val="21"/>
                    </w:rPr>
                  </w:pPr>
                  <w:r>
                    <w:rPr>
                      <w:rFonts w:hint="eastAsia" w:asciiTheme="majorEastAsia" w:hAnsiTheme="majorEastAsia" w:eastAsiaTheme="majorEastAsia" w:cstheme="majorEastAsia"/>
                      <w:bCs/>
                      <w:sz w:val="21"/>
                      <w:szCs w:val="21"/>
                    </w:rPr>
                    <w:t>台</w:t>
                  </w:r>
                </w:p>
              </w:tc>
              <w:tc>
                <w:tcPr>
                  <w:tcW w:w="873" w:type="dxa"/>
                  <w:shd w:val="clear" w:color="auto" w:fill="auto"/>
                  <w:vAlign w:val="center"/>
                </w:tcPr>
                <w:p>
                  <w:pPr>
                    <w:spacing w:line="320" w:lineRule="exact"/>
                    <w:jc w:val="center"/>
                    <w:rPr>
                      <w:rFonts w:asciiTheme="majorEastAsia" w:hAnsiTheme="majorEastAsia" w:eastAsiaTheme="majorEastAsia" w:cstheme="majorEastAsia"/>
                      <w:bCs/>
                      <w:sz w:val="21"/>
                      <w:szCs w:val="21"/>
                    </w:rPr>
                  </w:pPr>
                  <w:r>
                    <w:rPr>
                      <w:rFonts w:hint="eastAsia" w:asciiTheme="majorEastAsia" w:hAnsiTheme="majorEastAsia" w:eastAsiaTheme="majorEastAsia" w:cstheme="majorEastAsia"/>
                      <w:bCs/>
                      <w:sz w:val="21"/>
                      <w:szCs w:val="21"/>
                    </w:rPr>
                    <w:t>已购买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1" w:type="dxa"/>
                  <w:shd w:val="clear" w:color="auto" w:fill="auto"/>
                  <w:vAlign w:val="center"/>
                </w:tcPr>
                <w:p>
                  <w:pPr>
                    <w:jc w:val="center"/>
                    <w:rPr>
                      <w:bCs/>
                      <w:sz w:val="21"/>
                      <w:szCs w:val="21"/>
                    </w:rPr>
                  </w:pPr>
                  <w:r>
                    <w:rPr>
                      <w:rFonts w:hint="eastAsia"/>
                      <w:sz w:val="21"/>
                      <w:szCs w:val="21"/>
                    </w:rPr>
                    <w:t>13</w:t>
                  </w:r>
                </w:p>
              </w:tc>
              <w:tc>
                <w:tcPr>
                  <w:tcW w:w="1894" w:type="dxa"/>
                  <w:shd w:val="clear" w:color="auto" w:fill="auto"/>
                  <w:vAlign w:val="center"/>
                </w:tcPr>
                <w:p>
                  <w:pPr>
                    <w:jc w:val="center"/>
                    <w:rPr>
                      <w:bCs/>
                      <w:sz w:val="21"/>
                      <w:szCs w:val="21"/>
                    </w:rPr>
                  </w:pPr>
                  <w:r>
                    <w:rPr>
                      <w:sz w:val="21"/>
                      <w:szCs w:val="21"/>
                    </w:rPr>
                    <w:t>成品仓</w:t>
                  </w:r>
                </w:p>
              </w:tc>
              <w:tc>
                <w:tcPr>
                  <w:tcW w:w="2741" w:type="dxa"/>
                  <w:shd w:val="clear" w:color="auto" w:fill="auto"/>
                  <w:vAlign w:val="center"/>
                </w:tcPr>
                <w:p>
                  <w:pPr>
                    <w:jc w:val="center"/>
                    <w:rPr>
                      <w:bCs/>
                      <w:sz w:val="21"/>
                      <w:szCs w:val="21"/>
                    </w:rPr>
                  </w:pPr>
                  <w:r>
                    <w:rPr>
                      <w:sz w:val="21"/>
                      <w:szCs w:val="21"/>
                    </w:rPr>
                    <w:t>120m</w:t>
                  </w:r>
                  <w:r>
                    <w:rPr>
                      <w:sz w:val="21"/>
                      <w:szCs w:val="21"/>
                      <w:vertAlign w:val="superscript"/>
                    </w:rPr>
                    <w:t>3</w:t>
                  </w:r>
                </w:p>
              </w:tc>
              <w:tc>
                <w:tcPr>
                  <w:tcW w:w="829" w:type="dxa"/>
                  <w:shd w:val="clear" w:color="auto" w:fill="auto"/>
                  <w:vAlign w:val="center"/>
                </w:tcPr>
                <w:p>
                  <w:pPr>
                    <w:jc w:val="center"/>
                    <w:rPr>
                      <w:bCs/>
                      <w:sz w:val="21"/>
                      <w:szCs w:val="21"/>
                    </w:rPr>
                  </w:pPr>
                  <w:r>
                    <w:rPr>
                      <w:sz w:val="21"/>
                      <w:szCs w:val="21"/>
                    </w:rPr>
                    <w:t>2</w:t>
                  </w:r>
                </w:p>
              </w:tc>
              <w:tc>
                <w:tcPr>
                  <w:tcW w:w="1095" w:type="dxa"/>
                  <w:shd w:val="clear" w:color="auto" w:fill="auto"/>
                  <w:vAlign w:val="center"/>
                </w:tcPr>
                <w:p>
                  <w:pPr>
                    <w:jc w:val="center"/>
                    <w:rPr>
                      <w:rFonts w:asciiTheme="majorEastAsia" w:hAnsiTheme="majorEastAsia" w:eastAsiaTheme="majorEastAsia" w:cstheme="majorEastAsia"/>
                      <w:bCs/>
                      <w:sz w:val="21"/>
                      <w:szCs w:val="21"/>
                    </w:rPr>
                  </w:pPr>
                  <w:r>
                    <w:rPr>
                      <w:rFonts w:hint="eastAsia"/>
                      <w:sz w:val="21"/>
                      <w:szCs w:val="21"/>
                    </w:rPr>
                    <w:t>2</w:t>
                  </w:r>
                </w:p>
              </w:tc>
              <w:tc>
                <w:tcPr>
                  <w:tcW w:w="656" w:type="dxa"/>
                  <w:vAlign w:val="center"/>
                </w:tcPr>
                <w:p>
                  <w:pPr>
                    <w:spacing w:line="320" w:lineRule="exact"/>
                    <w:jc w:val="center"/>
                    <w:rPr>
                      <w:rFonts w:asciiTheme="majorEastAsia" w:hAnsiTheme="majorEastAsia" w:eastAsiaTheme="majorEastAsia" w:cstheme="majorEastAsia"/>
                      <w:bCs/>
                      <w:sz w:val="21"/>
                      <w:szCs w:val="21"/>
                    </w:rPr>
                  </w:pPr>
                  <w:r>
                    <w:rPr>
                      <w:rFonts w:hint="eastAsia" w:asciiTheme="majorEastAsia" w:hAnsiTheme="majorEastAsia" w:eastAsiaTheme="majorEastAsia" w:cstheme="majorEastAsia"/>
                      <w:bCs/>
                      <w:sz w:val="21"/>
                      <w:szCs w:val="21"/>
                    </w:rPr>
                    <w:t>个</w:t>
                  </w:r>
                </w:p>
              </w:tc>
              <w:tc>
                <w:tcPr>
                  <w:tcW w:w="873" w:type="dxa"/>
                  <w:shd w:val="clear" w:color="auto" w:fill="auto"/>
                  <w:vAlign w:val="center"/>
                </w:tcPr>
                <w:p>
                  <w:pPr>
                    <w:spacing w:line="320" w:lineRule="exact"/>
                    <w:jc w:val="center"/>
                    <w:rPr>
                      <w:rFonts w:asciiTheme="majorEastAsia" w:hAnsiTheme="majorEastAsia" w:eastAsiaTheme="majorEastAsia" w:cstheme="majorEastAsia"/>
                      <w:bCs/>
                      <w:sz w:val="21"/>
                      <w:szCs w:val="21"/>
                    </w:rPr>
                  </w:pPr>
                  <w:r>
                    <w:rPr>
                      <w:rFonts w:hint="eastAsia" w:asciiTheme="majorEastAsia" w:hAnsiTheme="majorEastAsia" w:eastAsiaTheme="majorEastAsia" w:cstheme="majorEastAsia"/>
                      <w:bCs/>
                      <w:sz w:val="21"/>
                      <w:szCs w:val="21"/>
                    </w:rPr>
                    <w:t>已购买</w:t>
                  </w:r>
                </w:p>
              </w:tc>
            </w:tr>
          </w:tbl>
          <w:p>
            <w:pPr>
              <w:spacing w:beforeLines="50"/>
              <w:ind w:firstLine="482" w:firstLineChars="200"/>
              <w:rPr>
                <w:rFonts w:ascii="宋体" w:hAnsi="宋体" w:eastAsia="宋体" w:cs="Times New Roman"/>
                <w:b/>
                <w:kern w:val="0"/>
              </w:rPr>
            </w:pPr>
            <w:r>
              <w:rPr>
                <w:rFonts w:hint="eastAsia" w:ascii="宋体" w:hAnsi="宋体" w:eastAsia="宋体" w:cs="Times New Roman"/>
                <w:b/>
                <w:kern w:val="0"/>
              </w:rPr>
              <w:t>4、主要原辅材料</w:t>
            </w:r>
          </w:p>
          <w:p>
            <w:pPr>
              <w:spacing w:line="520" w:lineRule="exact"/>
              <w:ind w:firstLine="480" w:firstLineChars="200"/>
              <w:textAlignment w:val="baseline"/>
              <w:rPr>
                <w:lang w:val="zh-CN"/>
              </w:rPr>
            </w:pPr>
            <w:r>
              <w:rPr>
                <w:lang w:val="zh-CN"/>
              </w:rPr>
              <w:t>本项目所需主要原辅材料为铝矾土、高钙石、工业碱（碳酸钠）、原料煤、</w:t>
            </w:r>
            <w:r>
              <w:rPr>
                <w:rFonts w:hint="eastAsia"/>
                <w:lang w:val="zh-CN"/>
              </w:rPr>
              <w:t>粉煤</w:t>
            </w:r>
            <w:r>
              <w:rPr>
                <w:lang w:val="zh-CN"/>
              </w:rPr>
              <w:t>灰</w:t>
            </w:r>
            <w:r>
              <w:rPr>
                <w:rFonts w:hint="eastAsia"/>
                <w:lang w:val="zh-CN"/>
              </w:rPr>
              <w:t>、石粉</w:t>
            </w:r>
            <w:r>
              <w:rPr>
                <w:lang w:val="zh-CN"/>
              </w:rPr>
              <w:t>。铝矾土、高钙石、工业碱由汽车运输入厂堆放至原料库中分区存放，原料煤存放至煤库中，</w:t>
            </w:r>
            <w:r>
              <w:rPr>
                <w:rFonts w:hint="eastAsia"/>
                <w:lang w:val="zh-CN"/>
              </w:rPr>
              <w:t>粉煤</w:t>
            </w:r>
            <w:r>
              <w:rPr>
                <w:lang w:val="zh-CN"/>
              </w:rPr>
              <w:t>灰存放至</w:t>
            </w:r>
            <w:r>
              <w:rPr>
                <w:rFonts w:hint="eastAsia"/>
                <w:lang w:val="zh-CN"/>
              </w:rPr>
              <w:t>粉煤</w:t>
            </w:r>
            <w:r>
              <w:rPr>
                <w:lang w:val="zh-CN"/>
              </w:rPr>
              <w:t>灰仓中。</w:t>
            </w:r>
          </w:p>
          <w:p>
            <w:pPr>
              <w:spacing w:line="520" w:lineRule="exact"/>
              <w:ind w:firstLine="480"/>
              <w:textAlignment w:val="baseline"/>
              <w:rPr>
                <w:kern w:val="0"/>
              </w:rPr>
            </w:pPr>
            <w:r>
              <w:rPr>
                <w:lang w:val="zh-CN"/>
              </w:rPr>
              <w:t>项目</w:t>
            </w:r>
            <w:r>
              <w:rPr>
                <w:rFonts w:hint="eastAsia"/>
                <w:lang w:val="zh-CN"/>
              </w:rPr>
              <w:t>母</w:t>
            </w:r>
            <w:r>
              <w:rPr>
                <w:lang w:val="zh-CN"/>
              </w:rPr>
              <w:t>料配比：铝矾土:高钙石:工业碱:</w:t>
            </w:r>
            <w:r>
              <w:rPr>
                <w:rFonts w:hint="eastAsia" w:hAnsi="宋体"/>
                <w:lang w:val="zh-CN"/>
              </w:rPr>
              <w:t>粉煤</w:t>
            </w:r>
            <w:r>
              <w:rPr>
                <w:rFonts w:hAnsi="宋体"/>
                <w:lang w:val="zh-CN"/>
              </w:rPr>
              <w:t>灰</w:t>
            </w:r>
            <w:r>
              <w:rPr>
                <w:lang w:val="zh-CN"/>
              </w:rPr>
              <w:t>=1.2:2.2:3.5:3。</w:t>
            </w:r>
            <w:r>
              <w:rPr>
                <w:rFonts w:hint="eastAsia"/>
                <w:lang w:val="zh-CN"/>
              </w:rPr>
              <w:t>项目成品配料比：母料：石粉=1:3。</w:t>
            </w:r>
            <w:r>
              <w:rPr>
                <w:kern w:val="0"/>
              </w:rPr>
              <w:t>项目主要原辅材料见表</w:t>
            </w:r>
            <w:r>
              <w:rPr>
                <w:rFonts w:hint="eastAsia"/>
                <w:kern w:val="0"/>
              </w:rPr>
              <w:t>2</w:t>
            </w:r>
            <w:r>
              <w:rPr>
                <w:kern w:val="0"/>
              </w:rPr>
              <w:t>-</w:t>
            </w:r>
            <w:r>
              <w:rPr>
                <w:rFonts w:hint="eastAsia"/>
                <w:kern w:val="0"/>
              </w:rPr>
              <w:t>4</w:t>
            </w:r>
            <w:r>
              <w:rPr>
                <w:kern w:val="0"/>
              </w:rPr>
              <w:t>，原料煤煤质见表</w:t>
            </w:r>
            <w:r>
              <w:rPr>
                <w:rFonts w:hint="eastAsia"/>
                <w:kern w:val="0"/>
              </w:rPr>
              <w:t>2</w:t>
            </w:r>
            <w:r>
              <w:rPr>
                <w:kern w:val="0"/>
              </w:rPr>
              <w:t>-</w:t>
            </w:r>
            <w:r>
              <w:rPr>
                <w:rFonts w:hint="eastAsia"/>
                <w:kern w:val="0"/>
              </w:rPr>
              <w:t>5</w:t>
            </w:r>
            <w:r>
              <w:rPr>
                <w:kern w:val="0"/>
              </w:rPr>
              <w:t>。</w:t>
            </w:r>
          </w:p>
          <w:p>
            <w:pPr>
              <w:spacing w:beforeLines="50" w:line="420" w:lineRule="exact"/>
              <w:ind w:left="120" w:leftChars="50" w:firstLine="2409" w:firstLineChars="1000"/>
              <w:rPr>
                <w:rFonts w:ascii="宋体" w:hAnsi="宋体" w:eastAsia="宋体" w:cs="Times New Roman"/>
                <w:b/>
                <w:color w:val="000000"/>
                <w:kern w:val="0"/>
              </w:rPr>
            </w:pPr>
            <w:r>
              <w:rPr>
                <w:rFonts w:hint="eastAsia" w:ascii="宋体" w:hAnsi="宋体" w:eastAsia="宋体" w:cs="Times New Roman"/>
                <w:b/>
                <w:color w:val="000000"/>
                <w:kern w:val="0"/>
              </w:rPr>
              <w:t>表2-4    原辅材料消耗一览表</w:t>
            </w:r>
          </w:p>
          <w:tbl>
            <w:tblPr>
              <w:tblStyle w:val="17"/>
              <w:tblW w:w="880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78"/>
              <w:gridCol w:w="1907"/>
              <w:gridCol w:w="1170"/>
              <w:gridCol w:w="1320"/>
              <w:gridCol w:w="343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78" w:type="dxa"/>
                  <w:vAlign w:val="center"/>
                </w:tcPr>
                <w:p>
                  <w:pPr>
                    <w:jc w:val="center"/>
                    <w:rPr>
                      <w:rFonts w:ascii="宋体" w:hAnsi="宋体" w:eastAsia="宋体" w:cs="Times New Roman"/>
                      <w:b/>
                      <w:kern w:val="0"/>
                      <w:sz w:val="21"/>
                      <w:szCs w:val="21"/>
                    </w:rPr>
                  </w:pPr>
                  <w:r>
                    <w:rPr>
                      <w:rFonts w:hint="eastAsia" w:ascii="宋体" w:hAnsi="宋体" w:eastAsia="宋体" w:cs="Times New Roman"/>
                      <w:b/>
                      <w:kern w:val="0"/>
                      <w:sz w:val="21"/>
                      <w:szCs w:val="21"/>
                    </w:rPr>
                    <w:t>序号</w:t>
                  </w:r>
                </w:p>
              </w:tc>
              <w:tc>
                <w:tcPr>
                  <w:tcW w:w="1907" w:type="dxa"/>
                  <w:vAlign w:val="center"/>
                </w:tcPr>
                <w:p>
                  <w:pPr>
                    <w:jc w:val="center"/>
                    <w:rPr>
                      <w:rFonts w:ascii="宋体" w:hAnsi="宋体" w:eastAsia="宋体" w:cs="Times New Roman"/>
                      <w:b/>
                      <w:kern w:val="0"/>
                      <w:sz w:val="21"/>
                      <w:szCs w:val="21"/>
                    </w:rPr>
                  </w:pPr>
                  <w:r>
                    <w:rPr>
                      <w:rFonts w:hint="eastAsia" w:ascii="宋体" w:hAnsi="宋体" w:eastAsia="宋体" w:cs="Times New Roman"/>
                      <w:b/>
                      <w:kern w:val="0"/>
                      <w:sz w:val="21"/>
                      <w:szCs w:val="21"/>
                    </w:rPr>
                    <w:t>原料名称</w:t>
                  </w:r>
                </w:p>
              </w:tc>
              <w:tc>
                <w:tcPr>
                  <w:tcW w:w="1170" w:type="dxa"/>
                  <w:vAlign w:val="center"/>
                </w:tcPr>
                <w:p>
                  <w:pPr>
                    <w:jc w:val="center"/>
                    <w:rPr>
                      <w:rFonts w:ascii="宋体" w:hAnsi="宋体" w:eastAsia="宋体" w:cs="Times New Roman"/>
                      <w:b/>
                      <w:bCs/>
                      <w:kern w:val="0"/>
                      <w:sz w:val="21"/>
                      <w:szCs w:val="21"/>
                    </w:rPr>
                  </w:pPr>
                  <w:r>
                    <w:rPr>
                      <w:b/>
                      <w:bCs/>
                      <w:sz w:val="21"/>
                      <w:szCs w:val="21"/>
                    </w:rPr>
                    <w:t>单位</w:t>
                  </w:r>
                </w:p>
              </w:tc>
              <w:tc>
                <w:tcPr>
                  <w:tcW w:w="1320" w:type="dxa"/>
                  <w:vAlign w:val="center"/>
                </w:tcPr>
                <w:p>
                  <w:pPr>
                    <w:jc w:val="center"/>
                    <w:rPr>
                      <w:rFonts w:ascii="宋体" w:hAnsi="宋体" w:eastAsia="宋体" w:cs="Times New Roman"/>
                      <w:b/>
                      <w:bCs/>
                      <w:kern w:val="0"/>
                      <w:sz w:val="21"/>
                      <w:szCs w:val="21"/>
                    </w:rPr>
                  </w:pPr>
                  <w:r>
                    <w:rPr>
                      <w:b/>
                      <w:bCs/>
                      <w:sz w:val="21"/>
                      <w:szCs w:val="21"/>
                    </w:rPr>
                    <w:t>用量</w:t>
                  </w:r>
                </w:p>
              </w:tc>
              <w:tc>
                <w:tcPr>
                  <w:tcW w:w="3433" w:type="dxa"/>
                  <w:vAlign w:val="center"/>
                </w:tcPr>
                <w:p>
                  <w:pPr>
                    <w:jc w:val="center"/>
                    <w:rPr>
                      <w:rFonts w:ascii="宋体" w:hAnsi="宋体" w:eastAsia="宋体" w:cs="Times New Roman"/>
                      <w:b/>
                      <w:kern w:val="0"/>
                      <w:sz w:val="21"/>
                      <w:szCs w:val="21"/>
                    </w:rPr>
                  </w:pPr>
                  <w:r>
                    <w:rPr>
                      <w:rFonts w:hint="eastAsia" w:ascii="宋体" w:hAnsi="宋体" w:eastAsia="宋体" w:cs="Times New Roman"/>
                      <w:b/>
                      <w:kern w:val="0"/>
                      <w:sz w:val="21"/>
                      <w:szCs w:val="21"/>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78" w:type="dxa"/>
                  <w:vAlign w:val="center"/>
                </w:tcPr>
                <w:p>
                  <w:pPr>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1</w:t>
                  </w:r>
                </w:p>
              </w:tc>
              <w:tc>
                <w:tcPr>
                  <w:tcW w:w="1907" w:type="dxa"/>
                  <w:vAlign w:val="center"/>
                </w:tcPr>
                <w:p>
                  <w:pPr>
                    <w:jc w:val="center"/>
                    <w:textAlignment w:val="baseline"/>
                    <w:rPr>
                      <w:rFonts w:ascii="宋体" w:hAnsi="宋体" w:eastAsia="宋体" w:cs="Times New Roman"/>
                      <w:kern w:val="0"/>
                      <w:sz w:val="21"/>
                      <w:szCs w:val="21"/>
                    </w:rPr>
                  </w:pPr>
                  <w:r>
                    <w:rPr>
                      <w:sz w:val="21"/>
                      <w:szCs w:val="21"/>
                    </w:rPr>
                    <w:t>铝矾土</w:t>
                  </w:r>
                  <w:r>
                    <w:rPr>
                      <w:rFonts w:hint="eastAsia"/>
                      <w:sz w:val="21"/>
                      <w:szCs w:val="21"/>
                    </w:rPr>
                    <w:t>（生料）</w:t>
                  </w:r>
                </w:p>
              </w:tc>
              <w:tc>
                <w:tcPr>
                  <w:tcW w:w="1170" w:type="dxa"/>
                  <w:vAlign w:val="center"/>
                </w:tcPr>
                <w:p>
                  <w:pPr>
                    <w:jc w:val="center"/>
                    <w:textAlignment w:val="baseline"/>
                    <w:rPr>
                      <w:rFonts w:ascii="宋体" w:hAnsi="宋体" w:eastAsia="宋体" w:cs="Times New Roman"/>
                      <w:kern w:val="0"/>
                      <w:sz w:val="21"/>
                      <w:szCs w:val="21"/>
                    </w:rPr>
                  </w:pPr>
                  <w:r>
                    <w:rPr>
                      <w:sz w:val="21"/>
                      <w:szCs w:val="21"/>
                    </w:rPr>
                    <w:t>t/a</w:t>
                  </w:r>
                </w:p>
              </w:tc>
              <w:tc>
                <w:tcPr>
                  <w:tcW w:w="1320" w:type="dxa"/>
                  <w:vAlign w:val="center"/>
                </w:tcPr>
                <w:p>
                  <w:pPr>
                    <w:jc w:val="center"/>
                    <w:textAlignment w:val="baseline"/>
                    <w:rPr>
                      <w:rFonts w:ascii="Times New Roman" w:hAnsi="Times New Roman" w:eastAsia="宋体" w:cs="Times New Roman"/>
                      <w:kern w:val="0"/>
                    </w:rPr>
                  </w:pPr>
                  <w:r>
                    <w:rPr>
                      <w:rFonts w:hint="eastAsia"/>
                      <w:sz w:val="21"/>
                      <w:szCs w:val="21"/>
                    </w:rPr>
                    <w:t>826.42</w:t>
                  </w:r>
                </w:p>
              </w:tc>
              <w:tc>
                <w:tcPr>
                  <w:tcW w:w="3433" w:type="dxa"/>
                  <w:vAlign w:val="center"/>
                </w:tcPr>
                <w:p>
                  <w:pPr>
                    <w:jc w:val="center"/>
                    <w:textAlignment w:val="baseline"/>
                    <w:rPr>
                      <w:rFonts w:ascii="宋体" w:hAnsi="宋体" w:eastAsia="宋体" w:cs="Times New Roman"/>
                      <w:kern w:val="0"/>
                      <w:sz w:val="21"/>
                      <w:szCs w:val="21"/>
                    </w:rPr>
                  </w:pPr>
                  <w:r>
                    <w:rPr>
                      <w:sz w:val="21"/>
                      <w:szCs w:val="21"/>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78" w:type="dxa"/>
                  <w:vAlign w:val="center"/>
                </w:tcPr>
                <w:p>
                  <w:pPr>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2</w:t>
                  </w:r>
                </w:p>
              </w:tc>
              <w:tc>
                <w:tcPr>
                  <w:tcW w:w="1907" w:type="dxa"/>
                  <w:vAlign w:val="center"/>
                </w:tcPr>
                <w:p>
                  <w:pPr>
                    <w:jc w:val="center"/>
                    <w:textAlignment w:val="baseline"/>
                    <w:rPr>
                      <w:rFonts w:ascii="宋体" w:hAnsi="宋体" w:eastAsia="宋体" w:cs="Times New Roman"/>
                      <w:kern w:val="0"/>
                      <w:sz w:val="21"/>
                      <w:szCs w:val="21"/>
                    </w:rPr>
                  </w:pPr>
                  <w:r>
                    <w:rPr>
                      <w:sz w:val="21"/>
                      <w:szCs w:val="21"/>
                    </w:rPr>
                    <w:t>高钙石</w:t>
                  </w:r>
                </w:p>
              </w:tc>
              <w:tc>
                <w:tcPr>
                  <w:tcW w:w="1170" w:type="dxa"/>
                  <w:vAlign w:val="center"/>
                </w:tcPr>
                <w:p>
                  <w:pPr>
                    <w:jc w:val="center"/>
                    <w:textAlignment w:val="baseline"/>
                    <w:rPr>
                      <w:rFonts w:ascii="宋体" w:hAnsi="宋体" w:eastAsia="宋体" w:cs="Times New Roman"/>
                      <w:kern w:val="0"/>
                      <w:sz w:val="21"/>
                      <w:szCs w:val="21"/>
                    </w:rPr>
                  </w:pPr>
                  <w:r>
                    <w:rPr>
                      <w:sz w:val="21"/>
                      <w:szCs w:val="21"/>
                    </w:rPr>
                    <w:t>t/a</w:t>
                  </w:r>
                </w:p>
              </w:tc>
              <w:tc>
                <w:tcPr>
                  <w:tcW w:w="1320" w:type="dxa"/>
                  <w:vAlign w:val="center"/>
                </w:tcPr>
                <w:p>
                  <w:pPr>
                    <w:jc w:val="center"/>
                    <w:textAlignment w:val="baseline"/>
                    <w:rPr>
                      <w:rFonts w:ascii="Times New Roman" w:hAnsi="Times New Roman" w:eastAsia="宋体" w:cs="Times New Roman"/>
                      <w:kern w:val="0"/>
                    </w:rPr>
                  </w:pPr>
                  <w:r>
                    <w:rPr>
                      <w:rFonts w:hint="eastAsia"/>
                      <w:sz w:val="21"/>
                      <w:szCs w:val="21"/>
                    </w:rPr>
                    <w:t>1515.10</w:t>
                  </w:r>
                </w:p>
              </w:tc>
              <w:tc>
                <w:tcPr>
                  <w:tcW w:w="3433" w:type="dxa"/>
                  <w:vAlign w:val="center"/>
                </w:tcPr>
                <w:p>
                  <w:pPr>
                    <w:jc w:val="center"/>
                    <w:textAlignment w:val="baseline"/>
                    <w:rPr>
                      <w:rFonts w:ascii="宋体" w:hAnsi="宋体" w:eastAsia="宋体" w:cs="Times New Roman"/>
                      <w:kern w:val="0"/>
                      <w:sz w:val="21"/>
                      <w:szCs w:val="21"/>
                    </w:rPr>
                  </w:pPr>
                  <w:r>
                    <w:rPr>
                      <w:sz w:val="21"/>
                      <w:szCs w:val="21"/>
                    </w:rPr>
                    <w:t>块状固体，粒径1-3cm</w:t>
                  </w:r>
                  <w:r>
                    <w:rPr>
                      <w:rFonts w:hint="eastAsia"/>
                      <w:sz w:val="21"/>
                      <w:szCs w:val="21"/>
                    </w:rPr>
                    <w:t>，含铝量大于60%，含硅量小于18%，铝硅比</w:t>
                  </w:r>
                  <w:r>
                    <w:rPr>
                      <w:rFonts w:hint="eastAsia" w:asciiTheme="minorEastAsia" w:hAnsiTheme="minorEastAsia"/>
                      <w:sz w:val="21"/>
                      <w:szCs w:val="21"/>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78" w:type="dxa"/>
                  <w:vAlign w:val="center"/>
                </w:tcPr>
                <w:p>
                  <w:pPr>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3</w:t>
                  </w:r>
                </w:p>
              </w:tc>
              <w:tc>
                <w:tcPr>
                  <w:tcW w:w="1907" w:type="dxa"/>
                  <w:vAlign w:val="center"/>
                </w:tcPr>
                <w:p>
                  <w:pPr>
                    <w:jc w:val="center"/>
                    <w:textAlignment w:val="baseline"/>
                    <w:rPr>
                      <w:rFonts w:ascii="宋体" w:hAnsi="宋体" w:eastAsia="宋体" w:cs="Times New Roman"/>
                      <w:kern w:val="0"/>
                      <w:sz w:val="21"/>
                      <w:szCs w:val="21"/>
                    </w:rPr>
                  </w:pPr>
                  <w:r>
                    <w:rPr>
                      <w:sz w:val="21"/>
                      <w:szCs w:val="21"/>
                    </w:rPr>
                    <w:t>工业碱（</w:t>
                  </w:r>
                  <w:r>
                    <w:rPr>
                      <w:sz w:val="21"/>
                      <w:szCs w:val="21"/>
                      <w:lang w:val="zh-CN"/>
                    </w:rPr>
                    <w:t>碳酸钠</w:t>
                  </w:r>
                  <w:r>
                    <w:rPr>
                      <w:sz w:val="21"/>
                      <w:szCs w:val="21"/>
                    </w:rPr>
                    <w:t>）</w:t>
                  </w:r>
                </w:p>
              </w:tc>
              <w:tc>
                <w:tcPr>
                  <w:tcW w:w="1170" w:type="dxa"/>
                  <w:vAlign w:val="center"/>
                </w:tcPr>
                <w:p>
                  <w:pPr>
                    <w:jc w:val="center"/>
                    <w:textAlignment w:val="baseline"/>
                    <w:rPr>
                      <w:rFonts w:ascii="宋体" w:hAnsi="宋体" w:eastAsia="宋体" w:cs="Times New Roman"/>
                      <w:kern w:val="0"/>
                      <w:sz w:val="21"/>
                      <w:szCs w:val="21"/>
                    </w:rPr>
                  </w:pPr>
                  <w:r>
                    <w:rPr>
                      <w:sz w:val="21"/>
                      <w:szCs w:val="21"/>
                    </w:rPr>
                    <w:t>t/a</w:t>
                  </w:r>
                </w:p>
              </w:tc>
              <w:tc>
                <w:tcPr>
                  <w:tcW w:w="1320" w:type="dxa"/>
                  <w:vAlign w:val="center"/>
                </w:tcPr>
                <w:p>
                  <w:pPr>
                    <w:jc w:val="center"/>
                    <w:textAlignment w:val="baseline"/>
                    <w:rPr>
                      <w:rFonts w:ascii="Times New Roman" w:hAnsi="Times New Roman" w:eastAsia="宋体" w:cs="Times New Roman"/>
                      <w:kern w:val="0"/>
                    </w:rPr>
                  </w:pPr>
                  <w:r>
                    <w:rPr>
                      <w:rFonts w:hint="eastAsia"/>
                      <w:sz w:val="21"/>
                      <w:szCs w:val="21"/>
                    </w:rPr>
                    <w:t>2410.38</w:t>
                  </w:r>
                </w:p>
              </w:tc>
              <w:tc>
                <w:tcPr>
                  <w:tcW w:w="3433" w:type="dxa"/>
                  <w:vAlign w:val="center"/>
                </w:tcPr>
                <w:p>
                  <w:pPr>
                    <w:jc w:val="center"/>
                    <w:textAlignment w:val="baseline"/>
                    <w:rPr>
                      <w:rFonts w:ascii="宋体" w:hAnsi="宋体" w:eastAsia="宋体" w:cs="Times New Roman"/>
                      <w:kern w:val="0"/>
                      <w:sz w:val="21"/>
                      <w:szCs w:val="21"/>
                    </w:rPr>
                  </w:pPr>
                  <w:r>
                    <w:rPr>
                      <w:sz w:val="21"/>
                      <w:szCs w:val="21"/>
                    </w:rPr>
                    <w:t>块状固体，粒径1-2cm</w:t>
                  </w:r>
                  <w:r>
                    <w:rPr>
                      <w:rFonts w:hint="eastAsia"/>
                      <w:sz w:val="21"/>
                      <w:szCs w:val="21"/>
                    </w:rPr>
                    <w:t>，钙含量50-55%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78" w:type="dxa"/>
                  <w:vAlign w:val="center"/>
                </w:tcPr>
                <w:p>
                  <w:pPr>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4</w:t>
                  </w:r>
                </w:p>
              </w:tc>
              <w:tc>
                <w:tcPr>
                  <w:tcW w:w="1907" w:type="dxa"/>
                  <w:vAlign w:val="center"/>
                </w:tcPr>
                <w:p>
                  <w:pPr>
                    <w:jc w:val="center"/>
                    <w:textAlignment w:val="baseline"/>
                    <w:rPr>
                      <w:rFonts w:ascii="宋体" w:hAnsi="宋体" w:eastAsia="宋体" w:cs="Times New Roman"/>
                      <w:kern w:val="0"/>
                      <w:sz w:val="21"/>
                      <w:szCs w:val="21"/>
                    </w:rPr>
                  </w:pPr>
                  <w:r>
                    <w:rPr>
                      <w:sz w:val="21"/>
                      <w:szCs w:val="21"/>
                    </w:rPr>
                    <w:t>原料煤</w:t>
                  </w:r>
                </w:p>
              </w:tc>
              <w:tc>
                <w:tcPr>
                  <w:tcW w:w="1170" w:type="dxa"/>
                  <w:vAlign w:val="center"/>
                </w:tcPr>
                <w:p>
                  <w:pPr>
                    <w:jc w:val="center"/>
                    <w:textAlignment w:val="baseline"/>
                    <w:rPr>
                      <w:rFonts w:ascii="宋体" w:hAnsi="宋体" w:eastAsia="宋体" w:cs="Times New Roman"/>
                      <w:kern w:val="0"/>
                      <w:sz w:val="21"/>
                      <w:szCs w:val="21"/>
                    </w:rPr>
                  </w:pPr>
                  <w:r>
                    <w:rPr>
                      <w:sz w:val="21"/>
                      <w:szCs w:val="21"/>
                    </w:rPr>
                    <w:t>t/a</w:t>
                  </w:r>
                </w:p>
              </w:tc>
              <w:tc>
                <w:tcPr>
                  <w:tcW w:w="1320" w:type="dxa"/>
                  <w:vAlign w:val="center"/>
                </w:tcPr>
                <w:p>
                  <w:pPr>
                    <w:jc w:val="center"/>
                    <w:textAlignment w:val="baseline"/>
                    <w:rPr>
                      <w:rFonts w:ascii="Times New Roman" w:hAnsi="Times New Roman" w:eastAsia="宋体" w:cs="Times New Roman"/>
                      <w:kern w:val="0"/>
                    </w:rPr>
                  </w:pPr>
                  <w:r>
                    <w:rPr>
                      <w:rFonts w:hint="eastAsia"/>
                      <w:sz w:val="21"/>
                      <w:szCs w:val="21"/>
                    </w:rPr>
                    <w:t>682</w:t>
                  </w:r>
                </w:p>
              </w:tc>
              <w:tc>
                <w:tcPr>
                  <w:tcW w:w="3433" w:type="dxa"/>
                  <w:vAlign w:val="center"/>
                </w:tcPr>
                <w:p>
                  <w:pPr>
                    <w:jc w:val="center"/>
                    <w:textAlignment w:val="baseline"/>
                    <w:rPr>
                      <w:rFonts w:ascii="宋体" w:hAnsi="宋体" w:eastAsia="宋体" w:cs="Times New Roman"/>
                      <w:kern w:val="0"/>
                      <w:sz w:val="21"/>
                      <w:szCs w:val="21"/>
                    </w:rPr>
                  </w:pPr>
                  <w:r>
                    <w:rPr>
                      <w:sz w:val="21"/>
                      <w:szCs w:val="21"/>
                    </w:rPr>
                    <w:t>粉状固体（袋装）</w:t>
                  </w:r>
                  <w:r>
                    <w:rPr>
                      <w:rFonts w:hint="eastAsia"/>
                      <w:sz w:val="21"/>
                      <w:szCs w:val="21"/>
                    </w:rPr>
                    <w:t>，</w:t>
                  </w:r>
                  <w:r>
                    <w:rPr>
                      <w:sz w:val="21"/>
                      <w:szCs w:val="21"/>
                      <w:lang w:val="zh-CN"/>
                    </w:rPr>
                    <w:t>碳酸钠</w:t>
                  </w:r>
                  <w:r>
                    <w:rPr>
                      <w:rFonts w:hint="eastAsia" w:asciiTheme="minorEastAsia" w:hAnsiTheme="minorEastAsia"/>
                      <w:sz w:val="21"/>
                      <w:szCs w:val="21"/>
                    </w:rPr>
                    <w:t>≥80%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78" w:type="dxa"/>
                  <w:vAlign w:val="center"/>
                </w:tcPr>
                <w:p>
                  <w:pPr>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5</w:t>
                  </w:r>
                </w:p>
              </w:tc>
              <w:tc>
                <w:tcPr>
                  <w:tcW w:w="1907" w:type="dxa"/>
                  <w:vAlign w:val="center"/>
                </w:tcPr>
                <w:p>
                  <w:pPr>
                    <w:jc w:val="center"/>
                    <w:textAlignment w:val="baseline"/>
                    <w:rPr>
                      <w:rFonts w:ascii="宋体" w:hAnsi="宋体" w:eastAsia="宋体" w:cs="Times New Roman"/>
                      <w:kern w:val="0"/>
                      <w:sz w:val="21"/>
                      <w:szCs w:val="21"/>
                    </w:rPr>
                  </w:pPr>
                  <w:r>
                    <w:rPr>
                      <w:rFonts w:hint="eastAsia"/>
                      <w:sz w:val="21"/>
                      <w:szCs w:val="21"/>
                    </w:rPr>
                    <w:t>石粉</w:t>
                  </w:r>
                </w:p>
              </w:tc>
              <w:tc>
                <w:tcPr>
                  <w:tcW w:w="1170" w:type="dxa"/>
                  <w:vAlign w:val="center"/>
                </w:tcPr>
                <w:p>
                  <w:pPr>
                    <w:jc w:val="center"/>
                    <w:textAlignment w:val="baseline"/>
                    <w:rPr>
                      <w:rFonts w:ascii="宋体" w:hAnsi="宋体" w:eastAsia="宋体" w:cs="Times New Roman"/>
                      <w:kern w:val="0"/>
                      <w:sz w:val="21"/>
                      <w:szCs w:val="21"/>
                    </w:rPr>
                  </w:pPr>
                  <w:r>
                    <w:rPr>
                      <w:sz w:val="21"/>
                      <w:szCs w:val="21"/>
                    </w:rPr>
                    <w:t>t/a</w:t>
                  </w:r>
                </w:p>
              </w:tc>
              <w:tc>
                <w:tcPr>
                  <w:tcW w:w="1320" w:type="dxa"/>
                  <w:vAlign w:val="center"/>
                </w:tcPr>
                <w:p>
                  <w:pPr>
                    <w:jc w:val="center"/>
                    <w:textAlignment w:val="baseline"/>
                    <w:rPr>
                      <w:rFonts w:ascii="宋体" w:hAnsi="宋体" w:eastAsia="宋体" w:cs="Times New Roman"/>
                      <w:kern w:val="0"/>
                      <w:sz w:val="21"/>
                      <w:szCs w:val="21"/>
                    </w:rPr>
                  </w:pPr>
                  <w:r>
                    <w:rPr>
                      <w:rFonts w:hint="eastAsia"/>
                      <w:sz w:val="21"/>
                      <w:szCs w:val="21"/>
                    </w:rPr>
                    <w:t>22500</w:t>
                  </w:r>
                </w:p>
              </w:tc>
              <w:tc>
                <w:tcPr>
                  <w:tcW w:w="3433" w:type="dxa"/>
                  <w:vAlign w:val="center"/>
                </w:tcPr>
                <w:p>
                  <w:pPr>
                    <w:jc w:val="center"/>
                    <w:textAlignment w:val="baseline"/>
                    <w:rPr>
                      <w:rFonts w:ascii="宋体" w:hAnsi="宋体" w:eastAsia="宋体" w:cs="Times New Roman"/>
                      <w:kern w:val="0"/>
                      <w:sz w:val="21"/>
                      <w:szCs w:val="21"/>
                    </w:rPr>
                  </w:pPr>
                  <w:r>
                    <w:rPr>
                      <w:sz w:val="21"/>
                      <w:szCs w:val="21"/>
                    </w:rPr>
                    <w:t>块状固体，粒径1-2cm，作燃料</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78" w:type="dxa"/>
                  <w:vAlign w:val="center"/>
                </w:tcPr>
                <w:p>
                  <w:pPr>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6</w:t>
                  </w:r>
                </w:p>
              </w:tc>
              <w:tc>
                <w:tcPr>
                  <w:tcW w:w="1907" w:type="dxa"/>
                  <w:vAlign w:val="center"/>
                </w:tcPr>
                <w:p>
                  <w:pPr>
                    <w:jc w:val="center"/>
                    <w:textAlignment w:val="baseline"/>
                    <w:rPr>
                      <w:sz w:val="21"/>
                      <w:szCs w:val="21"/>
                    </w:rPr>
                  </w:pPr>
                  <w:r>
                    <w:rPr>
                      <w:rFonts w:hint="eastAsia"/>
                      <w:sz w:val="21"/>
                      <w:szCs w:val="21"/>
                    </w:rPr>
                    <w:t>粉煤</w:t>
                  </w:r>
                  <w:r>
                    <w:rPr>
                      <w:sz w:val="21"/>
                      <w:szCs w:val="21"/>
                    </w:rPr>
                    <w:t>灰</w:t>
                  </w:r>
                </w:p>
              </w:tc>
              <w:tc>
                <w:tcPr>
                  <w:tcW w:w="1170" w:type="dxa"/>
                  <w:vAlign w:val="center"/>
                </w:tcPr>
                <w:p>
                  <w:pPr>
                    <w:jc w:val="center"/>
                    <w:textAlignment w:val="baseline"/>
                    <w:rPr>
                      <w:sz w:val="21"/>
                      <w:szCs w:val="21"/>
                    </w:rPr>
                  </w:pPr>
                  <w:r>
                    <w:rPr>
                      <w:sz w:val="21"/>
                      <w:szCs w:val="21"/>
                    </w:rPr>
                    <w:t>t/a</w:t>
                  </w:r>
                </w:p>
              </w:tc>
              <w:tc>
                <w:tcPr>
                  <w:tcW w:w="1320" w:type="dxa"/>
                  <w:vAlign w:val="center"/>
                </w:tcPr>
                <w:p>
                  <w:pPr>
                    <w:jc w:val="center"/>
                    <w:textAlignment w:val="baseline"/>
                    <w:rPr>
                      <w:sz w:val="21"/>
                      <w:szCs w:val="21"/>
                    </w:rPr>
                  </w:pPr>
                  <w:r>
                    <w:rPr>
                      <w:rFonts w:hint="eastAsia"/>
                      <w:sz w:val="21"/>
                      <w:szCs w:val="21"/>
                    </w:rPr>
                    <w:t>2066.04</w:t>
                  </w:r>
                </w:p>
              </w:tc>
              <w:tc>
                <w:tcPr>
                  <w:tcW w:w="3433" w:type="dxa"/>
                  <w:vAlign w:val="center"/>
                </w:tcPr>
                <w:p>
                  <w:pPr>
                    <w:jc w:val="center"/>
                    <w:textAlignment w:val="baseline"/>
                    <w:rPr>
                      <w:rFonts w:ascii="宋体" w:hAnsi="宋体" w:eastAsia="宋体" w:cs="Times New Roman"/>
                      <w:kern w:val="0"/>
                      <w:sz w:val="21"/>
                      <w:szCs w:val="21"/>
                    </w:rPr>
                  </w:pPr>
                  <w:r>
                    <w:rPr>
                      <w:sz w:val="21"/>
                      <w:szCs w:val="21"/>
                    </w:rPr>
                    <w:t>粉状固体（袋装）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78" w:type="dxa"/>
                  <w:vAlign w:val="center"/>
                </w:tcPr>
                <w:p>
                  <w:pPr>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7</w:t>
                  </w:r>
                </w:p>
              </w:tc>
              <w:tc>
                <w:tcPr>
                  <w:tcW w:w="1907" w:type="dxa"/>
                  <w:vAlign w:val="center"/>
                </w:tcPr>
                <w:p>
                  <w:pPr>
                    <w:jc w:val="center"/>
                    <w:rPr>
                      <w:rFonts w:ascii="宋体" w:hAnsi="宋体" w:eastAsia="宋体" w:cs="Times New Roman"/>
                      <w:kern w:val="0"/>
                      <w:sz w:val="21"/>
                      <w:szCs w:val="21"/>
                    </w:rPr>
                  </w:pPr>
                  <w:r>
                    <w:rPr>
                      <w:rFonts w:hint="eastAsia" w:ascii="宋体" w:hAnsi="宋体" w:eastAsia="宋体" w:cs="Times New Roman"/>
                      <w:kern w:val="0"/>
                      <w:sz w:val="21"/>
                      <w:szCs w:val="21"/>
                    </w:rPr>
                    <w:t>新鲜水</w:t>
                  </w:r>
                </w:p>
              </w:tc>
              <w:tc>
                <w:tcPr>
                  <w:tcW w:w="1170" w:type="dxa"/>
                  <w:vAlign w:val="center"/>
                </w:tcPr>
                <w:p>
                  <w:pPr>
                    <w:jc w:val="center"/>
                    <w:rPr>
                      <w:rFonts w:ascii="宋体" w:hAnsi="宋体" w:eastAsia="宋体" w:cs="Times New Roman"/>
                      <w:kern w:val="0"/>
                      <w:sz w:val="21"/>
                      <w:szCs w:val="21"/>
                    </w:rPr>
                  </w:pPr>
                  <w:r>
                    <w:rPr>
                      <w:sz w:val="21"/>
                      <w:szCs w:val="21"/>
                    </w:rPr>
                    <w:t>t/a</w:t>
                  </w:r>
                </w:p>
              </w:tc>
              <w:tc>
                <w:tcPr>
                  <w:tcW w:w="1320" w:type="dxa"/>
                  <w:vAlign w:val="center"/>
                </w:tcPr>
                <w:p>
                  <w:pPr>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2526</w:t>
                  </w:r>
                </w:p>
              </w:tc>
              <w:tc>
                <w:tcPr>
                  <w:tcW w:w="3433" w:type="dxa"/>
                  <w:vAlign w:val="center"/>
                </w:tcPr>
                <w:p>
                  <w:pPr>
                    <w:jc w:val="center"/>
                    <w:rPr>
                      <w:rFonts w:ascii="宋体" w:hAnsi="宋体" w:eastAsia="宋体" w:cs="Times New Roman"/>
                      <w:kern w:val="0"/>
                      <w:sz w:val="21"/>
                      <w:szCs w:val="21"/>
                    </w:rPr>
                  </w:pPr>
                  <w:r>
                    <w:t>厂址东侧山泉提供</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78" w:type="dxa"/>
                  <w:vAlign w:val="center"/>
                </w:tcPr>
                <w:p>
                  <w:pPr>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8</w:t>
                  </w:r>
                </w:p>
              </w:tc>
              <w:tc>
                <w:tcPr>
                  <w:tcW w:w="1907" w:type="dxa"/>
                  <w:vAlign w:val="center"/>
                </w:tcPr>
                <w:p>
                  <w:pPr>
                    <w:jc w:val="center"/>
                    <w:rPr>
                      <w:rFonts w:ascii="宋体" w:hAnsi="宋体" w:eastAsia="宋体" w:cs="Times New Roman"/>
                      <w:kern w:val="0"/>
                      <w:sz w:val="21"/>
                      <w:szCs w:val="21"/>
                    </w:rPr>
                  </w:pPr>
                  <w:r>
                    <w:rPr>
                      <w:rFonts w:hint="eastAsia" w:ascii="宋体" w:hAnsi="宋体" w:eastAsia="宋体" w:cs="Times New Roman"/>
                      <w:kern w:val="0"/>
                      <w:sz w:val="21"/>
                      <w:szCs w:val="21"/>
                    </w:rPr>
                    <w:t>电</w:t>
                  </w:r>
                </w:p>
              </w:tc>
              <w:tc>
                <w:tcPr>
                  <w:tcW w:w="1170" w:type="dxa"/>
                  <w:vAlign w:val="center"/>
                </w:tcPr>
                <w:p>
                  <w:pPr>
                    <w:jc w:val="center"/>
                    <w:rPr>
                      <w:rFonts w:ascii="宋体" w:hAnsi="宋体" w:eastAsia="宋体" w:cs="Times New Roman"/>
                      <w:kern w:val="0"/>
                      <w:sz w:val="21"/>
                      <w:szCs w:val="21"/>
                    </w:rPr>
                  </w:pPr>
                  <w:r>
                    <w:rPr>
                      <w:szCs w:val="21"/>
                    </w:rPr>
                    <w:t>(kW·h)/a</w:t>
                  </w:r>
                </w:p>
              </w:tc>
              <w:tc>
                <w:tcPr>
                  <w:tcW w:w="1320" w:type="dxa"/>
                  <w:vAlign w:val="center"/>
                </w:tcPr>
                <w:p>
                  <w:pPr>
                    <w:jc w:val="center"/>
                    <w:rPr>
                      <w:rFonts w:ascii="Times New Roman" w:hAnsi="Times New Roman" w:eastAsia="宋体" w:cs="Times New Roman"/>
                      <w:kern w:val="0"/>
                      <w:sz w:val="21"/>
                      <w:szCs w:val="21"/>
                    </w:rPr>
                  </w:pPr>
                  <w:r>
                    <w:rPr>
                      <w:sz w:val="21"/>
                      <w:szCs w:val="21"/>
                    </w:rPr>
                    <w:t>120</w:t>
                  </w:r>
                </w:p>
              </w:tc>
              <w:tc>
                <w:tcPr>
                  <w:tcW w:w="3433" w:type="dxa"/>
                  <w:vAlign w:val="center"/>
                </w:tcPr>
                <w:p>
                  <w:pPr>
                    <w:jc w:val="center"/>
                    <w:rPr>
                      <w:rFonts w:ascii="宋体" w:hAnsi="宋体" w:cs="Times New Roman"/>
                      <w:kern w:val="0"/>
                      <w:sz w:val="21"/>
                      <w:szCs w:val="21"/>
                    </w:rPr>
                  </w:pPr>
                  <w:r>
                    <w:rPr>
                      <w:sz w:val="21"/>
                      <w:szCs w:val="21"/>
                    </w:rPr>
                    <w:t>柏山寺乡变电站接</w:t>
                  </w:r>
                  <w:r>
                    <w:rPr>
                      <w:rFonts w:hint="eastAsia"/>
                      <w:sz w:val="21"/>
                      <w:szCs w:val="21"/>
                    </w:rPr>
                    <w:t>入</w:t>
                  </w:r>
                </w:p>
              </w:tc>
            </w:tr>
          </w:tbl>
          <w:p>
            <w:pPr>
              <w:spacing w:line="520" w:lineRule="exact"/>
              <w:ind w:firstLine="1200" w:firstLineChars="500"/>
              <w:rPr>
                <w:rFonts w:hAnsi="黑体" w:eastAsia="黑体"/>
                <w:snapToGrid w:val="0"/>
                <w:kern w:val="0"/>
              </w:rPr>
            </w:pPr>
          </w:p>
          <w:p>
            <w:pPr>
              <w:spacing w:line="520" w:lineRule="exact"/>
              <w:ind w:firstLine="1200" w:firstLineChars="500"/>
              <w:rPr>
                <w:rFonts w:eastAsia="黑体"/>
                <w:snapToGrid w:val="0"/>
                <w:kern w:val="0"/>
              </w:rPr>
            </w:pPr>
            <w:r>
              <w:rPr>
                <w:rFonts w:hAnsi="黑体" w:eastAsia="黑体"/>
                <w:snapToGrid w:val="0"/>
                <w:kern w:val="0"/>
              </w:rPr>
              <w:t>表</w:t>
            </w:r>
            <w:r>
              <w:rPr>
                <w:rFonts w:hint="eastAsia" w:eastAsia="黑体"/>
                <w:snapToGrid w:val="0"/>
                <w:kern w:val="0"/>
              </w:rPr>
              <w:t>2</w:t>
            </w:r>
            <w:r>
              <w:rPr>
                <w:rFonts w:eastAsia="黑体"/>
                <w:snapToGrid w:val="0"/>
                <w:kern w:val="0"/>
              </w:rPr>
              <w:t>-</w:t>
            </w:r>
            <w:r>
              <w:rPr>
                <w:rFonts w:hint="eastAsia" w:eastAsia="黑体"/>
                <w:snapToGrid w:val="0"/>
                <w:kern w:val="0"/>
              </w:rPr>
              <w:t>5</w:t>
            </w:r>
            <w:r>
              <w:rPr>
                <w:rFonts w:eastAsia="黑体"/>
                <w:snapToGrid w:val="0"/>
                <w:kern w:val="0"/>
              </w:rPr>
              <w:t xml:space="preserve">                 </w:t>
            </w:r>
            <w:r>
              <w:rPr>
                <w:rFonts w:hAnsi="黑体" w:eastAsia="黑体"/>
                <w:snapToGrid w:val="0"/>
                <w:kern w:val="0"/>
              </w:rPr>
              <w:t>项目所需原料煤煤质表</w:t>
            </w:r>
          </w:p>
          <w:tbl>
            <w:tblPr>
              <w:tblStyle w:val="16"/>
              <w:tblW w:w="92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696"/>
              <w:gridCol w:w="1276"/>
              <w:gridCol w:w="1559"/>
              <w:gridCol w:w="1559"/>
              <w:gridCol w:w="1559"/>
              <w:gridCol w:w="163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0" w:hRule="atLeast"/>
                <w:tblHeader/>
                <w:jc w:val="center"/>
              </w:trPr>
              <w:tc>
                <w:tcPr>
                  <w:tcW w:w="1696" w:type="dxa"/>
                  <w:vAlign w:val="center"/>
                </w:tcPr>
                <w:p>
                  <w:pPr>
                    <w:jc w:val="center"/>
                    <w:textAlignment w:val="baseline"/>
                    <w:rPr>
                      <w:sz w:val="21"/>
                      <w:szCs w:val="21"/>
                    </w:rPr>
                  </w:pPr>
                  <w:r>
                    <w:rPr>
                      <w:sz w:val="21"/>
                      <w:szCs w:val="21"/>
                    </w:rPr>
                    <w:t>成分</w:t>
                  </w:r>
                </w:p>
              </w:tc>
              <w:tc>
                <w:tcPr>
                  <w:tcW w:w="1276" w:type="dxa"/>
                  <w:vAlign w:val="center"/>
                </w:tcPr>
                <w:p>
                  <w:pPr>
                    <w:jc w:val="center"/>
                    <w:textAlignment w:val="baseline"/>
                    <w:rPr>
                      <w:sz w:val="21"/>
                      <w:szCs w:val="21"/>
                    </w:rPr>
                  </w:pPr>
                  <w:r>
                    <w:rPr>
                      <w:sz w:val="21"/>
                      <w:szCs w:val="21"/>
                    </w:rPr>
                    <w:t>硫份</w:t>
                  </w:r>
                </w:p>
              </w:tc>
              <w:tc>
                <w:tcPr>
                  <w:tcW w:w="1559" w:type="dxa"/>
                  <w:vAlign w:val="center"/>
                </w:tcPr>
                <w:p>
                  <w:pPr>
                    <w:jc w:val="center"/>
                    <w:textAlignment w:val="baseline"/>
                    <w:rPr>
                      <w:sz w:val="21"/>
                      <w:szCs w:val="21"/>
                    </w:rPr>
                  </w:pPr>
                  <w:r>
                    <w:rPr>
                      <w:sz w:val="21"/>
                      <w:szCs w:val="21"/>
                    </w:rPr>
                    <w:t>灰分</w:t>
                  </w:r>
                </w:p>
              </w:tc>
              <w:tc>
                <w:tcPr>
                  <w:tcW w:w="1559" w:type="dxa"/>
                  <w:vAlign w:val="center"/>
                </w:tcPr>
                <w:p>
                  <w:pPr>
                    <w:jc w:val="center"/>
                    <w:textAlignment w:val="baseline"/>
                    <w:rPr>
                      <w:sz w:val="21"/>
                      <w:szCs w:val="21"/>
                    </w:rPr>
                  </w:pPr>
                  <w:r>
                    <w:rPr>
                      <w:sz w:val="21"/>
                      <w:szCs w:val="21"/>
                    </w:rPr>
                    <w:t>挥发分</w:t>
                  </w:r>
                </w:p>
              </w:tc>
              <w:tc>
                <w:tcPr>
                  <w:tcW w:w="1559" w:type="dxa"/>
                  <w:vAlign w:val="center"/>
                </w:tcPr>
                <w:p>
                  <w:pPr>
                    <w:jc w:val="center"/>
                    <w:textAlignment w:val="baseline"/>
                    <w:rPr>
                      <w:sz w:val="21"/>
                      <w:szCs w:val="21"/>
                    </w:rPr>
                  </w:pPr>
                  <w:r>
                    <w:rPr>
                      <w:sz w:val="21"/>
                      <w:szCs w:val="21"/>
                    </w:rPr>
                    <w:t>低位发热量</w:t>
                  </w:r>
                </w:p>
              </w:tc>
              <w:tc>
                <w:tcPr>
                  <w:tcW w:w="1636" w:type="dxa"/>
                  <w:vAlign w:val="center"/>
                </w:tcPr>
                <w:p>
                  <w:pPr>
                    <w:jc w:val="center"/>
                    <w:textAlignment w:val="baseline"/>
                    <w:rPr>
                      <w:sz w:val="21"/>
                      <w:szCs w:val="21"/>
                    </w:rPr>
                  </w:pPr>
                  <w:r>
                    <w:rPr>
                      <w:sz w:val="21"/>
                      <w:szCs w:val="21"/>
                    </w:rPr>
                    <w:t>高位发热量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0" w:hRule="atLeast"/>
                <w:jc w:val="center"/>
              </w:trPr>
              <w:tc>
                <w:tcPr>
                  <w:tcW w:w="1696" w:type="dxa"/>
                  <w:vAlign w:val="center"/>
                </w:tcPr>
                <w:p>
                  <w:pPr>
                    <w:jc w:val="center"/>
                    <w:textAlignment w:val="baseline"/>
                    <w:rPr>
                      <w:sz w:val="21"/>
                      <w:szCs w:val="21"/>
                    </w:rPr>
                  </w:pPr>
                  <w:r>
                    <w:rPr>
                      <w:sz w:val="21"/>
                      <w:szCs w:val="21"/>
                    </w:rPr>
                    <w:t>数值</w:t>
                  </w:r>
                </w:p>
              </w:tc>
              <w:tc>
                <w:tcPr>
                  <w:tcW w:w="1276" w:type="dxa"/>
                  <w:vAlign w:val="center"/>
                </w:tcPr>
                <w:p>
                  <w:pPr>
                    <w:jc w:val="center"/>
                    <w:textAlignment w:val="baseline"/>
                    <w:rPr>
                      <w:sz w:val="21"/>
                      <w:szCs w:val="21"/>
                    </w:rPr>
                  </w:pPr>
                  <w:r>
                    <w:rPr>
                      <w:sz w:val="21"/>
                      <w:szCs w:val="21"/>
                    </w:rPr>
                    <w:t>0.45%</w:t>
                  </w:r>
                </w:p>
              </w:tc>
              <w:tc>
                <w:tcPr>
                  <w:tcW w:w="1559" w:type="dxa"/>
                  <w:vAlign w:val="center"/>
                </w:tcPr>
                <w:p>
                  <w:pPr>
                    <w:jc w:val="center"/>
                    <w:textAlignment w:val="baseline"/>
                    <w:rPr>
                      <w:sz w:val="21"/>
                      <w:szCs w:val="21"/>
                    </w:rPr>
                  </w:pPr>
                  <w:r>
                    <w:rPr>
                      <w:sz w:val="21"/>
                      <w:szCs w:val="21"/>
                    </w:rPr>
                    <w:t>8.03%</w:t>
                  </w:r>
                </w:p>
              </w:tc>
              <w:tc>
                <w:tcPr>
                  <w:tcW w:w="1559" w:type="dxa"/>
                  <w:vAlign w:val="center"/>
                </w:tcPr>
                <w:p>
                  <w:pPr>
                    <w:jc w:val="center"/>
                    <w:textAlignment w:val="baseline"/>
                    <w:rPr>
                      <w:sz w:val="21"/>
                      <w:szCs w:val="21"/>
                    </w:rPr>
                  </w:pPr>
                  <w:r>
                    <w:rPr>
                      <w:sz w:val="21"/>
                      <w:szCs w:val="21"/>
                    </w:rPr>
                    <w:t>15.31%</w:t>
                  </w:r>
                </w:p>
              </w:tc>
              <w:tc>
                <w:tcPr>
                  <w:tcW w:w="1559" w:type="dxa"/>
                  <w:vAlign w:val="center"/>
                </w:tcPr>
                <w:p>
                  <w:pPr>
                    <w:jc w:val="center"/>
                    <w:textAlignment w:val="baseline"/>
                    <w:rPr>
                      <w:sz w:val="21"/>
                      <w:szCs w:val="21"/>
                    </w:rPr>
                  </w:pPr>
                  <w:r>
                    <w:rPr>
                      <w:sz w:val="21"/>
                      <w:szCs w:val="21"/>
                    </w:rPr>
                    <w:t>6329大卡</w:t>
                  </w:r>
                </w:p>
              </w:tc>
              <w:tc>
                <w:tcPr>
                  <w:tcW w:w="1636" w:type="dxa"/>
                  <w:vAlign w:val="center"/>
                </w:tcPr>
                <w:p>
                  <w:pPr>
                    <w:jc w:val="center"/>
                    <w:textAlignment w:val="baseline"/>
                    <w:rPr>
                      <w:sz w:val="21"/>
                      <w:szCs w:val="21"/>
                    </w:rPr>
                  </w:pPr>
                  <w:r>
                    <w:rPr>
                      <w:sz w:val="21"/>
                      <w:szCs w:val="21"/>
                    </w:rPr>
                    <w:t>7303大卡</w:t>
                  </w:r>
                </w:p>
              </w:tc>
            </w:tr>
          </w:tbl>
          <w:p>
            <w:pPr>
              <w:rPr>
                <w:rFonts w:ascii="黑体" w:hAnsi="Times New Roman" w:eastAsia="黑体" w:cs="Times New Roman"/>
                <w:kern w:val="0"/>
                <w:sz w:val="28"/>
                <w:szCs w:val="28"/>
              </w:rPr>
            </w:pPr>
          </w:p>
          <w:p>
            <w:pPr>
              <w:ind w:firstLine="482" w:firstLineChars="200"/>
              <w:rPr>
                <w:b/>
                <w:bCs/>
              </w:rPr>
            </w:pPr>
            <w:r>
              <w:rPr>
                <w:rFonts w:hint="eastAsia"/>
                <w:b/>
                <w:bCs/>
              </w:rPr>
              <w:t>5</w:t>
            </w:r>
            <w:r>
              <w:rPr>
                <w:b/>
                <w:bCs/>
              </w:rPr>
              <w:t>、公用工程</w:t>
            </w:r>
          </w:p>
          <w:p>
            <w:pPr>
              <w:spacing w:line="520" w:lineRule="exact"/>
              <w:ind w:firstLine="480"/>
            </w:pPr>
            <w:r>
              <w:rPr>
                <w:rFonts w:hint="eastAsia"/>
              </w:rPr>
              <w:t>（</w:t>
            </w:r>
            <w:r>
              <w:t>1</w:t>
            </w:r>
            <w:r>
              <w:rPr>
                <w:rFonts w:hint="eastAsia"/>
              </w:rPr>
              <w:t>）</w:t>
            </w:r>
            <w:r>
              <w:t>给排水</w:t>
            </w:r>
          </w:p>
          <w:p>
            <w:pPr>
              <w:spacing w:line="520" w:lineRule="exact"/>
              <w:ind w:firstLine="480"/>
            </w:pPr>
            <w:r>
              <w:t>1）水源</w:t>
            </w:r>
            <w:r>
              <w:rPr>
                <w:rFonts w:hint="eastAsia"/>
              </w:rPr>
              <w:t>：</w:t>
            </w:r>
            <w:r>
              <w:t>本项目供水由厂址东侧山泉提供，可满足项目用水需求。</w:t>
            </w:r>
          </w:p>
          <w:p>
            <w:pPr>
              <w:spacing w:line="520" w:lineRule="exact"/>
              <w:ind w:firstLine="480"/>
            </w:pPr>
            <w:r>
              <w:t>2）用排水</w:t>
            </w:r>
            <w:r>
              <w:rPr>
                <w:rFonts w:hint="eastAsia"/>
              </w:rPr>
              <w:t>：</w:t>
            </w:r>
            <w:r>
              <w:t>本项目用水包括食堂用水、其他生活用水、冷却机循环水补水和绿化用水。</w:t>
            </w:r>
          </w:p>
          <w:p>
            <w:pPr>
              <w:spacing w:line="520" w:lineRule="exact"/>
              <w:ind w:firstLine="480"/>
            </w:pPr>
            <w:r>
              <w:t>①食堂用水</w:t>
            </w:r>
          </w:p>
          <w:p>
            <w:pPr>
              <w:spacing w:line="520" w:lineRule="exact"/>
              <w:ind w:firstLine="480"/>
            </w:pPr>
            <w:r>
              <w:t>本项目劳动定员18人，厂区设有食堂，食堂用水按20L/人•d计，则食堂用水量为0.36t/d(</w:t>
            </w:r>
            <w:r>
              <w:rPr>
                <w:rFonts w:hint="eastAsia"/>
              </w:rPr>
              <w:t>43.2</w:t>
            </w:r>
            <w:r>
              <w:t>t/a)，排水系数取0.8，则食堂废水排放量为0.29t/d(</w:t>
            </w:r>
            <w:r>
              <w:rPr>
                <w:rFonts w:hint="eastAsia"/>
              </w:rPr>
              <w:t>34.8</w:t>
            </w:r>
            <w:r>
              <w:t>t/a)，食堂废水经隔油池隔油后与其他生活污水排入旱厕，定期清掏用作农肥。</w:t>
            </w:r>
          </w:p>
          <w:p>
            <w:pPr>
              <w:spacing w:line="520" w:lineRule="exact"/>
              <w:ind w:firstLine="480"/>
            </w:pPr>
            <w:r>
              <w:t>②其他生活用水</w:t>
            </w:r>
          </w:p>
          <w:p>
            <w:pPr>
              <w:spacing w:line="520" w:lineRule="exact"/>
              <w:ind w:firstLine="480"/>
            </w:pPr>
            <w:r>
              <w:t>项目劳动定员18人，其他生活用水定额按30L/人•d计，则生活用水量为0.54t/d(</w:t>
            </w:r>
            <w:r>
              <w:rPr>
                <w:rFonts w:hint="eastAsia"/>
              </w:rPr>
              <w:t>64.8</w:t>
            </w:r>
            <w:r>
              <w:t>t/a)，排水系数取0.8，则其他生活污水排放量为0.43t/d(</w:t>
            </w:r>
            <w:r>
              <w:rPr>
                <w:rFonts w:hint="eastAsia"/>
              </w:rPr>
              <w:t>51.6</w:t>
            </w:r>
            <w:r>
              <w:t>t/a)，其他生活污水排入旱厕，定期清掏用作农肥。</w:t>
            </w:r>
          </w:p>
          <w:p>
            <w:pPr>
              <w:spacing w:line="520" w:lineRule="exact"/>
              <w:ind w:firstLine="480"/>
            </w:pPr>
            <w:r>
              <w:t>③冷却机循环水补水</w:t>
            </w:r>
          </w:p>
          <w:p>
            <w:pPr>
              <w:spacing w:line="520" w:lineRule="exact"/>
              <w:ind w:firstLine="480"/>
            </w:pPr>
            <w:r>
              <w:t>本项目煅烧后的熟料进入冷却机进行冷却，采用水冷方式，循环水量为190m</w:t>
            </w:r>
            <w:r>
              <w:rPr>
                <w:vertAlign w:val="superscript"/>
              </w:rPr>
              <w:t>3</w:t>
            </w:r>
            <w:r>
              <w:t>/d。循环水量在使用过程中有10%的损失，则补水量为19m</w:t>
            </w:r>
            <w:r>
              <w:rPr>
                <w:vertAlign w:val="superscript"/>
              </w:rPr>
              <w:t>3</w:t>
            </w:r>
            <w:r>
              <w:t>/d。</w:t>
            </w:r>
          </w:p>
          <w:p>
            <w:pPr>
              <w:spacing w:line="520" w:lineRule="exact"/>
              <w:ind w:firstLine="480"/>
            </w:pPr>
            <w:r>
              <w:t>④绿化用水</w:t>
            </w:r>
          </w:p>
          <w:p>
            <w:pPr>
              <w:spacing w:line="520" w:lineRule="exact"/>
              <w:ind w:firstLine="480"/>
            </w:pPr>
            <w:r>
              <w:t>本项目绿化面积1500m</w:t>
            </w:r>
            <w:r>
              <w:rPr>
                <w:vertAlign w:val="superscript"/>
              </w:rPr>
              <w:t>2</w:t>
            </w:r>
            <w:r>
              <w:t>，绿化用水量以</w:t>
            </w:r>
            <w:r>
              <w:rPr>
                <w:szCs w:val="21"/>
              </w:rPr>
              <w:t>0.28m</w:t>
            </w:r>
            <w:r>
              <w:rPr>
                <w:szCs w:val="21"/>
                <w:vertAlign w:val="superscript"/>
              </w:rPr>
              <w:t>3</w:t>
            </w:r>
            <w:r>
              <w:rPr>
                <w:szCs w:val="21"/>
              </w:rPr>
              <w:t>/（m</w:t>
            </w:r>
            <w:r>
              <w:rPr>
                <w:szCs w:val="21"/>
                <w:vertAlign w:val="superscript"/>
              </w:rPr>
              <w:t>2</w:t>
            </w:r>
            <w:r>
              <w:rPr>
                <w:szCs w:val="21"/>
              </w:rPr>
              <w:t>·a）计</w:t>
            </w:r>
            <w:r>
              <w:t>，则绿化用水量为420m</w:t>
            </w:r>
            <w:r>
              <w:rPr>
                <w:vertAlign w:val="superscript"/>
              </w:rPr>
              <w:t>3</w:t>
            </w:r>
            <w:r>
              <w:t>/a，平均每日用水量为1.15m</w:t>
            </w:r>
            <w:r>
              <w:rPr>
                <w:vertAlign w:val="superscript"/>
              </w:rPr>
              <w:t>3</w:t>
            </w:r>
            <w:r>
              <w:t>/d。</w:t>
            </w:r>
          </w:p>
          <w:p>
            <w:pPr>
              <w:spacing w:line="520" w:lineRule="exact"/>
              <w:ind w:firstLine="480"/>
            </w:pPr>
            <w:r>
              <w:t>本项目用水情况见表</w:t>
            </w:r>
            <w:r>
              <w:rPr>
                <w:rFonts w:hint="eastAsia"/>
              </w:rPr>
              <w:t>2</w:t>
            </w:r>
            <w:r>
              <w:t>-6，水平衡见图</w:t>
            </w:r>
            <w:r>
              <w:rPr>
                <w:rFonts w:hint="eastAsia"/>
              </w:rPr>
              <w:t>2</w:t>
            </w:r>
            <w:r>
              <w:t>-1。</w:t>
            </w:r>
          </w:p>
          <w:p>
            <w:pPr>
              <w:pStyle w:val="52"/>
              <w:spacing w:line="520" w:lineRule="exact"/>
              <w:ind w:firstLine="480" w:firstLineChars="200"/>
              <w:jc w:val="both"/>
              <w:rPr>
                <w:sz w:val="24"/>
              </w:rPr>
            </w:pPr>
            <w:r>
              <w:rPr>
                <w:sz w:val="24"/>
              </w:rPr>
              <w:t>表</w:t>
            </w:r>
            <w:r>
              <w:rPr>
                <w:rFonts w:hint="eastAsia"/>
                <w:sz w:val="24"/>
              </w:rPr>
              <w:t>2</w:t>
            </w:r>
            <w:r>
              <w:rPr>
                <w:sz w:val="24"/>
              </w:rPr>
              <w:t>-6                       主要给排水一览表</w:t>
            </w:r>
          </w:p>
          <w:tbl>
            <w:tblPr>
              <w:tblStyle w:val="17"/>
              <w:tblW w:w="929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06"/>
              <w:gridCol w:w="2128"/>
              <w:gridCol w:w="1843"/>
              <w:gridCol w:w="1561"/>
              <w:gridCol w:w="1418"/>
              <w:gridCol w:w="1635"/>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atLeast"/>
              </w:trPr>
              <w:tc>
                <w:tcPr>
                  <w:tcW w:w="706" w:type="dxa"/>
                  <w:vAlign w:val="center"/>
                </w:tcPr>
                <w:p>
                  <w:pPr>
                    <w:jc w:val="center"/>
                    <w:rPr>
                      <w:sz w:val="21"/>
                      <w:szCs w:val="21"/>
                    </w:rPr>
                  </w:pPr>
                  <w:r>
                    <w:rPr>
                      <w:sz w:val="21"/>
                      <w:szCs w:val="21"/>
                    </w:rPr>
                    <w:t>序号</w:t>
                  </w:r>
                </w:p>
              </w:tc>
              <w:tc>
                <w:tcPr>
                  <w:tcW w:w="2128" w:type="dxa"/>
                  <w:vAlign w:val="center"/>
                </w:tcPr>
                <w:p>
                  <w:pPr>
                    <w:jc w:val="center"/>
                    <w:rPr>
                      <w:sz w:val="21"/>
                      <w:szCs w:val="21"/>
                    </w:rPr>
                  </w:pPr>
                  <w:r>
                    <w:rPr>
                      <w:sz w:val="21"/>
                      <w:szCs w:val="21"/>
                    </w:rPr>
                    <w:t>用水类型</w:t>
                  </w:r>
                </w:p>
              </w:tc>
              <w:tc>
                <w:tcPr>
                  <w:tcW w:w="1843" w:type="dxa"/>
                  <w:vAlign w:val="center"/>
                </w:tcPr>
                <w:p>
                  <w:pPr>
                    <w:jc w:val="center"/>
                    <w:rPr>
                      <w:sz w:val="21"/>
                      <w:szCs w:val="21"/>
                    </w:rPr>
                  </w:pPr>
                  <w:r>
                    <w:rPr>
                      <w:sz w:val="21"/>
                      <w:szCs w:val="21"/>
                    </w:rPr>
                    <w:t>用水标准</w:t>
                  </w:r>
                </w:p>
              </w:tc>
              <w:tc>
                <w:tcPr>
                  <w:tcW w:w="1561" w:type="dxa"/>
                  <w:vAlign w:val="center"/>
                </w:tcPr>
                <w:p>
                  <w:pPr>
                    <w:jc w:val="center"/>
                    <w:rPr>
                      <w:sz w:val="21"/>
                      <w:szCs w:val="21"/>
                    </w:rPr>
                  </w:pPr>
                  <w:r>
                    <w:rPr>
                      <w:sz w:val="21"/>
                      <w:szCs w:val="21"/>
                    </w:rPr>
                    <w:t>用水量（t/d）</w:t>
                  </w:r>
                </w:p>
              </w:tc>
              <w:tc>
                <w:tcPr>
                  <w:tcW w:w="1418" w:type="dxa"/>
                  <w:vAlign w:val="center"/>
                </w:tcPr>
                <w:p>
                  <w:pPr>
                    <w:jc w:val="center"/>
                    <w:rPr>
                      <w:sz w:val="21"/>
                      <w:szCs w:val="21"/>
                    </w:rPr>
                  </w:pPr>
                  <w:r>
                    <w:rPr>
                      <w:sz w:val="21"/>
                      <w:szCs w:val="21"/>
                    </w:rPr>
                    <w:t>排水量（t/d）</w:t>
                  </w:r>
                </w:p>
              </w:tc>
              <w:tc>
                <w:tcPr>
                  <w:tcW w:w="1635" w:type="dxa"/>
                  <w:vAlign w:val="center"/>
                </w:tcPr>
                <w:p>
                  <w:pPr>
                    <w:jc w:val="center"/>
                    <w:rPr>
                      <w:sz w:val="21"/>
                      <w:szCs w:val="21"/>
                    </w:rPr>
                  </w:pPr>
                  <w:r>
                    <w:rPr>
                      <w:sz w:val="21"/>
                      <w:szCs w:val="21"/>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atLeast"/>
              </w:trPr>
              <w:tc>
                <w:tcPr>
                  <w:tcW w:w="706" w:type="dxa"/>
                  <w:vAlign w:val="center"/>
                </w:tcPr>
                <w:p>
                  <w:pPr>
                    <w:jc w:val="center"/>
                    <w:rPr>
                      <w:sz w:val="21"/>
                      <w:szCs w:val="21"/>
                    </w:rPr>
                  </w:pPr>
                  <w:r>
                    <w:rPr>
                      <w:sz w:val="21"/>
                      <w:szCs w:val="21"/>
                    </w:rPr>
                    <w:t>1</w:t>
                  </w:r>
                </w:p>
              </w:tc>
              <w:tc>
                <w:tcPr>
                  <w:tcW w:w="2128" w:type="dxa"/>
                  <w:vAlign w:val="center"/>
                </w:tcPr>
                <w:p>
                  <w:pPr>
                    <w:jc w:val="center"/>
                    <w:rPr>
                      <w:sz w:val="21"/>
                      <w:szCs w:val="21"/>
                    </w:rPr>
                  </w:pPr>
                  <w:r>
                    <w:rPr>
                      <w:sz w:val="21"/>
                      <w:szCs w:val="21"/>
                    </w:rPr>
                    <w:t>食堂用水</w:t>
                  </w:r>
                </w:p>
              </w:tc>
              <w:tc>
                <w:tcPr>
                  <w:tcW w:w="1843" w:type="dxa"/>
                  <w:vAlign w:val="center"/>
                </w:tcPr>
                <w:p>
                  <w:pPr>
                    <w:jc w:val="center"/>
                    <w:rPr>
                      <w:sz w:val="21"/>
                      <w:szCs w:val="21"/>
                    </w:rPr>
                  </w:pPr>
                  <w:r>
                    <w:rPr>
                      <w:sz w:val="21"/>
                      <w:szCs w:val="21"/>
                    </w:rPr>
                    <w:t>20L/人•d</w:t>
                  </w:r>
                </w:p>
              </w:tc>
              <w:tc>
                <w:tcPr>
                  <w:tcW w:w="1561" w:type="dxa"/>
                  <w:vAlign w:val="center"/>
                </w:tcPr>
                <w:p>
                  <w:pPr>
                    <w:jc w:val="center"/>
                    <w:rPr>
                      <w:sz w:val="21"/>
                      <w:szCs w:val="21"/>
                    </w:rPr>
                  </w:pPr>
                  <w:r>
                    <w:rPr>
                      <w:sz w:val="21"/>
                      <w:szCs w:val="21"/>
                    </w:rPr>
                    <w:t>0.36</w:t>
                  </w:r>
                </w:p>
              </w:tc>
              <w:tc>
                <w:tcPr>
                  <w:tcW w:w="1418" w:type="dxa"/>
                  <w:vAlign w:val="center"/>
                </w:tcPr>
                <w:p>
                  <w:pPr>
                    <w:jc w:val="center"/>
                    <w:rPr>
                      <w:sz w:val="21"/>
                      <w:szCs w:val="21"/>
                    </w:rPr>
                  </w:pPr>
                  <w:r>
                    <w:rPr>
                      <w:sz w:val="21"/>
                      <w:szCs w:val="21"/>
                    </w:rPr>
                    <w:t>0.29</w:t>
                  </w:r>
                </w:p>
              </w:tc>
              <w:tc>
                <w:tcPr>
                  <w:tcW w:w="1635" w:type="dxa"/>
                  <w:vAlign w:val="center"/>
                </w:tcPr>
                <w:p>
                  <w:pPr>
                    <w:jc w:val="center"/>
                    <w:rPr>
                      <w:sz w:val="21"/>
                      <w:szCs w:val="21"/>
                    </w:rPr>
                  </w:pPr>
                  <w:r>
                    <w:rPr>
                      <w:sz w:val="21"/>
                      <w:szCs w:val="21"/>
                    </w:rPr>
                    <w:t>18人，</w:t>
                  </w:r>
                  <w:r>
                    <w:rPr>
                      <w:rFonts w:hint="eastAsia"/>
                      <w:sz w:val="21"/>
                      <w:szCs w:val="21"/>
                    </w:rPr>
                    <w:t>12</w:t>
                  </w:r>
                  <w:r>
                    <w:rPr>
                      <w:sz w:val="21"/>
                      <w:szCs w:val="21"/>
                    </w:rPr>
                    <w:t>0天</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atLeast"/>
              </w:trPr>
              <w:tc>
                <w:tcPr>
                  <w:tcW w:w="706" w:type="dxa"/>
                  <w:vAlign w:val="center"/>
                </w:tcPr>
                <w:p>
                  <w:pPr>
                    <w:jc w:val="center"/>
                    <w:rPr>
                      <w:sz w:val="21"/>
                      <w:szCs w:val="21"/>
                    </w:rPr>
                  </w:pPr>
                  <w:r>
                    <w:rPr>
                      <w:sz w:val="21"/>
                      <w:szCs w:val="21"/>
                    </w:rPr>
                    <w:t>2</w:t>
                  </w:r>
                </w:p>
              </w:tc>
              <w:tc>
                <w:tcPr>
                  <w:tcW w:w="2128" w:type="dxa"/>
                  <w:vAlign w:val="center"/>
                </w:tcPr>
                <w:p>
                  <w:pPr>
                    <w:jc w:val="center"/>
                    <w:rPr>
                      <w:sz w:val="21"/>
                      <w:szCs w:val="21"/>
                    </w:rPr>
                  </w:pPr>
                  <w:r>
                    <w:rPr>
                      <w:sz w:val="21"/>
                      <w:szCs w:val="21"/>
                    </w:rPr>
                    <w:t>其他生活用水</w:t>
                  </w:r>
                </w:p>
              </w:tc>
              <w:tc>
                <w:tcPr>
                  <w:tcW w:w="1843" w:type="dxa"/>
                  <w:vAlign w:val="center"/>
                </w:tcPr>
                <w:p>
                  <w:pPr>
                    <w:jc w:val="center"/>
                    <w:rPr>
                      <w:sz w:val="21"/>
                      <w:szCs w:val="21"/>
                    </w:rPr>
                  </w:pPr>
                  <w:r>
                    <w:rPr>
                      <w:sz w:val="21"/>
                      <w:szCs w:val="21"/>
                    </w:rPr>
                    <w:t>30L/人•d</w:t>
                  </w:r>
                </w:p>
              </w:tc>
              <w:tc>
                <w:tcPr>
                  <w:tcW w:w="1561" w:type="dxa"/>
                  <w:vAlign w:val="center"/>
                </w:tcPr>
                <w:p>
                  <w:pPr>
                    <w:jc w:val="center"/>
                    <w:rPr>
                      <w:sz w:val="21"/>
                      <w:szCs w:val="21"/>
                    </w:rPr>
                  </w:pPr>
                  <w:r>
                    <w:rPr>
                      <w:sz w:val="21"/>
                      <w:szCs w:val="21"/>
                    </w:rPr>
                    <w:t>0.54</w:t>
                  </w:r>
                </w:p>
              </w:tc>
              <w:tc>
                <w:tcPr>
                  <w:tcW w:w="1418" w:type="dxa"/>
                  <w:vAlign w:val="center"/>
                </w:tcPr>
                <w:p>
                  <w:pPr>
                    <w:jc w:val="center"/>
                    <w:rPr>
                      <w:sz w:val="21"/>
                      <w:szCs w:val="21"/>
                    </w:rPr>
                  </w:pPr>
                  <w:r>
                    <w:rPr>
                      <w:sz w:val="21"/>
                      <w:szCs w:val="21"/>
                    </w:rPr>
                    <w:t>0.43</w:t>
                  </w:r>
                </w:p>
              </w:tc>
              <w:tc>
                <w:tcPr>
                  <w:tcW w:w="1635" w:type="dxa"/>
                  <w:vAlign w:val="center"/>
                </w:tcPr>
                <w:p>
                  <w:pPr>
                    <w:jc w:val="center"/>
                    <w:rPr>
                      <w:sz w:val="21"/>
                      <w:szCs w:val="21"/>
                    </w:rPr>
                  </w:pPr>
                  <w:r>
                    <w:rPr>
                      <w:sz w:val="21"/>
                      <w:szCs w:val="21"/>
                    </w:rPr>
                    <w:t>18人，</w:t>
                  </w:r>
                  <w:r>
                    <w:rPr>
                      <w:rFonts w:hint="eastAsia"/>
                      <w:sz w:val="21"/>
                      <w:szCs w:val="21"/>
                    </w:rPr>
                    <w:t>12</w:t>
                  </w:r>
                  <w:r>
                    <w:rPr>
                      <w:sz w:val="21"/>
                      <w:szCs w:val="21"/>
                    </w:rPr>
                    <w:t>0天</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atLeast"/>
              </w:trPr>
              <w:tc>
                <w:tcPr>
                  <w:tcW w:w="706" w:type="dxa"/>
                  <w:vAlign w:val="center"/>
                </w:tcPr>
                <w:p>
                  <w:pPr>
                    <w:jc w:val="center"/>
                    <w:rPr>
                      <w:sz w:val="21"/>
                      <w:szCs w:val="21"/>
                    </w:rPr>
                  </w:pPr>
                  <w:r>
                    <w:rPr>
                      <w:rFonts w:hint="eastAsia"/>
                      <w:sz w:val="21"/>
                      <w:szCs w:val="21"/>
                    </w:rPr>
                    <w:t>3</w:t>
                  </w:r>
                </w:p>
              </w:tc>
              <w:tc>
                <w:tcPr>
                  <w:tcW w:w="2128" w:type="dxa"/>
                  <w:vAlign w:val="center"/>
                </w:tcPr>
                <w:p>
                  <w:pPr>
                    <w:jc w:val="center"/>
                    <w:rPr>
                      <w:sz w:val="21"/>
                      <w:szCs w:val="21"/>
                    </w:rPr>
                  </w:pPr>
                  <w:r>
                    <w:rPr>
                      <w:sz w:val="21"/>
                      <w:szCs w:val="21"/>
                    </w:rPr>
                    <w:t>冷却机循环水补水</w:t>
                  </w:r>
                </w:p>
              </w:tc>
              <w:tc>
                <w:tcPr>
                  <w:tcW w:w="1843" w:type="dxa"/>
                  <w:vAlign w:val="center"/>
                </w:tcPr>
                <w:p>
                  <w:pPr>
                    <w:jc w:val="center"/>
                    <w:rPr>
                      <w:sz w:val="21"/>
                      <w:szCs w:val="21"/>
                    </w:rPr>
                  </w:pPr>
                  <w:r>
                    <w:rPr>
                      <w:sz w:val="21"/>
                      <w:szCs w:val="21"/>
                    </w:rPr>
                    <w:t>循环水量的10%</w:t>
                  </w:r>
                </w:p>
              </w:tc>
              <w:tc>
                <w:tcPr>
                  <w:tcW w:w="1561" w:type="dxa"/>
                  <w:vAlign w:val="center"/>
                </w:tcPr>
                <w:p>
                  <w:pPr>
                    <w:jc w:val="center"/>
                    <w:rPr>
                      <w:sz w:val="21"/>
                      <w:szCs w:val="21"/>
                    </w:rPr>
                  </w:pPr>
                  <w:r>
                    <w:rPr>
                      <w:sz w:val="21"/>
                      <w:szCs w:val="21"/>
                    </w:rPr>
                    <w:t>19</w:t>
                  </w:r>
                </w:p>
              </w:tc>
              <w:tc>
                <w:tcPr>
                  <w:tcW w:w="1418" w:type="dxa"/>
                  <w:vAlign w:val="center"/>
                </w:tcPr>
                <w:p>
                  <w:pPr>
                    <w:jc w:val="center"/>
                    <w:rPr>
                      <w:sz w:val="21"/>
                      <w:szCs w:val="21"/>
                    </w:rPr>
                  </w:pPr>
                  <w:r>
                    <w:rPr>
                      <w:sz w:val="21"/>
                      <w:szCs w:val="21"/>
                    </w:rPr>
                    <w:t>0</w:t>
                  </w:r>
                </w:p>
              </w:tc>
              <w:tc>
                <w:tcPr>
                  <w:tcW w:w="1635" w:type="dxa"/>
                  <w:vAlign w:val="center"/>
                </w:tcPr>
                <w:p>
                  <w:pPr>
                    <w:jc w:val="center"/>
                    <w:rPr>
                      <w:sz w:val="21"/>
                      <w:szCs w:val="21"/>
                    </w:rPr>
                  </w:pPr>
                  <w:r>
                    <w:rPr>
                      <w:sz w:val="21"/>
                      <w:szCs w:val="21"/>
                    </w:rPr>
                    <w:t>循环水量190m</w:t>
                  </w:r>
                  <w:r>
                    <w:rPr>
                      <w:sz w:val="21"/>
                      <w:szCs w:val="21"/>
                      <w:vertAlign w:val="superscript"/>
                    </w:rPr>
                    <w:t>3</w:t>
                  </w:r>
                  <w:r>
                    <w:rPr>
                      <w:sz w:val="21"/>
                      <w:szCs w:val="21"/>
                    </w:rPr>
                    <w:t>/d</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atLeast"/>
              </w:trPr>
              <w:tc>
                <w:tcPr>
                  <w:tcW w:w="706" w:type="dxa"/>
                  <w:vAlign w:val="center"/>
                </w:tcPr>
                <w:p>
                  <w:pPr>
                    <w:jc w:val="center"/>
                    <w:rPr>
                      <w:sz w:val="21"/>
                      <w:szCs w:val="21"/>
                    </w:rPr>
                  </w:pPr>
                  <w:r>
                    <w:rPr>
                      <w:rFonts w:hint="eastAsia"/>
                      <w:sz w:val="21"/>
                      <w:szCs w:val="21"/>
                    </w:rPr>
                    <w:t>4</w:t>
                  </w:r>
                </w:p>
              </w:tc>
              <w:tc>
                <w:tcPr>
                  <w:tcW w:w="2128" w:type="dxa"/>
                  <w:vAlign w:val="center"/>
                </w:tcPr>
                <w:p>
                  <w:pPr>
                    <w:jc w:val="center"/>
                    <w:rPr>
                      <w:sz w:val="21"/>
                      <w:szCs w:val="21"/>
                    </w:rPr>
                  </w:pPr>
                  <w:r>
                    <w:rPr>
                      <w:sz w:val="21"/>
                      <w:szCs w:val="21"/>
                    </w:rPr>
                    <w:t>绿化用水</w:t>
                  </w:r>
                </w:p>
              </w:tc>
              <w:tc>
                <w:tcPr>
                  <w:tcW w:w="1843" w:type="dxa"/>
                  <w:vAlign w:val="center"/>
                </w:tcPr>
                <w:p>
                  <w:pPr>
                    <w:jc w:val="center"/>
                    <w:rPr>
                      <w:sz w:val="21"/>
                      <w:szCs w:val="21"/>
                    </w:rPr>
                  </w:pPr>
                  <w:r>
                    <w:rPr>
                      <w:sz w:val="21"/>
                      <w:szCs w:val="21"/>
                    </w:rPr>
                    <w:t>0.28m</w:t>
                  </w:r>
                  <w:r>
                    <w:rPr>
                      <w:sz w:val="21"/>
                      <w:szCs w:val="21"/>
                      <w:vertAlign w:val="superscript"/>
                    </w:rPr>
                    <w:t>3</w:t>
                  </w:r>
                  <w:r>
                    <w:rPr>
                      <w:sz w:val="21"/>
                      <w:szCs w:val="21"/>
                    </w:rPr>
                    <w:t>/（m</w:t>
                  </w:r>
                  <w:r>
                    <w:rPr>
                      <w:sz w:val="21"/>
                      <w:szCs w:val="21"/>
                      <w:vertAlign w:val="superscript"/>
                    </w:rPr>
                    <w:t>2</w:t>
                  </w:r>
                  <w:r>
                    <w:rPr>
                      <w:sz w:val="21"/>
                      <w:szCs w:val="21"/>
                    </w:rPr>
                    <w:t>·a）</w:t>
                  </w:r>
                </w:p>
              </w:tc>
              <w:tc>
                <w:tcPr>
                  <w:tcW w:w="1561" w:type="dxa"/>
                  <w:vAlign w:val="center"/>
                </w:tcPr>
                <w:p>
                  <w:pPr>
                    <w:jc w:val="center"/>
                    <w:rPr>
                      <w:sz w:val="21"/>
                      <w:szCs w:val="21"/>
                    </w:rPr>
                  </w:pPr>
                  <w:r>
                    <w:rPr>
                      <w:sz w:val="21"/>
                      <w:szCs w:val="21"/>
                    </w:rPr>
                    <w:t>1.15</w:t>
                  </w:r>
                </w:p>
              </w:tc>
              <w:tc>
                <w:tcPr>
                  <w:tcW w:w="1418" w:type="dxa"/>
                  <w:vAlign w:val="center"/>
                </w:tcPr>
                <w:p>
                  <w:pPr>
                    <w:jc w:val="center"/>
                    <w:rPr>
                      <w:sz w:val="21"/>
                      <w:szCs w:val="21"/>
                    </w:rPr>
                  </w:pPr>
                  <w:r>
                    <w:rPr>
                      <w:sz w:val="21"/>
                      <w:szCs w:val="21"/>
                    </w:rPr>
                    <w:t>0</w:t>
                  </w:r>
                </w:p>
              </w:tc>
              <w:tc>
                <w:tcPr>
                  <w:tcW w:w="1635" w:type="dxa"/>
                  <w:vAlign w:val="center"/>
                </w:tcPr>
                <w:p>
                  <w:pPr>
                    <w:jc w:val="center"/>
                    <w:rPr>
                      <w:sz w:val="21"/>
                      <w:szCs w:val="21"/>
                    </w:rPr>
                  </w:pPr>
                  <w:r>
                    <w:rPr>
                      <w:sz w:val="21"/>
                      <w:szCs w:val="21"/>
                    </w:rPr>
                    <w:t>绿化面积1500m</w:t>
                  </w:r>
                  <w:r>
                    <w:rPr>
                      <w:sz w:val="21"/>
                      <w:szCs w:val="21"/>
                      <w:vertAlign w:val="superscript"/>
                    </w:rPr>
                    <w:t>2</w:t>
                  </w:r>
                  <w:r>
                    <w:rPr>
                      <w:sz w:val="21"/>
                      <w:szCs w:val="21"/>
                    </w:rPr>
                    <w:t>，365天</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atLeast"/>
              </w:trPr>
              <w:tc>
                <w:tcPr>
                  <w:tcW w:w="4677" w:type="dxa"/>
                  <w:gridSpan w:val="3"/>
                  <w:vAlign w:val="center"/>
                </w:tcPr>
                <w:p>
                  <w:pPr>
                    <w:jc w:val="center"/>
                    <w:rPr>
                      <w:sz w:val="21"/>
                      <w:szCs w:val="21"/>
                    </w:rPr>
                  </w:pPr>
                  <w:r>
                    <w:rPr>
                      <w:sz w:val="21"/>
                      <w:szCs w:val="21"/>
                    </w:rPr>
                    <w:t>合计</w:t>
                  </w:r>
                </w:p>
              </w:tc>
              <w:tc>
                <w:tcPr>
                  <w:tcW w:w="1561" w:type="dxa"/>
                  <w:vAlign w:val="center"/>
                </w:tcPr>
                <w:p>
                  <w:pPr>
                    <w:jc w:val="center"/>
                    <w:rPr>
                      <w:sz w:val="21"/>
                      <w:szCs w:val="21"/>
                      <w:highlight w:val="yellow"/>
                    </w:rPr>
                  </w:pPr>
                  <w:r>
                    <w:rPr>
                      <w:rFonts w:hint="eastAsia"/>
                      <w:sz w:val="21"/>
                      <w:szCs w:val="21"/>
                    </w:rPr>
                    <w:t>21.05</w:t>
                  </w:r>
                </w:p>
              </w:tc>
              <w:tc>
                <w:tcPr>
                  <w:tcW w:w="1418" w:type="dxa"/>
                  <w:vAlign w:val="center"/>
                </w:tcPr>
                <w:p>
                  <w:pPr>
                    <w:jc w:val="center"/>
                    <w:rPr>
                      <w:sz w:val="21"/>
                      <w:szCs w:val="21"/>
                      <w:highlight w:val="yellow"/>
                    </w:rPr>
                  </w:pPr>
                  <w:r>
                    <w:rPr>
                      <w:sz w:val="21"/>
                      <w:szCs w:val="21"/>
                    </w:rPr>
                    <w:t>0.72</w:t>
                  </w:r>
                </w:p>
              </w:tc>
              <w:tc>
                <w:tcPr>
                  <w:tcW w:w="1635" w:type="dxa"/>
                  <w:vAlign w:val="center"/>
                </w:tcPr>
                <w:p>
                  <w:pPr>
                    <w:jc w:val="center"/>
                    <w:rPr>
                      <w:sz w:val="21"/>
                      <w:szCs w:val="21"/>
                    </w:rPr>
                  </w:pPr>
                  <w:r>
                    <w:rPr>
                      <w:sz w:val="21"/>
                      <w:szCs w:val="21"/>
                    </w:rPr>
                    <w:t>-</w:t>
                  </w:r>
                </w:p>
              </w:tc>
            </w:tr>
          </w:tbl>
          <w:p/>
          <w:p/>
          <w:p/>
          <w:p>
            <w:pPr>
              <w:ind w:firstLine="480"/>
            </w:pPr>
          </w:p>
          <w:p>
            <w:pPr>
              <w:ind w:firstLine="480"/>
            </w:pPr>
            <w:r>
              <w:rPr>
                <w:b/>
                <w:szCs w:val="28"/>
              </w:rPr>
              <w:pict>
                <v:group id="Group 1523" o:spid="_x0000_s1369" o:spt="203" style="position:absolute;left:0pt;margin-left:23.4pt;margin-top:8.25pt;height:307.7pt;width:333.45pt;z-index:260260864;mso-width-relative:page;mso-height-relative:page;" coordorigin="2436,1931" coordsize="6669,6154" o:gfxdata="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">
                  <o:lock v:ext="edit"/>
                  <v:shape id="Text Box 1177" o:spid="_x0000_s1331" o:spt="202" type="#_x0000_t202" style="position:absolute;left:2436;top:4445;height:492;width:976;" filled="f" stroked="f" coordsize="21600,21600" o:gfxdata="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9D8e28AAAA&#10;3QAAAA8AAAAAAAAAAQAgAAAAIgAAAGRycy9kb3ducmV2LnhtbFBLAQIUABQAAAAIAIdO4kAzLwWe&#10;OwAAADkAAAAQAAAAAAAAAAEAIAAAAAsBAABkcnMvc2hhcGV4bWwueG1sUEsFBgAAAAAGAAYAWwEA&#10;ALUDAAAAAA==&#10;">
                    <v:path/>
                    <v:fill on="f" focussize="0,0"/>
                    <v:stroke on="f" joinstyle="miter"/>
                    <v:imagedata o:title=""/>
                    <o:lock v:ext="edit"/>
                    <v:textbox>
                      <w:txbxContent>
                        <w:p>
                          <w:pPr>
                            <w:spacing w:line="280" w:lineRule="exact"/>
                            <w:jc w:val="center"/>
                            <w:rPr>
                              <w:sz w:val="21"/>
                              <w:szCs w:val="21"/>
                            </w:rPr>
                          </w:pPr>
                          <w:r>
                            <w:rPr>
                              <w:sz w:val="21"/>
                              <w:szCs w:val="21"/>
                            </w:rPr>
                            <w:t>新鲜水</w:t>
                          </w:r>
                        </w:p>
                      </w:txbxContent>
                    </v:textbox>
                  </v:shape>
                  <v:shape id="AutoShape 1178" o:spid="_x0000_s1332" o:spt="32" type="#_x0000_t32" style="position:absolute;left:3292;top:4700;height:0;width:765;" filled="f" coordsize="21600,21600" o:gfxdata="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PDzWvQAA&#10;AN0AAAAPAAAAAAAAAAEAIAAAACIAAABkcnMvZG93bnJldi54bWxQSwECFAAUAAAACACHTuJAMy8F&#10;njsAAAA5AAAAEAAAAAAAAAABACAAAAAMAQAAZHJzL3NoYXBleG1sLnhtbFBLBQYAAAAABgAGAFsB&#10;AAC2AwAAAAA=&#10;">
                    <v:path arrowok="t"/>
                    <v:fill on="f" focussize="0,0"/>
                    <v:stroke endarrow="block"/>
                    <v:imagedata o:title=""/>
                    <o:lock v:ext="edit"/>
                  </v:shape>
                  <v:shape id="Text Box 1179" o:spid="_x0000_s1333" o:spt="202" type="#_x0000_t202" style="position:absolute;left:3217;top:4283;height:492;width:765;" filled="f" stroked="f" coordsize="21600,21600" o:gfxdata="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mzAK8AAAA&#10;3QAAAA8AAAAAAAAAAQAgAAAAIgAAAGRycy9kb3ducmV2LnhtbFBLAQIUABQAAAAIAIdO4kAzLwWe&#10;OwAAADkAAAAQAAAAAAAAAAEAIAAAAAsBAABkcnMvc2hhcGV4bWwueG1sUEsFBgAAAAAGAAYAWwEA&#10;ALUDAAAAAA==&#10;">
                    <v:path/>
                    <v:fill on="f" focussize="0,0"/>
                    <v:stroke on="f" joinstyle="miter"/>
                    <v:imagedata o:title=""/>
                    <o:lock v:ext="edit"/>
                    <v:textbox>
                      <w:txbxContent>
                        <w:p>
                          <w:pPr>
                            <w:spacing w:line="280" w:lineRule="exact"/>
                            <w:jc w:val="center"/>
                            <w:rPr>
                              <w:sz w:val="21"/>
                              <w:szCs w:val="21"/>
                            </w:rPr>
                          </w:pPr>
                          <w:r>
                            <w:rPr>
                              <w:rFonts w:hint="eastAsia"/>
                              <w:sz w:val="18"/>
                              <w:szCs w:val="18"/>
                            </w:rPr>
                            <w:t>21.05</w:t>
                          </w:r>
                        </w:p>
                      </w:txbxContent>
                    </v:textbox>
                  </v:shape>
                  <v:shape id="AutoShape 1180" o:spid="_x0000_s1334" o:spt="32" type="#_x0000_t32" style="position:absolute;left:4057;top:2750;height:4195;width:0;" filled="f" coordsize="21600,21600" o:gfxdata="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wueNLsAAADd&#10;AAAADwAAAAAAAAABACAAAAAiAAAAZHJzL2Rvd25yZXYueG1sUEsBAhQAFAAAAAgAh07iQDMvBZ47&#10;AAAAOQAAABAAAAAAAAAAAQAgAAAACgEAAGRycy9zaGFwZXhtbC54bWxQSwUGAAAAAAYABgBbAQAA&#10;tAMAAAAA&#10;">
                    <v:path arrowok="t"/>
                    <v:fill on="f" focussize="0,0"/>
                    <v:stroke/>
                    <v:imagedata o:title=""/>
                    <o:lock v:ext="edit"/>
                  </v:shape>
                  <v:shape id="AutoShape 1181" o:spid="_x0000_s1335" o:spt="32" type="#_x0000_t32" style="position:absolute;left:4057;top:2765;height:0;width:765;" filled="f" coordsize="21600,21600" o:gfxdata="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pLn068AAAA&#10;3QAAAA8AAAAAAAAAAQAgAAAAIgAAAGRycy9kb3ducmV2LnhtbFBLAQIUABQAAAAIAIdO4kAzLwWe&#10;OwAAADkAAAAQAAAAAAAAAAEAIAAAAAsBAABkcnMvc2hhcGV4bWwueG1sUEsFBgAAAAAGAAYAWwEA&#10;ALUDAAAAAA==&#10;">
                    <v:path arrowok="t"/>
                    <v:fill on="f" focussize="0,0"/>
                    <v:stroke endarrow="block"/>
                    <v:imagedata o:title=""/>
                    <o:lock v:ext="edit"/>
                  </v:shape>
                  <v:shape id="Text Box 8412" o:spid="_x0000_s1336" o:spt="202" type="#_x0000_t202" style="position:absolute;left:4830;top:2540;height:457;width:1865;" coordsize="21600,21600" o:gfxdata="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oiJzvQAA&#10;AN0AAAAPAAAAAAAAAAEAIAAAACIAAABkcnMvZG93bnJldi54bWxQSwECFAAUAAAACACHTuJAMy8F&#10;njsAAAA5AAAAEAAAAAAAAAABACAAAAAMAQAAZHJzL3NoYXBleG1sLnhtbFBLBQYAAAAABgAGAFsB&#10;AAC2AwAAAAA=&#10;">
                    <v:path/>
                    <v:fill focussize="0,0"/>
                    <v:stroke joinstyle="miter"/>
                    <v:imagedata o:title=""/>
                    <o:lock v:ext="edit"/>
                    <v:textbox>
                      <w:txbxContent>
                        <w:p>
                          <w:pPr>
                            <w:spacing w:line="280" w:lineRule="exact"/>
                            <w:jc w:val="center"/>
                            <w:rPr>
                              <w:sz w:val="21"/>
                              <w:szCs w:val="21"/>
                            </w:rPr>
                          </w:pPr>
                          <w:r>
                            <w:rPr>
                              <w:rFonts w:hint="eastAsia"/>
                              <w:sz w:val="21"/>
                              <w:szCs w:val="21"/>
                            </w:rPr>
                            <w:t>其他生活用水</w:t>
                          </w:r>
                        </w:p>
                      </w:txbxContent>
                    </v:textbox>
                  </v:shape>
                  <v:shape id="Text Box 1183" o:spid="_x0000_s1337" o:spt="202" type="#_x0000_t202" style="position:absolute;left:4057;top:2378;height:492;width:765;" filled="f" stroked="f" coordsize="21600,21600" o:gfxdata="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6rxge/&#10;AAAA3QAAAA8AAAAAAAAAAQAgAAAAIgAAAGRycy9kb3ducmV2LnhtbFBLAQIUABQAAAAIAIdO4kAz&#10;LwWeOwAAADkAAAAQAAAAAAAAAAEAIAAAAA4BAABkcnMvc2hhcGV4bWwueG1sUEsFBgAAAAAGAAYA&#10;WwEAALgDAAAAAA==&#10;">
                    <v:path/>
                    <v:fill on="f" focussize="0,0"/>
                    <v:stroke on="f" joinstyle="miter"/>
                    <v:imagedata o:title=""/>
                    <o:lock v:ext="edit"/>
                    <v:textbox>
                      <w:txbxContent>
                        <w:p>
                          <w:pPr>
                            <w:spacing w:line="280" w:lineRule="exact"/>
                            <w:jc w:val="center"/>
                            <w:rPr>
                              <w:sz w:val="21"/>
                              <w:szCs w:val="21"/>
                            </w:rPr>
                          </w:pPr>
                          <w:r>
                            <w:rPr>
                              <w:rFonts w:hint="eastAsia"/>
                              <w:sz w:val="21"/>
                              <w:szCs w:val="21"/>
                            </w:rPr>
                            <w:t>0.54</w:t>
                          </w:r>
                        </w:p>
                      </w:txbxContent>
                    </v:textbox>
                  </v:shape>
                  <v:shape id="AutoShape 1184" o:spid="_x0000_s1338" o:spt="32" type="#_x0000_t32" style="position:absolute;left:6697;top:2765;height:0;width:765;" filled="f" coordsize="21600,21600" o:gfxdata="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1As8vQAA&#10;AN0AAAAPAAAAAAAAAAEAIAAAACIAAABkcnMvZG93bnJldi54bWxQSwECFAAUAAAACACHTuJAMy8F&#10;njsAAAA5AAAAEAAAAAAAAAABACAAAAAMAQAAZHJzL3NoYXBleG1sLnhtbFBLBQYAAAAABgAGAFsB&#10;AAC2AwAAAAA=&#10;">
                    <v:path arrowok="t"/>
                    <v:fill on="f" focussize="0,0"/>
                    <v:stroke endarrow="block"/>
                    <v:imagedata o:title=""/>
                    <o:lock v:ext="edit"/>
                  </v:shape>
                  <v:shape id="AutoShape 1185" o:spid="_x0000_s1339" o:spt="32" type="#_x0000_t32" style="position:absolute;left:4071;top:6958;height:0;width:765;" filled="f" coordsize="21600,21600" o:gfxdata="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zc0&#10;fMEAAADdAAAADwAAAAAAAAABACAAAAAiAAAAZHJzL2Rvd25yZXYueG1sUEsBAhQAFAAAAAgAh07i&#10;QDMvBZ47AAAAOQAAABAAAAAAAAAAAQAgAAAAEAEAAGRycy9zaGFwZXhtbC54bWxQSwUGAAAAAAYA&#10;BgBbAQAAugMAAAAA&#10;">
                    <v:path arrowok="t"/>
                    <v:fill on="f" focussize="0,0"/>
                    <v:stroke endarrow="block"/>
                    <v:imagedata o:title=""/>
                    <o:lock v:ext="edit"/>
                  </v:shape>
                  <v:shape id="Text Box 1186" o:spid="_x0000_s1340" o:spt="202" type="#_x0000_t202" style="position:absolute;left:6652;top:2378;height:492;width:765;" filled="f" stroked="f" coordsize="21600,21600" o:gfxdata="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kj5R7sAAADd&#10;AAAADwAAAAAAAAABACAAAAAiAAAAZHJzL2Rvd25yZXYueG1sUEsBAhQAFAAAAAgAh07iQDMvBZ47&#10;AAAAOQAAABAAAAAAAAAAAQAgAAAACgEAAGRycy9zaGFwZXhtbC54bWxQSwUGAAAAAAYABgBbAQAA&#10;tAMAAAAA&#10;">
                    <v:path/>
                    <v:fill on="f" focussize="0,0"/>
                    <v:stroke on="f" joinstyle="miter"/>
                    <v:imagedata o:title=""/>
                    <o:lock v:ext="edit"/>
                    <v:textbox>
                      <w:txbxContent>
                        <w:p>
                          <w:pPr>
                            <w:spacing w:line="280" w:lineRule="exact"/>
                            <w:jc w:val="center"/>
                            <w:rPr>
                              <w:sz w:val="21"/>
                              <w:szCs w:val="21"/>
                            </w:rPr>
                          </w:pPr>
                          <w:r>
                            <w:rPr>
                              <w:rFonts w:hint="eastAsia"/>
                              <w:sz w:val="21"/>
                              <w:szCs w:val="21"/>
                            </w:rPr>
                            <w:t>0.43</w:t>
                          </w:r>
                        </w:p>
                      </w:txbxContent>
                    </v:textbox>
                  </v:shape>
                  <v:shape id="Text Box 1187" o:spid="_x0000_s1341" o:spt="202" type="#_x0000_t202" style="position:absolute;left:7462;top:2360;height:795;width:1643;" stroked="f" coordsize="21600,21600" o:gfxdata="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Q4SX+8AAAA&#10;3QAAAA8AAAAAAAAAAQAgAAAAIgAAAGRycy9kb3ducmV2LnhtbFBLAQIUABQAAAAIAIdO4kAzLwWe&#10;OwAAADkAAAAQAAAAAAAAAAEAIAAAAAsBAABkcnMvc2hhcGV4bWwueG1sUEsFBgAAAAAGAAYAWwEA&#10;ALUDAAAAAA==&#10;">
                    <v:path/>
                    <v:fill focussize="0,0"/>
                    <v:stroke on="f" joinstyle="miter"/>
                    <v:imagedata o:title=""/>
                    <o:lock v:ext="edit"/>
                    <v:textbox>
                      <w:txbxContent>
                        <w:p>
                          <w:pPr>
                            <w:spacing w:line="280" w:lineRule="exact"/>
                            <w:rPr>
                              <w:sz w:val="21"/>
                              <w:szCs w:val="21"/>
                            </w:rPr>
                          </w:pPr>
                          <w:r>
                            <w:rPr>
                              <w:rFonts w:hint="eastAsia"/>
                              <w:sz w:val="21"/>
                              <w:szCs w:val="21"/>
                            </w:rPr>
                            <w:t>排入旱厕，定期清掏作农肥</w:t>
                          </w:r>
                        </w:p>
                      </w:txbxContent>
                    </v:textbox>
                  </v:shape>
                  <v:shape id="AutoShape 8399" o:spid="_x0000_s1342" o:spt="38" type="#_x0000_t38" style="position:absolute;left:6081;top:2260;flip:y;height:250;width:600;" filled="f" coordsize="21600,21600" o:gfxdata="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7YfVS8AAAA&#10;3QAAAA8AAAAAAAAAAQAgAAAAIgAAAGRycy9kb3ducmV2LnhtbFBLAQIUABQAAAAIAIdO4kAzLwWe&#10;OwAAADkAAAAQAAAAAAAAAAEAIAAAAAsBAABkcnMvc2hhcGV4bWwueG1sUEsFBgAAAAAGAAYAWwEA&#10;ALUDAAAAAA==&#10;" adj="10800">
                    <v:path arrowok="t"/>
                    <v:fill on="f" focussize="0,0"/>
                    <v:stroke dashstyle="dash" endarrow="block"/>
                    <v:imagedata o:title=""/>
                    <o:lock v:ext="edit"/>
                  </v:shape>
                  <v:shape id="Text Box 1189" o:spid="_x0000_s1343" o:spt="202" type="#_x0000_t202" style="position:absolute;left:6502;top:1931;height:492;width:765;" filled="f" stroked="f" coordsize="21600,21600" o:gfxdata="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9a37sAAADd&#10;AAAADwAAAAAAAAABACAAAAAiAAAAZHJzL2Rvd25yZXYueG1sUEsBAhQAFAAAAAgAh07iQDMvBZ47&#10;AAAAOQAAABAAAAAAAAAAAQAgAAAACgEAAGRycy9zaGFwZXhtbC54bWxQSwUGAAAAAAYABgBbAQAA&#10;tAMAAAAA&#10;">
                    <v:path/>
                    <v:fill on="f" focussize="0,0"/>
                    <v:stroke on="f" joinstyle="miter"/>
                    <v:imagedata o:title=""/>
                    <o:lock v:ext="edit"/>
                    <v:textbox>
                      <w:txbxContent>
                        <w:p>
                          <w:pPr>
                            <w:spacing w:line="280" w:lineRule="exact"/>
                            <w:jc w:val="center"/>
                            <w:rPr>
                              <w:sz w:val="21"/>
                              <w:szCs w:val="21"/>
                            </w:rPr>
                          </w:pPr>
                          <w:r>
                            <w:rPr>
                              <w:rFonts w:hint="eastAsia"/>
                              <w:sz w:val="21"/>
                              <w:szCs w:val="21"/>
                            </w:rPr>
                            <w:t>0.11</w:t>
                          </w:r>
                        </w:p>
                      </w:txbxContent>
                    </v:textbox>
                  </v:shape>
                  <v:shape id="Text Box 1202" o:spid="_x0000_s1344" o:spt="202" type="#_x0000_t202" style="position:absolute;left:5818;top:5822;height:492;width:1740;" filled="f" stroked="f" coordsize="21600,21600" o:gfxdata="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XP/RLsAAADd&#10;AAAADwAAAAAAAAABACAAAAAiAAAAZHJzL2Rvd25yZXYueG1sUEsBAhQAFAAAAAgAh07iQDMvBZ47&#10;AAAAOQAAABAAAAAAAAAAAQAgAAAACgEAAGRycy9zaGFwZXhtbC54bWxQSwUGAAAAAAYABgBbAQAA&#10;tAMAAAAA&#10;">
                    <v:path/>
                    <v:fill on="f" focussize="0,0"/>
                    <v:stroke on="f" joinstyle="miter"/>
                    <v:imagedata o:title=""/>
                    <o:lock v:ext="edit"/>
                    <v:textbox>
                      <w:txbxContent>
                        <w:p>
                          <w:pPr>
                            <w:spacing w:line="280" w:lineRule="exact"/>
                            <w:jc w:val="center"/>
                            <w:rPr>
                              <w:sz w:val="21"/>
                              <w:szCs w:val="21"/>
                            </w:rPr>
                          </w:pPr>
                          <w:r>
                            <w:rPr>
                              <w:rFonts w:hint="eastAsia"/>
                              <w:sz w:val="21"/>
                              <w:szCs w:val="21"/>
                            </w:rPr>
                            <w:t>循环水量190</w:t>
                          </w:r>
                        </w:p>
                      </w:txbxContent>
                    </v:textbox>
                  </v:shape>
                  <v:shape id="AutoShape 1203" o:spid="_x0000_s1345" o:spt="32" type="#_x0000_t32" style="position:absolute;left:4131;top:5339;height:0;width:765;" filled="f" coordsize="21600,21600" o:gfxdata="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kgmTvQAA&#10;AN0AAAAPAAAAAAAAAAEAIAAAACIAAABkcnMvZG93bnJldi54bWxQSwECFAAUAAAACACHTuJAMy8F&#10;njsAAAA5AAAAEAAAAAAAAAABACAAAAAMAQAAZHJzL3NoYXBleG1sLnhtbFBLBQYAAAAABgAGAFsB&#10;AAC2AwAAAAA=&#10;">
                    <v:path arrowok="t"/>
                    <v:fill on="f" focussize="0,0"/>
                    <v:stroke endarrow="block"/>
                    <v:imagedata o:title=""/>
                    <o:lock v:ext="edit"/>
                  </v:shape>
                  <v:shape id="Text Box 1204" o:spid="_x0000_s1346" o:spt="202" type="#_x0000_t202" style="position:absolute;left:4881;top:5119;height:457;width:2091;" coordsize="21600,21600" o:gfxdata="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e7SuvQAA&#10;AN0AAAAPAAAAAAAAAAEAIAAAACIAAABkcnMvZG93bnJldi54bWxQSwECFAAUAAAACACHTuJAMy8F&#10;njsAAAA5AAAAEAAAAAAAAAABACAAAAAMAQAAZHJzL3NoYXBleG1sLnhtbFBLBQYAAAAABgAGAFsB&#10;AAC2AwAAAAA=&#10;">
                    <v:path/>
                    <v:fill focussize="0,0"/>
                    <v:stroke joinstyle="miter"/>
                    <v:imagedata o:title=""/>
                    <o:lock v:ext="edit"/>
                    <v:textbox>
                      <w:txbxContent>
                        <w:p>
                          <w:pPr>
                            <w:spacing w:line="280" w:lineRule="exact"/>
                            <w:jc w:val="center"/>
                            <w:rPr>
                              <w:sz w:val="21"/>
                              <w:szCs w:val="21"/>
                            </w:rPr>
                          </w:pPr>
                          <w:r>
                            <w:rPr>
                              <w:rFonts w:hint="eastAsia"/>
                              <w:sz w:val="21"/>
                              <w:szCs w:val="21"/>
                            </w:rPr>
                            <w:t>冷却机循环水池</w:t>
                          </w:r>
                        </w:p>
                      </w:txbxContent>
                    </v:textbox>
                  </v:shape>
                  <v:shape id="AutoShape 1205" o:spid="_x0000_s1347" o:spt="32" type="#_x0000_t32" style="position:absolute;left:7005;top:5339;height:0;width:478;" filled="f" coordsize="21600,21600" o:gfxdata="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w06d3&#10;wAAAAN0AAAAPAAAAAAAAAAEAIAAAACIAAABkcnMvZG93bnJldi54bWxQSwECFAAUAAAACACHTuJA&#10;My8FnjsAAAA5AAAAEAAAAAAAAAABACAAAAAPAQAAZHJzL3NoYXBleG1sLnhtbFBLBQYAAAAABgAG&#10;AFsBAAC5AwAAAAA=&#10;">
                    <v:path arrowok="t"/>
                    <v:fill on="f" focussize="0,0"/>
                    <v:stroke/>
                    <v:imagedata o:title=""/>
                    <o:lock v:ext="edit"/>
                  </v:shape>
                  <v:shape id="AutoShape 1206" o:spid="_x0000_s1348" o:spt="32" type="#_x0000_t32" style="position:absolute;left:7483;top:5339;height:525;width:0;" filled="f" coordsize="21600,21600" o:gfxdata="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nwLsvQAA&#10;AN0AAAAPAAAAAAAAAAEAIAAAACIAAABkcnMvZG93bnJldi54bWxQSwECFAAUAAAACACHTuJAMy8F&#10;njsAAAA5AAAAEAAAAAAAAAABACAAAAAMAQAAZHJzL3NoYXBleG1sLnhtbFBLBQYAAAAABgAGAFsB&#10;AAC2AwAAAAA=&#10;">
                    <v:path arrowok="t"/>
                    <v:fill on="f" focussize="0,0"/>
                    <v:stroke/>
                    <v:imagedata o:title=""/>
                    <o:lock v:ext="edit"/>
                  </v:shape>
                  <v:shape id="AutoShape 1207" o:spid="_x0000_s1349" o:spt="32" type="#_x0000_t32" style="position:absolute;left:5953;top:5879;flip:x;height:0;width:1531;" filled="f" coordsize="21600,21600" o:gfxdata="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yD05L4A&#10;AADdAAAADwAAAAAAAAABACAAAAAiAAAAZHJzL2Rvd25yZXYueG1sUEsBAhQAFAAAAAgAh07iQDMv&#10;BZ47AAAAOQAAABAAAAAAAAAAAQAgAAAADQEAAGRycy9zaGFwZXhtbC54bWxQSwUGAAAAAAYABgBb&#10;AQAAtwMAAAAA&#10;">
                    <v:path arrowok="t"/>
                    <v:fill on="f" focussize="0,0"/>
                    <v:stroke/>
                    <v:imagedata o:title=""/>
                    <o:lock v:ext="edit"/>
                  </v:shape>
                  <v:shape id="AutoShape 1208" o:spid="_x0000_s1350" o:spt="32" type="#_x0000_t32" style="position:absolute;left:5953;top:5576;flip:y;height:303;width:0;" filled="f" coordsize="21600,21600" o:gfxdata="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QOzvK8AAAA&#10;3QAAAA8AAAAAAAAAAQAgAAAAIgAAAGRycy9kb3ducmV2LnhtbFBLAQIUABQAAAAIAIdO4kAzLwWe&#10;OwAAADkAAAAQAAAAAAAAAAEAIAAAAAsBAABkcnMvc2hhcGV4bWwueG1sUEsFBgAAAAAGAAYAWwEA&#10;ALUDAAAAAA==&#10;">
                    <v:path arrowok="t"/>
                    <v:fill on="f" focussize="0,0"/>
                    <v:stroke endarrow="block"/>
                    <v:imagedata o:title=""/>
                    <o:lock v:ext="edit"/>
                  </v:shape>
                  <v:shape id="Text Box 1209" o:spid="_x0000_s1351" o:spt="202" type="#_x0000_t202" style="position:absolute;left:4057;top:4994;height:492;width:765;" filled="f" stroked="f" coordsize="21600,21600" o:gfxdata="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9PFxe8AAAA&#10;3QAAAA8AAAAAAAAAAQAgAAAAIgAAAGRycy9kb3ducmV2LnhtbFBLAQIUABQAAAAIAIdO4kAzLwWe&#10;OwAAADkAAAAQAAAAAAAAAAEAIAAAAAsBAABkcnMvc2hhcGV4bWwueG1sUEsFBgAAAAAGAAYAWwEA&#10;ALUDAAAAAA==&#10;">
                    <v:path/>
                    <v:fill on="f" focussize="0,0"/>
                    <v:stroke on="f" joinstyle="miter"/>
                    <v:imagedata o:title=""/>
                    <o:lock v:ext="edit"/>
                    <v:textbox>
                      <w:txbxContent>
                        <w:p>
                          <w:pPr>
                            <w:spacing w:line="280" w:lineRule="exact"/>
                            <w:jc w:val="center"/>
                            <w:rPr>
                              <w:sz w:val="21"/>
                              <w:szCs w:val="21"/>
                            </w:rPr>
                          </w:pPr>
                          <w:r>
                            <w:rPr>
                              <w:rFonts w:hint="eastAsia"/>
                              <w:sz w:val="21"/>
                              <w:szCs w:val="21"/>
                            </w:rPr>
                            <w:t>19</w:t>
                          </w:r>
                        </w:p>
                      </w:txbxContent>
                    </v:textbox>
                  </v:shape>
                  <v:shape id="Text Box 1211" o:spid="_x0000_s1352" o:spt="202" type="#_x0000_t202" style="position:absolute;left:6411;top:4502;height:492;width:765;" filled="f" stroked="f" coordsize="21600,21600" o:gfxdata="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AOyjLsAAADd&#10;AAAADwAAAAAAAAABACAAAAAiAAAAZHJzL2Rvd25yZXYueG1sUEsBAhQAFAAAAAgAh07iQDMvBZ47&#10;AAAAOQAAABAAAAAAAAAAAQAgAAAACgEAAGRycy9zaGFwZXhtbC54bWxQSwUGAAAAAAYABgBbAQAA&#10;tAMAAAAA&#10;">
                    <v:path/>
                    <v:fill on="f" focussize="0,0"/>
                    <v:stroke on="f" joinstyle="miter"/>
                    <v:imagedata o:title=""/>
                    <o:lock v:ext="edit"/>
                    <v:textbox>
                      <w:txbxContent>
                        <w:p>
                          <w:pPr>
                            <w:spacing w:line="280" w:lineRule="exact"/>
                            <w:jc w:val="center"/>
                            <w:rPr>
                              <w:sz w:val="21"/>
                              <w:szCs w:val="21"/>
                            </w:rPr>
                          </w:pPr>
                          <w:r>
                            <w:rPr>
                              <w:rFonts w:hint="eastAsia"/>
                              <w:sz w:val="21"/>
                              <w:szCs w:val="21"/>
                            </w:rPr>
                            <w:t>19</w:t>
                          </w:r>
                        </w:p>
                      </w:txbxContent>
                    </v:textbox>
                  </v:shape>
                  <v:shape id="Text Box 1212" o:spid="_x0000_s1353" o:spt="202" type="#_x0000_t202" style="position:absolute;left:4818;top:6724;height:457;width:1865;" coordsize="21600,21600" o:gfxdata="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Hxa/r4A&#10;AADdAAAADwAAAAAAAAABACAAAAAiAAAAZHJzL2Rvd25yZXYueG1sUEsBAhQAFAAAAAgAh07iQDMv&#10;BZ47AAAAOQAAABAAAAAAAAAAAQAgAAAADQEAAGRycy9zaGFwZXhtbC54bWxQSwUGAAAAAAYABgBb&#10;AQAAtwMAAAAA&#10;">
                    <v:path/>
                    <v:fill focussize="0,0"/>
                    <v:stroke joinstyle="miter"/>
                    <v:imagedata o:title=""/>
                    <o:lock v:ext="edit"/>
                    <v:textbox>
                      <w:txbxContent>
                        <w:p>
                          <w:pPr>
                            <w:spacing w:line="280" w:lineRule="exact"/>
                            <w:jc w:val="center"/>
                            <w:rPr>
                              <w:sz w:val="21"/>
                              <w:szCs w:val="21"/>
                            </w:rPr>
                          </w:pPr>
                          <w:r>
                            <w:rPr>
                              <w:rFonts w:hint="eastAsia"/>
                              <w:sz w:val="21"/>
                              <w:szCs w:val="21"/>
                            </w:rPr>
                            <w:t>绿化用水</w:t>
                          </w:r>
                        </w:p>
                      </w:txbxContent>
                    </v:textbox>
                  </v:shape>
                  <v:shape id="Text Box 1213" o:spid="_x0000_s1354" o:spt="202" type="#_x0000_t202" style="position:absolute;left:4045;top:6556;height:492;width:765;" filled="f" stroked="f" coordsize="21600,21600" o:gfxdata="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Cmj2O8AAAA&#10;3QAAAA8AAAAAAAAAAQAgAAAAIgAAAGRycy9kb3ducmV2LnhtbFBLAQIUABQAAAAIAIdO4kAzLwWe&#10;OwAAADkAAAAQAAAAAAAAAAEAIAAAAAsBAABkcnMvc2hhcGV4bWwueG1sUEsFBgAAAAAGAAYAWwEA&#10;ALUDAAAAAA==&#10;">
                    <v:path/>
                    <v:fill on="f" focussize="0,0"/>
                    <v:stroke on="f" joinstyle="miter"/>
                    <v:imagedata o:title=""/>
                    <o:lock v:ext="edit"/>
                    <v:textbox>
                      <w:txbxContent>
                        <w:p>
                          <w:pPr>
                            <w:spacing w:line="280" w:lineRule="exact"/>
                            <w:jc w:val="center"/>
                            <w:rPr>
                              <w:sz w:val="21"/>
                              <w:szCs w:val="21"/>
                            </w:rPr>
                          </w:pPr>
                          <w:r>
                            <w:rPr>
                              <w:rFonts w:hint="eastAsia"/>
                              <w:sz w:val="21"/>
                              <w:szCs w:val="21"/>
                            </w:rPr>
                            <w:t>1.15</w:t>
                          </w:r>
                        </w:p>
                      </w:txbxContent>
                    </v:textbox>
                  </v:shape>
                  <v:shape id="AutoShape 1214" o:spid="_x0000_s1355" o:spt="38" type="#_x0000_t38" style="position:absolute;left:5748;top:6459;flip:y;height:250;width:600;" filled="f" coordsize="21600,21600" o:gfxdata="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t6ruu8AAAA&#10;3QAAAA8AAAAAAAAAAQAgAAAAIgAAAGRycy9kb3ducmV2LnhtbFBLAQIUABQAAAAIAIdO4kAzLwWe&#10;OwAAADkAAAAQAAAAAAAAAAEAIAAAAAsBAABkcnMvc2hhcGV4bWwueG1sUEsFBgAAAAAGAAYAWwEA&#10;ALUDAAAAAA==&#10;" adj="10800">
                    <v:path arrowok="t"/>
                    <v:fill on="f" focussize="0,0"/>
                    <v:stroke dashstyle="dash" endarrow="block"/>
                    <v:imagedata o:title=""/>
                    <o:lock v:ext="edit"/>
                  </v:shape>
                  <v:shape id="Text Box 1215" o:spid="_x0000_s1356" o:spt="202" type="#_x0000_t202" style="position:absolute;left:6195;top:6172;height:492;width:765;" filled="f" stroked="f" coordsize="21600,21600" o:gfxdata="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LSPvQAA&#10;AN0AAAAPAAAAAAAAAAEAIAAAACIAAABkcnMvZG93bnJldi54bWxQSwECFAAUAAAACACHTuJAMy8F&#10;njsAAAA5AAAAEAAAAAAAAAABACAAAAAMAQAAZHJzL3NoYXBleG1sLnhtbFBLBQYAAAAABgAGAFsB&#10;AAC2AwAAAAA=&#10;">
                    <v:path/>
                    <v:fill on="f" focussize="0,0"/>
                    <v:stroke on="f" joinstyle="miter"/>
                    <v:imagedata o:title=""/>
                    <o:lock v:ext="edit"/>
                    <v:textbox>
                      <w:txbxContent>
                        <w:p>
                          <w:pPr>
                            <w:spacing w:line="280" w:lineRule="exact"/>
                            <w:jc w:val="center"/>
                            <w:rPr>
                              <w:sz w:val="21"/>
                              <w:szCs w:val="21"/>
                            </w:rPr>
                          </w:pPr>
                          <w:r>
                            <w:rPr>
                              <w:rFonts w:hint="eastAsia"/>
                              <w:sz w:val="21"/>
                              <w:szCs w:val="21"/>
                            </w:rPr>
                            <w:t>1.15</w:t>
                          </w:r>
                        </w:p>
                      </w:txbxContent>
                    </v:textbox>
                  </v:shape>
                  <v:shape id="Text Box 8467" o:spid="_x0000_s1357" o:spt="202" type="#_x0000_t202" style="position:absolute;left:4077;top:7665;height:420;width:4391;" filled="f" stroked="f" coordsize="21600,21600" o:gfxdata="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6nIP2/&#10;AAAA3QAAAA8AAAAAAAAAAQAgAAAAIgAAAGRycy9kb3ducmV2LnhtbFBLAQIUABQAAAAIAIdO4kAz&#10;LwWeOwAAADkAAAAQAAAAAAAAAAEAIAAAAA4BAABkcnMvc2hhcGV4bWwueG1sUEsFBgAAAAAGAAYA&#10;WwEAALgDAAAAAA==&#10;">
                    <v:path/>
                    <v:fill on="f" focussize="0,0"/>
                    <v:stroke on="f" joinstyle="miter"/>
                    <v:imagedata o:title=""/>
                    <o:lock v:ext="edit"/>
                    <v:textbox>
                      <w:txbxContent>
                        <w:p>
                          <w:pPr>
                            <w:spacing w:line="260" w:lineRule="exact"/>
                            <w:rPr>
                              <w:rFonts w:eastAsia="黑体"/>
                              <w:bCs/>
                            </w:rPr>
                          </w:pPr>
                          <w:r>
                            <w:rPr>
                              <w:rFonts w:hAnsi="黑体" w:eastAsia="黑体"/>
                              <w:bCs/>
                            </w:rPr>
                            <w:t>图</w:t>
                          </w:r>
                          <w:r>
                            <w:rPr>
                              <w:rFonts w:hint="eastAsia" w:eastAsia="黑体"/>
                              <w:bCs/>
                            </w:rPr>
                            <w:t>2</w:t>
                          </w:r>
                          <w:r>
                            <w:rPr>
                              <w:rFonts w:eastAsia="黑体"/>
                              <w:bCs/>
                            </w:rPr>
                            <w:t xml:space="preserve">-1  </w:t>
                          </w:r>
                          <w:r>
                            <w:rPr>
                              <w:rFonts w:hAnsi="黑体" w:eastAsia="黑体"/>
                              <w:bCs/>
                            </w:rPr>
                            <w:t>项目水平衡图</w:t>
                          </w:r>
                          <w:r>
                            <w:rPr>
                              <w:rFonts w:hint="eastAsia" w:hAnsi="黑体" w:eastAsia="黑体"/>
                              <w:bCs/>
                            </w:rPr>
                            <w:t xml:space="preserve">    </w:t>
                          </w:r>
                          <w:r>
                            <w:rPr>
                              <w:rFonts w:hAnsiTheme="minorEastAsia"/>
                              <w:bCs/>
                              <w:sz w:val="21"/>
                              <w:szCs w:val="21"/>
                            </w:rPr>
                            <w:t>单位：</w:t>
                          </w:r>
                          <w:r>
                            <w:rPr>
                              <w:bCs/>
                              <w:sz w:val="21"/>
                              <w:szCs w:val="21"/>
                            </w:rPr>
                            <w:t>m</w:t>
                          </w:r>
                          <w:r>
                            <w:rPr>
                              <w:bCs/>
                              <w:sz w:val="21"/>
                              <w:szCs w:val="21"/>
                              <w:vertAlign w:val="superscript"/>
                            </w:rPr>
                            <w:t>3</w:t>
                          </w:r>
                          <w:r>
                            <w:rPr>
                              <w:bCs/>
                              <w:sz w:val="21"/>
                              <w:szCs w:val="21"/>
                            </w:rPr>
                            <w:t>/d</w:t>
                          </w:r>
                        </w:p>
                      </w:txbxContent>
                    </v:textbox>
                  </v:shape>
                  <v:shape id="AutoShape 1227" o:spid="_x0000_s1358" o:spt="38" type="#_x0000_t38" style="position:absolute;left:5953;top:4854;flip:y;height:250;width:600;" filled="f" coordsize="21600,21600" o:gfxdata="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rlOpm8AAAA&#10;3QAAAA8AAAAAAAAAAQAgAAAAIgAAAGRycy9kb3ducmV2LnhtbFBLAQIUABQAAAAIAIdO4kAzLwWe&#10;OwAAADkAAAAQAAAAAAAAAAEAIAAAAAsBAABkcnMvc2hhcGV4bWwueG1sUEsFBgAAAAAGAAYAWwEA&#10;ALUDAAAAAA==&#10;" adj="10800">
                    <v:path arrowok="t"/>
                    <v:fill on="f" focussize="0,0"/>
                    <v:stroke dashstyle="dash" endarrow="block"/>
                    <v:imagedata o:title=""/>
                    <o:lock v:ext="edit"/>
                  </v:shape>
                  <v:shape id="AutoShape 1485" o:spid="_x0000_s1359" o:spt="32" type="#_x0000_t32" style="position:absolute;left:4083;top:4035;height:0;width:765;" filled="f" coordsize="21600,21600" o:gfxdata="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O9KG&#10;wAAAAN0AAAAPAAAAAAAAAAEAIAAAACIAAABkcnMvZG93bnJldi54bWxQSwECFAAUAAAACACHTuJA&#10;My8FnjsAAAA5AAAAEAAAAAAAAAABACAAAAAPAQAAZHJzL3NoYXBleG1sLnhtbFBLBQYAAAAABgAG&#10;AFsBAAC5AwAAAAA=&#10;">
                    <v:path arrowok="t"/>
                    <v:fill on="f" focussize="0,0"/>
                    <v:stroke endarrow="block"/>
                    <v:imagedata o:title=""/>
                    <o:lock v:ext="edit"/>
                  </v:shape>
                  <v:shape id="Text Box 1486" o:spid="_x0000_s1360" o:spt="202" type="#_x0000_t202" style="position:absolute;left:4833;top:3800;height:457;width:1865;" coordsize="21600,21600" o:gfxdata="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0m+7vQAA&#10;AN0AAAAPAAAAAAAAAAEAIAAAACIAAABkcnMvZG93bnJldi54bWxQSwECFAAUAAAACACHTuJAMy8F&#10;njsAAAA5AAAAEAAAAAAAAAABACAAAAAMAQAAZHJzL3NoYXBleG1sLnhtbFBLBQYAAAAABgAGAFsB&#10;AAC2AwAAAAA=&#10;">
                    <v:path/>
                    <v:fill focussize="0,0"/>
                    <v:stroke joinstyle="miter"/>
                    <v:imagedata o:title=""/>
                    <o:lock v:ext="edit"/>
                    <v:textbox>
                      <w:txbxContent>
                        <w:p>
                          <w:pPr>
                            <w:spacing w:line="280" w:lineRule="exact"/>
                            <w:jc w:val="center"/>
                            <w:rPr>
                              <w:sz w:val="21"/>
                              <w:szCs w:val="21"/>
                            </w:rPr>
                          </w:pPr>
                          <w:r>
                            <w:rPr>
                              <w:rFonts w:hint="eastAsia"/>
                              <w:sz w:val="21"/>
                              <w:szCs w:val="21"/>
                            </w:rPr>
                            <w:t>食堂用水</w:t>
                          </w:r>
                        </w:p>
                      </w:txbxContent>
                    </v:textbox>
                  </v:shape>
                  <v:shape id="AutoShape 1487" o:spid="_x0000_s1361" o:spt="32" type="#_x0000_t32" style="position:absolute;left:6710;top:4035;height:0;width:765;" filled="f" coordsize="21600,21600" o:gfxdata="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pelqvQAA&#10;AN0AAAAPAAAAAAAAAAEAIAAAACIAAABkcnMvZG93bnJldi54bWxQSwECFAAUAAAACACHTuJAMy8F&#10;njsAAAA5AAAAEAAAAAAAAAABACAAAAAMAQAAZHJzL3NoYXBleG1sLnhtbFBLBQYAAAAABgAGAFsB&#10;AAC2AwAAAAA=&#10;">
                    <v:path arrowok="t"/>
                    <v:fill on="f" focussize="0,0"/>
                    <v:stroke endarrow="block"/>
                    <v:imagedata o:title=""/>
                    <o:lock v:ext="edit"/>
                  </v:shape>
                  <v:shape id="Text Box 1488" o:spid="_x0000_s1362" o:spt="202" type="#_x0000_t202" style="position:absolute;left:7475;top:3800;height:457;width:1540;" coordsize="21600,21600" o:gfxdata="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kxUV74A&#10;AADdAAAADwAAAAAAAAABACAAAAAiAAAAZHJzL2Rvd25yZXYueG1sUEsBAhQAFAAAAAgAh07iQDMv&#10;BZ47AAAAOQAAABAAAAAAAAAAAQAgAAAADQEAAGRycy9zaGFwZXhtbC54bWxQSwUGAAAAAAYABgBb&#10;AQAAtwMAAAAA&#10;">
                    <v:path/>
                    <v:fill focussize="0,0"/>
                    <v:stroke joinstyle="miter"/>
                    <v:imagedata o:title=""/>
                    <o:lock v:ext="edit"/>
                    <v:textbox>
                      <w:txbxContent>
                        <w:p>
                          <w:pPr>
                            <w:spacing w:line="280" w:lineRule="exact"/>
                            <w:jc w:val="center"/>
                            <w:rPr>
                              <w:sz w:val="21"/>
                              <w:szCs w:val="21"/>
                            </w:rPr>
                          </w:pPr>
                          <w:r>
                            <w:rPr>
                              <w:rFonts w:hint="eastAsia"/>
                              <w:sz w:val="21"/>
                              <w:szCs w:val="21"/>
                            </w:rPr>
                            <w:t>隔油池</w:t>
                          </w:r>
                        </w:p>
                      </w:txbxContent>
                    </v:textbox>
                  </v:shape>
                  <v:shape id="AutoShape 1489" o:spid="_x0000_s1363" o:spt="32" type="#_x0000_t32" style="position:absolute;left:7847;top:3418;height:0;width:765;rotation:-5898240f;" filled="f" coordsize="21600,21600" o:gfxdata="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9RKLb4A&#10;AADdAAAADwAAAAAAAAABACAAAAAiAAAAZHJzL2Rvd25yZXYueG1sUEsBAhQAFAAAAAgAh07iQDMv&#10;BZ47AAAAOQAAABAAAAAAAAAAAQAgAAAADQEAAGRycy9zaGFwZXhtbC54bWxQSwUGAAAAAAYABgBb&#10;AQAAtwMAAAAA&#10;">
                    <v:path arrowok="t"/>
                    <v:fill on="f" focussize="0,0"/>
                    <v:stroke endarrow="block"/>
                    <v:imagedata o:title=""/>
                    <o:lock v:ext="edit"/>
                  </v:shape>
                  <v:shape id="Text Box 1490" o:spid="_x0000_s1364" o:spt="202" type="#_x0000_t202" style="position:absolute;left:4057;top:3665;height:492;width:765;" filled="f" stroked="f" coordsize="21600,21600" o:gfxdata="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V/Gb68AAAA&#10;3QAAAA8AAAAAAAAAAQAgAAAAIgAAAGRycy9kb3ducmV2LnhtbFBLAQIUABQAAAAIAIdO4kAzLwWe&#10;OwAAADkAAAAQAAAAAAAAAAEAIAAAAAsBAABkcnMvc2hhcGV4bWwueG1sUEsFBgAAAAAGAAYAWwEA&#10;ALUDAAAAAA==&#10;">
                    <v:path/>
                    <v:fill on="f" focussize="0,0"/>
                    <v:stroke on="f" joinstyle="miter"/>
                    <v:imagedata o:title=""/>
                    <o:lock v:ext="edit"/>
                    <v:textbox>
                      <w:txbxContent>
                        <w:p>
                          <w:pPr>
                            <w:spacing w:line="280" w:lineRule="exact"/>
                            <w:jc w:val="center"/>
                            <w:rPr>
                              <w:sz w:val="21"/>
                              <w:szCs w:val="21"/>
                            </w:rPr>
                          </w:pPr>
                          <w:r>
                            <w:rPr>
                              <w:rFonts w:hint="eastAsia"/>
                              <w:sz w:val="21"/>
                              <w:szCs w:val="21"/>
                            </w:rPr>
                            <w:t>0.36</w:t>
                          </w:r>
                        </w:p>
                      </w:txbxContent>
                    </v:textbox>
                  </v:shape>
                  <v:shape id="Text Box 1491" o:spid="_x0000_s1365" o:spt="202" type="#_x0000_t202" style="position:absolute;left:6652;top:3665;height:492;width:765;" filled="f" stroked="f" coordsize="21600,21600" o:gfxdata="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a2HybsAAADd&#10;AAAADwAAAAAAAAABACAAAAAiAAAAZHJzL2Rvd25yZXYueG1sUEsBAhQAFAAAAAgAh07iQDMvBZ47&#10;AAAAOQAAABAAAAAAAAAAAQAgAAAACgEAAGRycy9zaGFwZXhtbC54bWxQSwUGAAAAAAYABgBbAQAA&#10;tAMAAAAA&#10;">
                    <v:path/>
                    <v:fill on="f" focussize="0,0"/>
                    <v:stroke on="f" joinstyle="miter"/>
                    <v:imagedata o:title=""/>
                    <o:lock v:ext="edit"/>
                    <v:textbox>
                      <w:txbxContent>
                        <w:p>
                          <w:pPr>
                            <w:spacing w:line="280" w:lineRule="exact"/>
                            <w:jc w:val="center"/>
                            <w:rPr>
                              <w:sz w:val="21"/>
                              <w:szCs w:val="21"/>
                            </w:rPr>
                          </w:pPr>
                          <w:r>
                            <w:rPr>
                              <w:rFonts w:hint="eastAsia"/>
                              <w:sz w:val="21"/>
                              <w:szCs w:val="21"/>
                            </w:rPr>
                            <w:t>0.29</w:t>
                          </w:r>
                        </w:p>
                      </w:txbxContent>
                    </v:textbox>
                  </v:shape>
                  <v:shape id="Text Box 1492" o:spid="_x0000_s1366" o:spt="202" type="#_x0000_t202" style="position:absolute;left:7560;top:3173;height:492;width:765;" filled="f" stroked="f" coordsize="21600,21600" o:gfxdata="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4SJSvQAA&#10;AN0AAAAPAAAAAAAAAAEAIAAAACIAAABkcnMvZG93bnJldi54bWxQSwECFAAUAAAACACHTuJAMy8F&#10;njsAAAA5AAAAEAAAAAAAAAABACAAAAAMAQAAZHJzL3NoYXBleG1sLnhtbFBLBQYAAAAABgAGAFsB&#10;AAC2AwAAAAA=&#10;">
                    <v:path/>
                    <v:fill on="f" focussize="0,0"/>
                    <v:stroke on="f" joinstyle="miter"/>
                    <v:imagedata o:title=""/>
                    <o:lock v:ext="edit"/>
                    <v:textbox>
                      <w:txbxContent>
                        <w:p>
                          <w:pPr>
                            <w:spacing w:line="280" w:lineRule="exact"/>
                            <w:jc w:val="center"/>
                            <w:rPr>
                              <w:sz w:val="21"/>
                              <w:szCs w:val="21"/>
                            </w:rPr>
                          </w:pPr>
                          <w:r>
                            <w:rPr>
                              <w:rFonts w:hint="eastAsia"/>
                              <w:sz w:val="21"/>
                              <w:szCs w:val="21"/>
                            </w:rPr>
                            <w:t>0.29</w:t>
                          </w:r>
                        </w:p>
                      </w:txbxContent>
                    </v:textbox>
                  </v:shape>
                  <v:shape id="AutoShape 1493" o:spid="_x0000_s1367" o:spt="38" type="#_x0000_t38" style="position:absolute;left:5700;top:3535;flip:y;height:250;width:600;" filled="f" coordsize="21600,21600" o:gfxdata="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BwCd+/&#10;AAAA3QAAAA8AAAAAAAAAAQAgAAAAIgAAAGRycy9kb3ducmV2LnhtbFBLAQIUABQAAAAIAIdO4kAz&#10;LwWeOwAAADkAAAAQAAAAAAAAAAEAIAAAAA4BAABkcnMvc2hhcGV4bWwueG1sUEsFBgAAAAAGAAYA&#10;WwEAALgDAAAAAA==&#10;" adj="10800">
                    <v:path arrowok="t"/>
                    <v:fill on="f" focussize="0,0"/>
                    <v:stroke dashstyle="dash" endarrow="block"/>
                    <v:imagedata o:title=""/>
                    <o:lock v:ext="edit"/>
                  </v:shape>
                  <v:shape id="Text Box 1494" o:spid="_x0000_s1368" o:spt="202" type="#_x0000_t202" style="position:absolute;left:6081;top:3173;height:492;width:765;" filled="f" stroked="f" coordsize="21600,21600" o:gfxdata="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QyE7u8AAAA&#10;3QAAAA8AAAAAAAAAAQAgAAAAIgAAAGRycy9kb3ducmV2LnhtbFBLAQIUABQAAAAIAIdO4kAzLwWe&#10;OwAAADkAAAAQAAAAAAAAAAEAIAAAAAsBAABkcnMvc2hhcGV4bWwueG1sUEsFBgAAAAAGAAYAWwEA&#10;ALUDAAAAAA==&#10;">
                    <v:path/>
                    <v:fill on="f" focussize="0,0"/>
                    <v:stroke on="f" joinstyle="miter"/>
                    <v:imagedata o:title=""/>
                    <o:lock v:ext="edit"/>
                    <v:textbox>
                      <w:txbxContent>
                        <w:p>
                          <w:pPr>
                            <w:spacing w:line="280" w:lineRule="exact"/>
                            <w:jc w:val="center"/>
                            <w:rPr>
                              <w:sz w:val="21"/>
                              <w:szCs w:val="21"/>
                            </w:rPr>
                          </w:pPr>
                          <w:r>
                            <w:rPr>
                              <w:rFonts w:hint="eastAsia"/>
                              <w:sz w:val="21"/>
                              <w:szCs w:val="21"/>
                            </w:rPr>
                            <w:t>0.07</w:t>
                          </w:r>
                        </w:p>
                      </w:txbxContent>
                    </v:textbox>
                  </v:shape>
                </v:group>
              </w:pict>
            </w:r>
          </w:p>
          <w:p>
            <w:pPr>
              <w:ind w:firstLine="480"/>
            </w:pPr>
          </w:p>
          <w:p>
            <w:pPr>
              <w:ind w:firstLine="480"/>
            </w:pPr>
          </w:p>
          <w:p>
            <w:pPr>
              <w:ind w:firstLine="480"/>
            </w:pPr>
          </w:p>
          <w:p>
            <w:pPr>
              <w:ind w:firstLine="480"/>
            </w:pPr>
          </w:p>
          <w:p>
            <w:pPr>
              <w:ind w:firstLine="480"/>
              <w:jc w:val="center"/>
            </w:pPr>
          </w:p>
          <w:p>
            <w:pPr>
              <w:ind w:firstLine="480"/>
            </w:pPr>
          </w:p>
          <w:p>
            <w:pPr>
              <w:tabs>
                <w:tab w:val="left" w:pos="7245"/>
                <w:tab w:val="left" w:pos="7500"/>
              </w:tabs>
              <w:ind w:firstLine="480"/>
            </w:pPr>
            <w:r>
              <w:tab/>
            </w:r>
            <w:r>
              <w:tab/>
            </w:r>
          </w:p>
          <w:p>
            <w:pPr>
              <w:ind w:firstLine="480"/>
            </w:pPr>
          </w:p>
          <w:p>
            <w:pPr>
              <w:ind w:firstLine="480"/>
            </w:pPr>
          </w:p>
          <w:p>
            <w:pPr>
              <w:ind w:firstLine="480"/>
            </w:pPr>
          </w:p>
          <w:p>
            <w:pPr>
              <w:ind w:firstLine="480"/>
            </w:pPr>
          </w:p>
          <w:p>
            <w:pPr>
              <w:ind w:firstLine="480"/>
            </w:pPr>
          </w:p>
          <w:p>
            <w:pPr>
              <w:spacing w:line="520" w:lineRule="exact"/>
              <w:ind w:firstLine="480"/>
            </w:pPr>
          </w:p>
          <w:p>
            <w:pPr>
              <w:spacing w:line="520" w:lineRule="exact"/>
              <w:ind w:firstLine="480"/>
            </w:pPr>
          </w:p>
          <w:p>
            <w:pPr>
              <w:spacing w:line="520" w:lineRule="exact"/>
              <w:ind w:firstLine="480"/>
            </w:pPr>
          </w:p>
          <w:p>
            <w:pPr>
              <w:spacing w:line="520" w:lineRule="exact"/>
              <w:ind w:firstLine="480"/>
            </w:pPr>
            <w:r>
              <w:rPr>
                <w:rFonts w:hint="eastAsia"/>
              </w:rPr>
              <w:t>（</w:t>
            </w:r>
            <w:r>
              <w:t>2</w:t>
            </w:r>
            <w:r>
              <w:rPr>
                <w:rFonts w:hint="eastAsia"/>
              </w:rPr>
              <w:t>）</w:t>
            </w:r>
            <w:r>
              <w:t>供电</w:t>
            </w:r>
          </w:p>
          <w:p>
            <w:pPr>
              <w:spacing w:line="520" w:lineRule="exact"/>
              <w:ind w:firstLine="480"/>
            </w:pPr>
            <w:r>
              <w:t>本项目供电由柏山寺乡变电站接入，厂区设有一台315kVA变压器，可满足生产需要。</w:t>
            </w:r>
          </w:p>
          <w:p>
            <w:pPr>
              <w:spacing w:line="520" w:lineRule="exact"/>
              <w:ind w:firstLine="480"/>
            </w:pPr>
            <w:r>
              <w:rPr>
                <w:rFonts w:hint="eastAsia"/>
              </w:rPr>
              <w:t>（</w:t>
            </w:r>
            <w:r>
              <w:t>3</w:t>
            </w:r>
            <w:r>
              <w:rPr>
                <w:rFonts w:hint="eastAsia"/>
              </w:rPr>
              <w:t>）</w:t>
            </w:r>
            <w:r>
              <w:t>供热</w:t>
            </w:r>
          </w:p>
          <w:p>
            <w:pPr>
              <w:spacing w:line="520" w:lineRule="exact"/>
              <w:ind w:firstLine="480"/>
              <w:rPr>
                <w:rFonts w:ascii="黑体" w:hAnsi="Times New Roman" w:eastAsia="黑体" w:cs="Times New Roman"/>
                <w:kern w:val="0"/>
                <w:sz w:val="28"/>
                <w:szCs w:val="28"/>
              </w:rPr>
            </w:pPr>
            <w:r>
              <w:t>本项目冬季办公区供暖采用壁挂式空调。</w:t>
            </w:r>
          </w:p>
          <w:p>
            <w:pPr>
              <w:spacing w:line="520" w:lineRule="exact"/>
              <w:ind w:firstLine="480"/>
              <w:rPr>
                <w:b/>
                <w:bCs/>
              </w:rPr>
            </w:pPr>
            <w:r>
              <w:rPr>
                <w:rFonts w:hint="eastAsia"/>
                <w:b/>
                <w:bCs/>
              </w:rPr>
              <w:t>6、环保投资</w:t>
            </w:r>
          </w:p>
          <w:p>
            <w:pPr>
              <w:spacing w:line="520" w:lineRule="exact"/>
              <w:ind w:firstLine="480"/>
            </w:pPr>
            <w:r>
              <w:rPr>
                <w:rFonts w:hint="eastAsia"/>
              </w:rPr>
              <w:t>本项目环保投资见表2-7。</w:t>
            </w:r>
          </w:p>
          <w:p>
            <w:pPr>
              <w:spacing w:line="520" w:lineRule="exact"/>
              <w:ind w:firstLine="1928" w:firstLineChars="800"/>
              <w:rPr>
                <w:b/>
                <w:bCs/>
              </w:rPr>
            </w:pPr>
          </w:p>
          <w:p>
            <w:pPr>
              <w:spacing w:line="520" w:lineRule="exact"/>
              <w:ind w:firstLine="1928" w:firstLineChars="800"/>
              <w:rPr>
                <w:b/>
                <w:bCs/>
              </w:rPr>
            </w:pPr>
          </w:p>
          <w:p>
            <w:pPr>
              <w:spacing w:line="520" w:lineRule="exact"/>
              <w:ind w:firstLine="1928" w:firstLineChars="800"/>
              <w:rPr>
                <w:rFonts w:ascii="黑体" w:hAnsi="Times New Roman" w:eastAsia="黑体" w:cs="Times New Roman"/>
                <w:b/>
                <w:bCs/>
                <w:kern w:val="0"/>
                <w:sz w:val="28"/>
                <w:szCs w:val="28"/>
              </w:rPr>
            </w:pPr>
            <w:r>
              <w:rPr>
                <w:rFonts w:hint="eastAsia"/>
                <w:b/>
                <w:bCs/>
              </w:rPr>
              <w:t>表2-7  环保措施及投资一览表</w:t>
            </w:r>
          </w:p>
          <w:tbl>
            <w:tblPr>
              <w:tblStyle w:val="16"/>
              <w:tblW w:w="8713"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558"/>
              <w:gridCol w:w="1136"/>
              <w:gridCol w:w="991"/>
              <w:gridCol w:w="5105"/>
              <w:gridCol w:w="923"/>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558" w:type="dxa"/>
                  <w:tcBorders>
                    <w:top w:val="single" w:color="auto" w:sz="8" w:space="0"/>
                    <w:left w:val="single" w:color="auto" w:sz="8" w:space="0"/>
                    <w:bottom w:val="single" w:color="auto" w:sz="6" w:space="0"/>
                    <w:right w:val="single" w:color="auto" w:sz="6" w:space="0"/>
                  </w:tcBorders>
                  <w:shd w:val="clear" w:color="auto" w:fill="auto"/>
                  <w:vAlign w:val="center"/>
                </w:tcPr>
                <w:p>
                  <w:pPr>
                    <w:adjustRightInd w:val="0"/>
                    <w:snapToGrid w:val="0"/>
                    <w:spacing w:line="280" w:lineRule="exact"/>
                    <w:rPr>
                      <w:sz w:val="21"/>
                      <w:szCs w:val="21"/>
                    </w:rPr>
                  </w:pPr>
                  <w:r>
                    <w:rPr>
                      <w:rFonts w:hint="eastAsia" w:ascii="Times New Roman" w:hAnsi="Times New Roman" w:eastAsia="宋体" w:cs="宋体"/>
                      <w:sz w:val="21"/>
                      <w:szCs w:val="21"/>
                    </w:rPr>
                    <w:t>类型</w:t>
                  </w:r>
                </w:p>
              </w:tc>
              <w:tc>
                <w:tcPr>
                  <w:tcW w:w="1136" w:type="dxa"/>
                  <w:tcBorders>
                    <w:top w:val="single" w:color="auto" w:sz="8"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污染源</w:t>
                  </w:r>
                </w:p>
              </w:tc>
              <w:tc>
                <w:tcPr>
                  <w:tcW w:w="991" w:type="dxa"/>
                  <w:tcBorders>
                    <w:top w:val="single" w:color="auto" w:sz="8"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污染物</w:t>
                  </w:r>
                </w:p>
                <w:p>
                  <w:pPr>
                    <w:adjustRightInd w:val="0"/>
                    <w:snapToGrid w:val="0"/>
                    <w:spacing w:line="280" w:lineRule="exact"/>
                    <w:jc w:val="center"/>
                    <w:rPr>
                      <w:sz w:val="21"/>
                      <w:szCs w:val="21"/>
                    </w:rPr>
                  </w:pPr>
                  <w:r>
                    <w:rPr>
                      <w:rFonts w:hint="eastAsia" w:ascii="Times New Roman" w:hAnsi="Times New Roman" w:eastAsia="宋体" w:cs="宋体"/>
                      <w:sz w:val="21"/>
                      <w:szCs w:val="21"/>
                    </w:rPr>
                    <w:t>名称</w:t>
                  </w:r>
                </w:p>
              </w:tc>
              <w:tc>
                <w:tcPr>
                  <w:tcW w:w="5105" w:type="dxa"/>
                  <w:tcBorders>
                    <w:top w:val="single" w:color="auto" w:sz="8"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防治措施</w:t>
                  </w:r>
                </w:p>
              </w:tc>
              <w:tc>
                <w:tcPr>
                  <w:tcW w:w="923" w:type="dxa"/>
                  <w:tcBorders>
                    <w:top w:val="single" w:color="auto" w:sz="8" w:space="0"/>
                    <w:left w:val="single" w:color="auto" w:sz="6" w:space="0"/>
                    <w:bottom w:val="single" w:color="auto" w:sz="6" w:space="0"/>
                    <w:right w:val="single" w:color="auto" w:sz="8" w:space="0"/>
                  </w:tcBorders>
                  <w:shd w:val="clear" w:color="auto" w:fill="auto"/>
                  <w:vAlign w:val="center"/>
                </w:tcPr>
                <w:p>
                  <w:pPr>
                    <w:adjustRightInd w:val="0"/>
                    <w:snapToGrid w:val="0"/>
                    <w:spacing w:line="280" w:lineRule="exact"/>
                    <w:jc w:val="center"/>
                    <w:rPr>
                      <w:spacing w:val="-20"/>
                      <w:sz w:val="21"/>
                      <w:szCs w:val="21"/>
                    </w:rPr>
                  </w:pPr>
                  <w:r>
                    <w:rPr>
                      <w:rFonts w:hint="eastAsia" w:ascii="Times New Roman" w:hAnsi="Times New Roman" w:eastAsia="宋体" w:cs="宋体"/>
                      <w:spacing w:val="-20"/>
                      <w:sz w:val="21"/>
                      <w:szCs w:val="21"/>
                    </w:rPr>
                    <w:t>环保投资（万元）</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18" w:hRule="atLeast"/>
                <w:jc w:val="center"/>
              </w:trPr>
              <w:tc>
                <w:tcPr>
                  <w:tcW w:w="558" w:type="dxa"/>
                  <w:vMerge w:val="restart"/>
                  <w:tcBorders>
                    <w:top w:val="single" w:color="auto" w:sz="6" w:space="0"/>
                    <w:left w:val="single" w:color="auto" w:sz="8"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废气</w:t>
                  </w: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原料</w:t>
                  </w:r>
                </w:p>
                <w:p>
                  <w:pPr>
                    <w:adjustRightInd w:val="0"/>
                    <w:snapToGrid w:val="0"/>
                    <w:spacing w:line="280" w:lineRule="exact"/>
                    <w:jc w:val="center"/>
                    <w:rPr>
                      <w:sz w:val="21"/>
                      <w:szCs w:val="21"/>
                    </w:rPr>
                  </w:pPr>
                  <w:r>
                    <w:rPr>
                      <w:rFonts w:hint="eastAsia" w:ascii="Times New Roman" w:hAnsi="Times New Roman" w:eastAsia="宋体" w:cs="宋体"/>
                      <w:sz w:val="21"/>
                      <w:szCs w:val="21"/>
                    </w:rPr>
                    <w:t>堆场</w:t>
                  </w:r>
                </w:p>
              </w:tc>
              <w:tc>
                <w:tcPr>
                  <w:tcW w:w="991"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扬尘</w:t>
                  </w:r>
                </w:p>
              </w:tc>
              <w:tc>
                <w:tcPr>
                  <w:tcW w:w="5105"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300" w:lineRule="exact"/>
                    <w:jc w:val="center"/>
                    <w:rPr>
                      <w:sz w:val="21"/>
                      <w:szCs w:val="21"/>
                    </w:rPr>
                  </w:pPr>
                  <w:r>
                    <w:rPr>
                      <w:rFonts w:hint="eastAsia" w:ascii="Times New Roman" w:hAnsi="Times New Roman" w:eastAsia="宋体" w:cs="宋体"/>
                      <w:spacing w:val="6"/>
                      <w:sz w:val="21"/>
                      <w:szCs w:val="21"/>
                    </w:rPr>
                    <w:t>高钙石库、铝矾土库、煤库均为全封闭彩钢结构，地面硬化</w:t>
                  </w:r>
                  <w:r>
                    <w:rPr>
                      <w:rFonts w:hint="eastAsia" w:ascii="Times New Roman" w:hAnsi="Times New Roman" w:eastAsia="宋体" w:cs="宋体"/>
                      <w:sz w:val="21"/>
                      <w:szCs w:val="21"/>
                    </w:rPr>
                    <w:t>，设洒水装置，</w:t>
                  </w:r>
                  <w:r>
                    <w:rPr>
                      <w:rFonts w:hint="eastAsia" w:ascii="Times New Roman" w:hAnsi="Times New Roman" w:eastAsia="宋体" w:cs="宋体"/>
                      <w:spacing w:val="6"/>
                      <w:sz w:val="21"/>
                      <w:szCs w:val="21"/>
                    </w:rPr>
                    <w:t>及时清扫场地。</w:t>
                  </w:r>
                  <w:r>
                    <w:rPr>
                      <w:rFonts w:hint="eastAsia" w:ascii="Times New Roman" w:hAnsi="Times New Roman" w:eastAsia="宋体" w:cs="宋体"/>
                      <w:sz w:val="21"/>
                      <w:szCs w:val="21"/>
                    </w:rPr>
                    <w:t>西侧厂界设置</w:t>
                  </w:r>
                  <w:r>
                    <w:rPr>
                      <w:rFonts w:ascii="Times New Roman" w:hAnsi="Times New Roman" w:eastAsia="宋体" w:cs="Times New Roman"/>
                      <w:sz w:val="21"/>
                      <w:szCs w:val="21"/>
                    </w:rPr>
                    <w:t>6</w:t>
                  </w:r>
                  <w:r>
                    <w:rPr>
                      <w:rFonts w:hint="eastAsia" w:ascii="宋体" w:hAnsi="宋体" w:eastAsia="宋体" w:cs="宋体"/>
                      <w:sz w:val="21"/>
                      <w:szCs w:val="21"/>
                    </w:rPr>
                    <w:t>米高防风抑尘网</w:t>
                  </w:r>
                </w:p>
              </w:tc>
              <w:tc>
                <w:tcPr>
                  <w:tcW w:w="923" w:type="dxa"/>
                  <w:tcBorders>
                    <w:top w:val="single" w:color="auto" w:sz="6" w:space="0"/>
                    <w:left w:val="single" w:color="auto" w:sz="6" w:space="0"/>
                    <w:bottom w:val="single" w:color="auto" w:sz="6" w:space="0"/>
                    <w:right w:val="single" w:color="auto" w:sz="8" w:space="0"/>
                  </w:tcBorders>
                  <w:shd w:val="clear" w:color="auto" w:fill="auto"/>
                  <w:vAlign w:val="center"/>
                </w:tcPr>
                <w:p>
                  <w:pPr>
                    <w:adjustRightInd w:val="0"/>
                    <w:snapToGrid w:val="0"/>
                    <w:spacing w:line="280" w:lineRule="exact"/>
                    <w:jc w:val="center"/>
                    <w:rPr>
                      <w:sz w:val="21"/>
                      <w:szCs w:val="21"/>
                    </w:rPr>
                  </w:pPr>
                  <w:r>
                    <w:rPr>
                      <w:rFonts w:ascii="Times New Roman" w:hAnsi="Times New Roman" w:eastAsia="宋体" w:cs="Times New Roman"/>
                      <w:sz w:val="21"/>
                      <w:szCs w:val="21"/>
                    </w:rPr>
                    <w:t>14</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558" w:type="dxa"/>
                  <w:vMerge w:val="continue"/>
                  <w:tcBorders>
                    <w:left w:val="single" w:color="auto" w:sz="8" w:space="0"/>
                    <w:right w:val="single" w:color="auto" w:sz="6" w:space="0"/>
                  </w:tcBorders>
                  <w:shd w:val="clear" w:color="auto" w:fill="auto"/>
                  <w:vAlign w:val="center"/>
                </w:tcPr>
                <w:p>
                  <w:pPr>
                    <w:adjustRightInd w:val="0"/>
                    <w:snapToGrid w:val="0"/>
                    <w:spacing w:line="280" w:lineRule="exact"/>
                    <w:jc w:val="center"/>
                    <w:rPr>
                      <w:sz w:val="21"/>
                      <w:szCs w:val="21"/>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原料</w:t>
                  </w:r>
                </w:p>
                <w:p>
                  <w:pPr>
                    <w:adjustRightInd w:val="0"/>
                    <w:snapToGrid w:val="0"/>
                    <w:spacing w:line="280" w:lineRule="exact"/>
                    <w:jc w:val="center"/>
                    <w:rPr>
                      <w:sz w:val="21"/>
                      <w:szCs w:val="21"/>
                    </w:rPr>
                  </w:pPr>
                  <w:r>
                    <w:rPr>
                      <w:rFonts w:hint="eastAsia" w:ascii="Times New Roman" w:hAnsi="Times New Roman" w:eastAsia="宋体" w:cs="宋体"/>
                      <w:sz w:val="21"/>
                      <w:szCs w:val="21"/>
                    </w:rPr>
                    <w:t>输送</w:t>
                  </w:r>
                </w:p>
              </w:tc>
              <w:tc>
                <w:tcPr>
                  <w:tcW w:w="991"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无组织粉尘</w:t>
                  </w:r>
                </w:p>
              </w:tc>
              <w:tc>
                <w:tcPr>
                  <w:tcW w:w="5105"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300" w:lineRule="exact"/>
                    <w:jc w:val="center"/>
                    <w:rPr>
                      <w:sz w:val="21"/>
                      <w:szCs w:val="21"/>
                    </w:rPr>
                  </w:pPr>
                  <w:r>
                    <w:rPr>
                      <w:rFonts w:hint="eastAsia" w:ascii="Times New Roman" w:hAnsi="Times New Roman" w:eastAsia="宋体" w:cs="宋体"/>
                      <w:sz w:val="21"/>
                      <w:szCs w:val="21"/>
                    </w:rPr>
                    <w:t>全封闭皮带输送，减少粉尘逸散</w:t>
                  </w:r>
                </w:p>
              </w:tc>
              <w:tc>
                <w:tcPr>
                  <w:tcW w:w="923" w:type="dxa"/>
                  <w:tcBorders>
                    <w:top w:val="single" w:color="auto" w:sz="6" w:space="0"/>
                    <w:left w:val="single" w:color="auto" w:sz="6" w:space="0"/>
                    <w:bottom w:val="single" w:color="auto" w:sz="6" w:space="0"/>
                    <w:right w:val="single" w:color="auto" w:sz="8" w:space="0"/>
                  </w:tcBorders>
                  <w:shd w:val="clear" w:color="auto" w:fill="auto"/>
                  <w:vAlign w:val="center"/>
                </w:tcPr>
                <w:p>
                  <w:pPr>
                    <w:adjustRightInd w:val="0"/>
                    <w:snapToGrid w:val="0"/>
                    <w:spacing w:line="280" w:lineRule="exact"/>
                    <w:jc w:val="center"/>
                    <w:rPr>
                      <w:sz w:val="21"/>
                      <w:szCs w:val="21"/>
                    </w:rPr>
                  </w:pPr>
                  <w:r>
                    <w:rPr>
                      <w:rFonts w:ascii="Times New Roman" w:hAnsi="Times New Roman" w:eastAsia="宋体" w:cs="Times New Roman"/>
                      <w:sz w:val="21"/>
                      <w:szCs w:val="21"/>
                    </w:rPr>
                    <w:t>2.5</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558" w:type="dxa"/>
                  <w:vMerge w:val="continue"/>
                  <w:tcBorders>
                    <w:left w:val="single" w:color="auto" w:sz="8" w:space="0"/>
                    <w:right w:val="single" w:color="auto" w:sz="6" w:space="0"/>
                  </w:tcBorders>
                  <w:shd w:val="clear" w:color="auto" w:fill="auto"/>
                  <w:vAlign w:val="center"/>
                </w:tcPr>
                <w:p>
                  <w:pPr>
                    <w:adjustRightInd w:val="0"/>
                    <w:snapToGrid w:val="0"/>
                    <w:spacing w:line="280" w:lineRule="exact"/>
                    <w:jc w:val="center"/>
                    <w:rPr>
                      <w:sz w:val="21"/>
                      <w:szCs w:val="21"/>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生料</w:t>
                  </w:r>
                </w:p>
                <w:p>
                  <w:pPr>
                    <w:adjustRightInd w:val="0"/>
                    <w:snapToGrid w:val="0"/>
                    <w:spacing w:line="280" w:lineRule="exact"/>
                    <w:jc w:val="center"/>
                    <w:rPr>
                      <w:sz w:val="21"/>
                      <w:szCs w:val="21"/>
                    </w:rPr>
                  </w:pPr>
                  <w:r>
                    <w:rPr>
                      <w:rFonts w:hint="eastAsia" w:ascii="Times New Roman" w:hAnsi="Times New Roman" w:eastAsia="宋体" w:cs="宋体"/>
                      <w:sz w:val="21"/>
                      <w:szCs w:val="21"/>
                    </w:rPr>
                    <w:t>粉磨</w:t>
                  </w:r>
                </w:p>
              </w:tc>
              <w:tc>
                <w:tcPr>
                  <w:tcW w:w="991"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粉尘</w:t>
                  </w:r>
                </w:p>
              </w:tc>
              <w:tc>
                <w:tcPr>
                  <w:tcW w:w="5105"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300" w:lineRule="exact"/>
                    <w:jc w:val="center"/>
                    <w:rPr>
                      <w:sz w:val="21"/>
                      <w:szCs w:val="21"/>
                    </w:rPr>
                  </w:pPr>
                  <w:r>
                    <w:rPr>
                      <w:rFonts w:hint="eastAsia" w:ascii="Times New Roman" w:hAnsi="Times New Roman" w:eastAsia="宋体" w:cs="宋体"/>
                      <w:sz w:val="21"/>
                      <w:szCs w:val="21"/>
                    </w:rPr>
                    <w:t>生料粉磨球磨机置于封闭车间内，产生的粉尘经一脉冲式布袋除尘器处理后废气经</w:t>
                  </w:r>
                  <w:r>
                    <w:rPr>
                      <w:rFonts w:ascii="Times New Roman" w:hAnsi="Times New Roman" w:eastAsia="宋体" w:cs="Times New Roman"/>
                      <w:sz w:val="21"/>
                      <w:szCs w:val="21"/>
                    </w:rPr>
                    <w:t>1</w:t>
                  </w:r>
                  <w:r>
                    <w:rPr>
                      <w:rFonts w:hint="eastAsia" w:ascii="宋体" w:hAnsi="宋体" w:eastAsia="宋体" w:cs="宋体"/>
                      <w:sz w:val="21"/>
                      <w:szCs w:val="21"/>
                    </w:rPr>
                    <w:t>个</w:t>
                  </w:r>
                  <w:r>
                    <w:rPr>
                      <w:rFonts w:ascii="Times New Roman" w:hAnsi="Times New Roman" w:eastAsia="宋体" w:cs="Times New Roman"/>
                      <w:sz w:val="21"/>
                      <w:szCs w:val="21"/>
                    </w:rPr>
                    <w:t>15m</w:t>
                  </w:r>
                  <w:r>
                    <w:rPr>
                      <w:rFonts w:hint="eastAsia" w:ascii="宋体" w:hAnsi="宋体" w:eastAsia="宋体" w:cs="宋体"/>
                      <w:sz w:val="21"/>
                      <w:szCs w:val="21"/>
                    </w:rPr>
                    <w:t>高排气筒排出，除尘效率</w:t>
                  </w:r>
                  <w:r>
                    <w:rPr>
                      <w:rFonts w:ascii="Times New Roman" w:hAnsi="Times New Roman" w:eastAsia="宋体" w:cs="Times New Roman"/>
                      <w:sz w:val="21"/>
                      <w:szCs w:val="21"/>
                    </w:rPr>
                    <w:t>99%</w:t>
                  </w:r>
                </w:p>
              </w:tc>
              <w:tc>
                <w:tcPr>
                  <w:tcW w:w="923" w:type="dxa"/>
                  <w:tcBorders>
                    <w:top w:val="single" w:color="auto" w:sz="6" w:space="0"/>
                    <w:left w:val="single" w:color="auto" w:sz="6" w:space="0"/>
                    <w:bottom w:val="single" w:color="auto" w:sz="6" w:space="0"/>
                    <w:right w:val="single" w:color="auto" w:sz="8" w:space="0"/>
                  </w:tcBorders>
                  <w:shd w:val="clear" w:color="auto" w:fill="auto"/>
                  <w:vAlign w:val="center"/>
                </w:tcPr>
                <w:p>
                  <w:pPr>
                    <w:adjustRightInd w:val="0"/>
                    <w:snapToGrid w:val="0"/>
                    <w:spacing w:line="280" w:lineRule="exact"/>
                    <w:jc w:val="center"/>
                    <w:rPr>
                      <w:sz w:val="21"/>
                      <w:szCs w:val="21"/>
                    </w:rPr>
                  </w:pPr>
                  <w:r>
                    <w:rPr>
                      <w:rFonts w:ascii="Times New Roman" w:hAnsi="Times New Roman" w:eastAsia="宋体" w:cs="Times New Roman"/>
                      <w:sz w:val="21"/>
                      <w:szCs w:val="21"/>
                    </w:rPr>
                    <w:t>10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558" w:type="dxa"/>
                  <w:vMerge w:val="continue"/>
                  <w:tcBorders>
                    <w:left w:val="single" w:color="auto" w:sz="8" w:space="0"/>
                    <w:right w:val="single" w:color="auto" w:sz="6" w:space="0"/>
                  </w:tcBorders>
                  <w:shd w:val="clear" w:color="auto" w:fill="auto"/>
                  <w:vAlign w:val="center"/>
                </w:tcPr>
                <w:p>
                  <w:pPr>
                    <w:adjustRightInd w:val="0"/>
                    <w:snapToGrid w:val="0"/>
                    <w:spacing w:line="280" w:lineRule="exact"/>
                    <w:jc w:val="center"/>
                    <w:rPr>
                      <w:sz w:val="21"/>
                      <w:szCs w:val="21"/>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rFonts w:ascii="Times New Roman" w:hAnsi="Times New Roman" w:eastAsia="宋体" w:cs="宋体"/>
                      <w:sz w:val="21"/>
                      <w:szCs w:val="21"/>
                    </w:rPr>
                  </w:pPr>
                  <w:r>
                    <w:rPr>
                      <w:rFonts w:hint="eastAsia" w:ascii="Times New Roman" w:hAnsi="Times New Roman" w:eastAsia="宋体" w:cs="宋体"/>
                      <w:sz w:val="21"/>
                      <w:szCs w:val="21"/>
                    </w:rPr>
                    <w:t xml:space="preserve">  </w:t>
                  </w:r>
                  <w:r>
                    <w:rPr>
                      <w:rFonts w:hint="eastAsia"/>
                      <w:b/>
                      <w:color w:val="000000"/>
                      <w:sz w:val="21"/>
                      <w:szCs w:val="21"/>
                    </w:rPr>
                    <w:t>混料</w:t>
                  </w:r>
                </w:p>
              </w:tc>
              <w:tc>
                <w:tcPr>
                  <w:tcW w:w="991"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rFonts w:ascii="Times New Roman" w:hAnsi="Times New Roman" w:eastAsia="宋体" w:cs="宋体"/>
                      <w:sz w:val="21"/>
                      <w:szCs w:val="21"/>
                    </w:rPr>
                  </w:pPr>
                  <w:r>
                    <w:rPr>
                      <w:rFonts w:hint="eastAsia" w:ascii="Times New Roman" w:hAnsi="Times New Roman" w:eastAsia="宋体" w:cs="宋体"/>
                      <w:sz w:val="21"/>
                      <w:szCs w:val="21"/>
                    </w:rPr>
                    <w:t>粉尘</w:t>
                  </w:r>
                </w:p>
              </w:tc>
              <w:tc>
                <w:tcPr>
                  <w:tcW w:w="5105"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300" w:lineRule="exact"/>
                    <w:jc w:val="center"/>
                    <w:rPr>
                      <w:rFonts w:ascii="Times New Roman" w:hAnsi="Times New Roman" w:eastAsia="宋体" w:cs="宋体"/>
                      <w:sz w:val="21"/>
                      <w:szCs w:val="21"/>
                    </w:rPr>
                  </w:pPr>
                  <w:r>
                    <w:rPr>
                      <w:rFonts w:hint="eastAsia"/>
                      <w:b/>
                      <w:color w:val="000000"/>
                      <w:sz w:val="21"/>
                      <w:szCs w:val="21"/>
                    </w:rPr>
                    <w:t>混料</w:t>
                  </w:r>
                  <w:r>
                    <w:rPr>
                      <w:rFonts w:hint="eastAsia" w:ascii="Times New Roman" w:hAnsi="Times New Roman" w:eastAsia="宋体" w:cs="宋体"/>
                      <w:sz w:val="21"/>
                      <w:szCs w:val="21"/>
                    </w:rPr>
                    <w:t>工序产生的粉尘经脉冲式布袋除尘器处理后，经</w:t>
                  </w:r>
                  <w:r>
                    <w:rPr>
                      <w:rFonts w:ascii="Times New Roman" w:hAnsi="Times New Roman" w:eastAsia="宋体" w:cs="Times New Roman"/>
                      <w:sz w:val="21"/>
                      <w:szCs w:val="21"/>
                    </w:rPr>
                    <w:t>1</w:t>
                  </w:r>
                  <w:r>
                    <w:rPr>
                      <w:rFonts w:hint="eastAsia" w:ascii="宋体" w:hAnsi="宋体" w:eastAsia="宋体" w:cs="宋体"/>
                      <w:sz w:val="21"/>
                      <w:szCs w:val="21"/>
                    </w:rPr>
                    <w:t>个</w:t>
                  </w:r>
                  <w:r>
                    <w:rPr>
                      <w:rFonts w:ascii="Times New Roman" w:hAnsi="Times New Roman" w:eastAsia="宋体" w:cs="Times New Roman"/>
                      <w:sz w:val="21"/>
                      <w:szCs w:val="21"/>
                    </w:rPr>
                    <w:t>15m</w:t>
                  </w:r>
                  <w:r>
                    <w:rPr>
                      <w:rFonts w:hint="eastAsia" w:ascii="宋体" w:hAnsi="宋体" w:eastAsia="宋体" w:cs="宋体"/>
                      <w:sz w:val="21"/>
                      <w:szCs w:val="21"/>
                    </w:rPr>
                    <w:t>高排气筒排出。</w:t>
                  </w:r>
                </w:p>
              </w:tc>
              <w:tc>
                <w:tcPr>
                  <w:tcW w:w="923" w:type="dxa"/>
                  <w:tcBorders>
                    <w:top w:val="single" w:color="auto" w:sz="6" w:space="0"/>
                    <w:left w:val="single" w:color="auto" w:sz="6" w:space="0"/>
                    <w:bottom w:val="single" w:color="auto" w:sz="6" w:space="0"/>
                    <w:right w:val="single" w:color="auto" w:sz="8" w:space="0"/>
                  </w:tcBorders>
                  <w:shd w:val="clear" w:color="auto" w:fill="auto"/>
                  <w:vAlign w:val="center"/>
                </w:tcPr>
                <w:p>
                  <w:pPr>
                    <w:adjustRightInd w:val="0"/>
                    <w:snapToGrid w:val="0"/>
                    <w:spacing w:line="280" w:lineRule="exact"/>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5</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89" w:hRule="atLeast"/>
                <w:jc w:val="center"/>
              </w:trPr>
              <w:tc>
                <w:tcPr>
                  <w:tcW w:w="558" w:type="dxa"/>
                  <w:vMerge w:val="continue"/>
                  <w:tcBorders>
                    <w:left w:val="single" w:color="auto" w:sz="8" w:space="0"/>
                    <w:right w:val="single" w:color="auto" w:sz="6" w:space="0"/>
                  </w:tcBorders>
                  <w:shd w:val="clear" w:color="auto" w:fill="auto"/>
                  <w:vAlign w:val="center"/>
                </w:tcPr>
                <w:p>
                  <w:pPr>
                    <w:adjustRightInd w:val="0"/>
                    <w:snapToGrid w:val="0"/>
                    <w:spacing w:line="280" w:lineRule="exact"/>
                    <w:jc w:val="center"/>
                    <w:rPr>
                      <w:sz w:val="21"/>
                      <w:szCs w:val="21"/>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回转窑煅烧</w:t>
                  </w:r>
                </w:p>
              </w:tc>
              <w:tc>
                <w:tcPr>
                  <w:tcW w:w="991" w:type="dxa"/>
                  <w:tcBorders>
                    <w:top w:val="single" w:color="auto" w:sz="6" w:space="0"/>
                    <w:left w:val="single" w:color="auto" w:sz="6" w:space="0"/>
                    <w:bottom w:val="single" w:color="auto" w:sz="6" w:space="0"/>
                    <w:right w:val="single" w:color="auto" w:sz="6" w:space="0"/>
                  </w:tcBorders>
                  <w:shd w:val="clear" w:color="auto" w:fill="auto"/>
                  <w:vAlign w:val="center"/>
                </w:tcPr>
                <w:p>
                  <w:pPr>
                    <w:pStyle w:val="15"/>
                    <w:adjustRightInd w:val="0"/>
                    <w:spacing w:line="280" w:lineRule="exact"/>
                    <w:jc w:val="center"/>
                    <w:rPr>
                      <w:rFonts w:ascii="Times New Roman" w:hAnsi="Times New Roman" w:cs="Times New Roman"/>
                      <w:spacing w:val="-12"/>
                    </w:rPr>
                  </w:pPr>
                  <w:r>
                    <w:rPr>
                      <w:rFonts w:hint="eastAsia" w:ascii="Times New Roman" w:hAnsi="Times New Roman" w:eastAsia="宋体" w:cs="Times New Roman"/>
                      <w:spacing w:val="-12"/>
                      <w:sz w:val="21"/>
                      <w:szCs w:val="21"/>
                    </w:rPr>
                    <w:t>烟（粉）尘、</w:t>
                  </w:r>
                  <w:r>
                    <w:rPr>
                      <w:rFonts w:ascii="Times New Roman" w:hAnsi="Times New Roman" w:eastAsia="宋体" w:cs="Times New Roman"/>
                      <w:spacing w:val="-12"/>
                      <w:sz w:val="21"/>
                      <w:szCs w:val="21"/>
                    </w:rPr>
                    <w:t>SO</w:t>
                  </w:r>
                  <w:r>
                    <w:rPr>
                      <w:rFonts w:ascii="Times New Roman" w:hAnsi="Times New Roman" w:eastAsia="宋体" w:cs="Times New Roman"/>
                      <w:spacing w:val="-12"/>
                      <w:sz w:val="21"/>
                      <w:szCs w:val="21"/>
                      <w:vertAlign w:val="subscript"/>
                    </w:rPr>
                    <w:t>2</w:t>
                  </w:r>
                  <w:r>
                    <w:rPr>
                      <w:rFonts w:hint="eastAsia" w:ascii="Times New Roman" w:hAnsi="Times New Roman" w:eastAsia="宋体" w:cs="Times New Roman"/>
                      <w:spacing w:val="-12"/>
                      <w:sz w:val="21"/>
                      <w:szCs w:val="21"/>
                    </w:rPr>
                    <w:t>、</w:t>
                  </w:r>
                  <w:r>
                    <w:rPr>
                      <w:rFonts w:ascii="Times New Roman" w:hAnsi="Times New Roman" w:eastAsia="宋体" w:cs="Times New Roman"/>
                      <w:spacing w:val="-12"/>
                      <w:sz w:val="21"/>
                      <w:szCs w:val="21"/>
                    </w:rPr>
                    <w:t>NO</w:t>
                  </w:r>
                  <w:r>
                    <w:rPr>
                      <w:rFonts w:ascii="Times New Roman" w:hAnsi="Times New Roman" w:eastAsia="宋体" w:cs="Times New Roman"/>
                      <w:spacing w:val="-12"/>
                      <w:sz w:val="21"/>
                      <w:szCs w:val="21"/>
                      <w:vertAlign w:val="subscript"/>
                    </w:rPr>
                    <w:t>x</w:t>
                  </w:r>
                </w:p>
              </w:tc>
              <w:tc>
                <w:tcPr>
                  <w:tcW w:w="5105"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300" w:lineRule="exact"/>
                    <w:jc w:val="center"/>
                    <w:rPr>
                      <w:sz w:val="21"/>
                      <w:szCs w:val="21"/>
                    </w:rPr>
                  </w:pPr>
                  <w:r>
                    <w:rPr>
                      <w:rFonts w:hint="eastAsia" w:ascii="Times New Roman" w:hAnsi="Times New Roman" w:eastAsia="宋体" w:cs="宋体"/>
                      <w:sz w:val="21"/>
                      <w:szCs w:val="21"/>
                    </w:rPr>
                    <w:t>煅烧高温烟气经</w:t>
                  </w:r>
                  <w:r>
                    <w:rPr>
                      <w:rFonts w:ascii="Times New Roman" w:hAnsi="Times New Roman" w:eastAsia="宋体" w:cs="Times New Roman"/>
                      <w:sz w:val="21"/>
                      <w:szCs w:val="21"/>
                    </w:rPr>
                    <w:t>1</w:t>
                  </w:r>
                  <w:r>
                    <w:rPr>
                      <w:rFonts w:hint="eastAsia" w:ascii="宋体" w:hAnsi="宋体" w:eastAsia="宋体" w:cs="宋体"/>
                      <w:sz w:val="21"/>
                      <w:szCs w:val="21"/>
                    </w:rPr>
                    <w:t>台</w:t>
                  </w:r>
                  <w:r>
                    <w:rPr>
                      <w:rFonts w:hint="eastAsia" w:ascii="Times New Roman" w:hAnsi="Times New Roman" w:eastAsia="宋体" w:cs="宋体"/>
                      <w:sz w:val="21"/>
                      <w:szCs w:val="21"/>
                    </w:rPr>
                    <w:t>旋风除尘器+</w:t>
                  </w:r>
                  <w:r>
                    <w:rPr>
                      <w:rFonts w:ascii="Times New Roman" w:hAnsi="Times New Roman" w:eastAsia="宋体" w:cs="Times New Roman"/>
                      <w:sz w:val="21"/>
                      <w:szCs w:val="21"/>
                    </w:rPr>
                    <w:t>1</w:t>
                  </w:r>
                  <w:r>
                    <w:rPr>
                      <w:rFonts w:hint="eastAsia" w:ascii="宋体" w:hAnsi="宋体" w:eastAsia="宋体" w:cs="宋体"/>
                      <w:sz w:val="21"/>
                      <w:szCs w:val="21"/>
                    </w:rPr>
                    <w:t>台</w:t>
                  </w:r>
                  <w:r>
                    <w:rPr>
                      <w:rFonts w:hint="eastAsia" w:ascii="Times New Roman" w:hAnsi="Times New Roman" w:eastAsia="宋体" w:cs="宋体"/>
                      <w:sz w:val="21"/>
                      <w:szCs w:val="21"/>
                    </w:rPr>
                    <w:t>气箱脉冲袋式除尘器+脱硫塔处理后，经</w:t>
                  </w:r>
                  <w:r>
                    <w:rPr>
                      <w:rFonts w:ascii="Times New Roman" w:hAnsi="Times New Roman" w:eastAsia="宋体" w:cs="Times New Roman"/>
                      <w:sz w:val="21"/>
                      <w:szCs w:val="21"/>
                    </w:rPr>
                    <w:t>20m</w:t>
                  </w:r>
                  <w:r>
                    <w:rPr>
                      <w:rFonts w:hint="eastAsia" w:ascii="Times New Roman" w:hAnsi="Times New Roman" w:eastAsia="宋体" w:cs="宋体"/>
                      <w:sz w:val="21"/>
                      <w:szCs w:val="21"/>
                    </w:rPr>
                    <w:t>高排气筒排放</w:t>
                  </w:r>
                </w:p>
              </w:tc>
              <w:tc>
                <w:tcPr>
                  <w:tcW w:w="923" w:type="dxa"/>
                  <w:tcBorders>
                    <w:top w:val="single" w:color="auto" w:sz="6" w:space="0"/>
                    <w:left w:val="single" w:color="auto" w:sz="6" w:space="0"/>
                    <w:bottom w:val="single" w:color="auto" w:sz="6" w:space="0"/>
                    <w:right w:val="single" w:color="auto" w:sz="8"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Times New Roman"/>
                      <w:sz w:val="21"/>
                      <w:szCs w:val="21"/>
                    </w:rPr>
                    <w:t>40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94" w:hRule="atLeast"/>
                <w:jc w:val="center"/>
              </w:trPr>
              <w:tc>
                <w:tcPr>
                  <w:tcW w:w="558" w:type="dxa"/>
                  <w:vMerge w:val="continue"/>
                  <w:tcBorders>
                    <w:left w:val="single" w:color="auto" w:sz="8" w:space="0"/>
                    <w:right w:val="single" w:color="auto" w:sz="6" w:space="0"/>
                  </w:tcBorders>
                  <w:shd w:val="clear" w:color="auto" w:fill="auto"/>
                  <w:vAlign w:val="center"/>
                </w:tcPr>
                <w:p>
                  <w:pPr>
                    <w:adjustRightInd w:val="0"/>
                    <w:snapToGrid w:val="0"/>
                    <w:spacing w:line="280" w:lineRule="exact"/>
                    <w:jc w:val="center"/>
                    <w:rPr>
                      <w:sz w:val="21"/>
                      <w:szCs w:val="21"/>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煤粉</w:t>
                  </w:r>
                </w:p>
                <w:p>
                  <w:pPr>
                    <w:adjustRightInd w:val="0"/>
                    <w:snapToGrid w:val="0"/>
                    <w:spacing w:line="280" w:lineRule="exact"/>
                    <w:jc w:val="center"/>
                    <w:rPr>
                      <w:sz w:val="21"/>
                      <w:szCs w:val="21"/>
                    </w:rPr>
                  </w:pPr>
                  <w:r>
                    <w:rPr>
                      <w:rFonts w:hint="eastAsia" w:ascii="Times New Roman" w:hAnsi="Times New Roman" w:eastAsia="宋体" w:cs="宋体"/>
                      <w:sz w:val="21"/>
                      <w:szCs w:val="21"/>
                    </w:rPr>
                    <w:t>制备</w:t>
                  </w:r>
                </w:p>
              </w:tc>
              <w:tc>
                <w:tcPr>
                  <w:tcW w:w="991"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粉尘</w:t>
                  </w:r>
                </w:p>
              </w:tc>
              <w:tc>
                <w:tcPr>
                  <w:tcW w:w="5105"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300" w:lineRule="exact"/>
                    <w:jc w:val="center"/>
                    <w:rPr>
                      <w:sz w:val="21"/>
                      <w:szCs w:val="21"/>
                    </w:rPr>
                  </w:pPr>
                  <w:r>
                    <w:rPr>
                      <w:rFonts w:hint="eastAsia" w:ascii="Times New Roman" w:hAnsi="Times New Roman" w:eastAsia="宋体" w:cs="宋体"/>
                      <w:sz w:val="21"/>
                      <w:szCs w:val="21"/>
                    </w:rPr>
                    <w:t>设有</w:t>
                  </w:r>
                  <w:r>
                    <w:rPr>
                      <w:rFonts w:ascii="Times New Roman" w:hAnsi="Times New Roman" w:eastAsia="宋体" w:cs="Times New Roman"/>
                      <w:sz w:val="21"/>
                      <w:szCs w:val="21"/>
                    </w:rPr>
                    <w:t>1</w:t>
                  </w:r>
                  <w:r>
                    <w:rPr>
                      <w:rFonts w:hint="eastAsia" w:ascii="宋体" w:hAnsi="宋体" w:eastAsia="宋体" w:cs="宋体"/>
                      <w:sz w:val="21"/>
                      <w:szCs w:val="21"/>
                    </w:rPr>
                    <w:t>台气箱脉冲袋式除尘器，将煤粉抽出转入煤仓，袋式除尘器废气经</w:t>
                  </w:r>
                  <w:r>
                    <w:rPr>
                      <w:rFonts w:ascii="Times New Roman" w:hAnsi="Times New Roman" w:eastAsia="宋体" w:cs="Times New Roman"/>
                      <w:sz w:val="21"/>
                      <w:szCs w:val="21"/>
                    </w:rPr>
                    <w:t>1</w:t>
                  </w:r>
                  <w:r>
                    <w:rPr>
                      <w:rFonts w:hint="eastAsia" w:ascii="宋体" w:hAnsi="宋体" w:eastAsia="宋体" w:cs="宋体"/>
                      <w:sz w:val="21"/>
                      <w:szCs w:val="21"/>
                    </w:rPr>
                    <w:t>个</w:t>
                  </w:r>
                  <w:r>
                    <w:rPr>
                      <w:rFonts w:ascii="Times New Roman" w:hAnsi="Times New Roman" w:eastAsia="宋体" w:cs="Times New Roman"/>
                      <w:sz w:val="21"/>
                      <w:szCs w:val="21"/>
                    </w:rPr>
                    <w:t>15</w:t>
                  </w:r>
                  <w:r>
                    <w:rPr>
                      <w:rFonts w:hint="eastAsia" w:ascii="宋体" w:hAnsi="宋体" w:eastAsia="宋体" w:cs="宋体"/>
                      <w:sz w:val="21"/>
                      <w:szCs w:val="21"/>
                    </w:rPr>
                    <w:t>米高排气筒排放</w:t>
                  </w:r>
                </w:p>
              </w:tc>
              <w:tc>
                <w:tcPr>
                  <w:tcW w:w="923" w:type="dxa"/>
                  <w:tcBorders>
                    <w:top w:val="single" w:color="auto" w:sz="6" w:space="0"/>
                    <w:left w:val="single" w:color="auto" w:sz="6" w:space="0"/>
                    <w:bottom w:val="single" w:color="auto" w:sz="6" w:space="0"/>
                    <w:right w:val="single" w:color="auto" w:sz="8" w:space="0"/>
                  </w:tcBorders>
                  <w:shd w:val="clear" w:color="auto" w:fill="auto"/>
                  <w:vAlign w:val="center"/>
                </w:tcPr>
                <w:p>
                  <w:pPr>
                    <w:adjustRightInd w:val="0"/>
                    <w:snapToGrid w:val="0"/>
                    <w:spacing w:line="280" w:lineRule="exact"/>
                    <w:jc w:val="center"/>
                    <w:rPr>
                      <w:sz w:val="21"/>
                      <w:szCs w:val="21"/>
                    </w:rPr>
                  </w:pPr>
                  <w:r>
                    <w:rPr>
                      <w:rFonts w:ascii="Times New Roman" w:hAnsi="Times New Roman" w:eastAsia="宋体" w:cs="Times New Roman"/>
                      <w:sz w:val="21"/>
                      <w:szCs w:val="21"/>
                    </w:rPr>
                    <w:t>10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103" w:hRule="atLeast"/>
                <w:jc w:val="center"/>
              </w:trPr>
              <w:tc>
                <w:tcPr>
                  <w:tcW w:w="558" w:type="dxa"/>
                  <w:vMerge w:val="continue"/>
                  <w:tcBorders>
                    <w:left w:val="single" w:color="auto" w:sz="8" w:space="0"/>
                    <w:right w:val="single" w:color="auto" w:sz="6" w:space="0"/>
                  </w:tcBorders>
                  <w:shd w:val="clear" w:color="auto" w:fill="auto"/>
                  <w:vAlign w:val="center"/>
                </w:tcPr>
                <w:p>
                  <w:pPr>
                    <w:adjustRightInd w:val="0"/>
                    <w:snapToGrid w:val="0"/>
                    <w:spacing w:line="280" w:lineRule="exact"/>
                    <w:jc w:val="center"/>
                    <w:rPr>
                      <w:sz w:val="21"/>
                      <w:szCs w:val="21"/>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熟料粉磨</w:t>
                  </w:r>
                </w:p>
              </w:tc>
              <w:tc>
                <w:tcPr>
                  <w:tcW w:w="991"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粉尘</w:t>
                  </w:r>
                </w:p>
              </w:tc>
              <w:tc>
                <w:tcPr>
                  <w:tcW w:w="5105"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300" w:lineRule="exact"/>
                    <w:jc w:val="center"/>
                    <w:rPr>
                      <w:sz w:val="21"/>
                      <w:szCs w:val="21"/>
                    </w:rPr>
                  </w:pPr>
                  <w:r>
                    <w:rPr>
                      <w:rFonts w:hint="eastAsia" w:ascii="Times New Roman" w:hAnsi="Times New Roman" w:eastAsia="宋体" w:cs="宋体"/>
                      <w:sz w:val="21"/>
                      <w:szCs w:val="21"/>
                    </w:rPr>
                    <w:t>熟料粉磨球磨机置于封闭车间内，产生的粉尘经脉冲式布袋除尘器处理后废气经</w:t>
                  </w:r>
                  <w:r>
                    <w:rPr>
                      <w:rFonts w:ascii="Times New Roman" w:hAnsi="Times New Roman" w:eastAsia="宋体" w:cs="Times New Roman"/>
                      <w:sz w:val="21"/>
                      <w:szCs w:val="21"/>
                    </w:rPr>
                    <w:t>1</w:t>
                  </w:r>
                  <w:r>
                    <w:rPr>
                      <w:rFonts w:hint="eastAsia" w:ascii="宋体" w:hAnsi="宋体" w:eastAsia="宋体" w:cs="宋体"/>
                      <w:sz w:val="21"/>
                      <w:szCs w:val="21"/>
                    </w:rPr>
                    <w:t>个</w:t>
                  </w:r>
                  <w:r>
                    <w:rPr>
                      <w:rFonts w:ascii="Times New Roman" w:hAnsi="Times New Roman" w:eastAsia="宋体" w:cs="Times New Roman"/>
                      <w:sz w:val="21"/>
                      <w:szCs w:val="21"/>
                    </w:rPr>
                    <w:t>15m</w:t>
                  </w:r>
                  <w:r>
                    <w:rPr>
                      <w:rFonts w:hint="eastAsia" w:ascii="宋体" w:hAnsi="宋体" w:eastAsia="宋体" w:cs="宋体"/>
                      <w:sz w:val="21"/>
                      <w:szCs w:val="21"/>
                    </w:rPr>
                    <w:t>高排气筒排出，除尘效率</w:t>
                  </w:r>
                  <w:r>
                    <w:rPr>
                      <w:rFonts w:ascii="Times New Roman" w:hAnsi="Times New Roman" w:eastAsia="宋体" w:cs="Times New Roman"/>
                      <w:sz w:val="21"/>
                      <w:szCs w:val="21"/>
                    </w:rPr>
                    <w:t>99%</w:t>
                  </w:r>
                </w:p>
              </w:tc>
              <w:tc>
                <w:tcPr>
                  <w:tcW w:w="923" w:type="dxa"/>
                  <w:tcBorders>
                    <w:top w:val="single" w:color="auto" w:sz="6" w:space="0"/>
                    <w:left w:val="single" w:color="auto" w:sz="6" w:space="0"/>
                    <w:bottom w:val="single" w:color="auto" w:sz="6" w:space="0"/>
                    <w:right w:val="single" w:color="auto" w:sz="8" w:space="0"/>
                  </w:tcBorders>
                  <w:shd w:val="clear" w:color="auto" w:fill="auto"/>
                  <w:vAlign w:val="center"/>
                </w:tcPr>
                <w:p>
                  <w:pPr>
                    <w:adjustRightInd w:val="0"/>
                    <w:snapToGrid w:val="0"/>
                    <w:spacing w:line="280" w:lineRule="exact"/>
                    <w:jc w:val="center"/>
                    <w:rPr>
                      <w:sz w:val="21"/>
                      <w:szCs w:val="21"/>
                    </w:rPr>
                  </w:pPr>
                  <w:r>
                    <w:rPr>
                      <w:rFonts w:ascii="Times New Roman" w:hAnsi="Times New Roman" w:eastAsia="宋体" w:cs="Times New Roman"/>
                      <w:sz w:val="21"/>
                      <w:szCs w:val="21"/>
                    </w:rPr>
                    <w:t>10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103" w:hRule="atLeast"/>
                <w:jc w:val="center"/>
              </w:trPr>
              <w:tc>
                <w:tcPr>
                  <w:tcW w:w="558" w:type="dxa"/>
                  <w:vMerge w:val="continue"/>
                  <w:tcBorders>
                    <w:left w:val="single" w:color="auto" w:sz="8" w:space="0"/>
                    <w:right w:val="single" w:color="auto" w:sz="6" w:space="0"/>
                  </w:tcBorders>
                  <w:shd w:val="clear" w:color="auto" w:fill="auto"/>
                  <w:vAlign w:val="center"/>
                </w:tcPr>
                <w:p>
                  <w:pPr>
                    <w:adjustRightInd w:val="0"/>
                    <w:snapToGrid w:val="0"/>
                    <w:spacing w:line="280" w:lineRule="exact"/>
                    <w:jc w:val="center"/>
                    <w:rPr>
                      <w:sz w:val="21"/>
                      <w:szCs w:val="21"/>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rFonts w:ascii="Times New Roman" w:hAnsi="Times New Roman" w:eastAsia="宋体" w:cs="宋体"/>
                      <w:sz w:val="21"/>
                      <w:szCs w:val="21"/>
                    </w:rPr>
                  </w:pPr>
                  <w:r>
                    <w:rPr>
                      <w:rFonts w:hint="eastAsia" w:ascii="Times New Roman" w:hAnsi="Times New Roman" w:eastAsia="宋体" w:cs="宋体"/>
                      <w:sz w:val="21"/>
                      <w:szCs w:val="21"/>
                    </w:rPr>
                    <w:t>成品包装</w:t>
                  </w:r>
                </w:p>
              </w:tc>
              <w:tc>
                <w:tcPr>
                  <w:tcW w:w="991"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rFonts w:ascii="Times New Roman" w:hAnsi="Times New Roman" w:eastAsia="宋体" w:cs="宋体"/>
                      <w:sz w:val="21"/>
                      <w:szCs w:val="21"/>
                    </w:rPr>
                  </w:pPr>
                  <w:r>
                    <w:rPr>
                      <w:rFonts w:hint="eastAsia" w:ascii="Times New Roman" w:hAnsi="Times New Roman" w:eastAsia="宋体" w:cs="宋体"/>
                      <w:sz w:val="21"/>
                      <w:szCs w:val="21"/>
                    </w:rPr>
                    <w:t>粉尘</w:t>
                  </w:r>
                </w:p>
              </w:tc>
              <w:tc>
                <w:tcPr>
                  <w:tcW w:w="5105"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300" w:lineRule="exact"/>
                    <w:jc w:val="center"/>
                    <w:rPr>
                      <w:rFonts w:ascii="Times New Roman" w:hAnsi="Times New Roman" w:eastAsia="宋体" w:cs="宋体"/>
                      <w:sz w:val="21"/>
                      <w:szCs w:val="21"/>
                    </w:rPr>
                  </w:pPr>
                  <w:r>
                    <w:rPr>
                      <w:rFonts w:hint="eastAsia" w:ascii="宋体" w:hAnsi="宋体" w:eastAsia="宋体" w:cs="宋体"/>
                      <w:sz w:val="21"/>
                      <w:szCs w:val="21"/>
                    </w:rPr>
                    <w:t>包装机下料口设有集气罩，将粉尘收集后通过</w:t>
                  </w:r>
                  <w:r>
                    <w:rPr>
                      <w:rFonts w:hint="eastAsia" w:ascii="Times New Roman" w:hAnsi="Times New Roman" w:eastAsia="宋体" w:cs="宋体"/>
                      <w:sz w:val="21"/>
                      <w:szCs w:val="21"/>
                    </w:rPr>
                    <w:t>脉冲式布袋除尘器处理后废气经</w:t>
                  </w:r>
                  <w:r>
                    <w:rPr>
                      <w:rFonts w:ascii="Times New Roman" w:hAnsi="Times New Roman" w:eastAsia="宋体" w:cs="Times New Roman"/>
                      <w:sz w:val="21"/>
                      <w:szCs w:val="21"/>
                    </w:rPr>
                    <w:t>1</w:t>
                  </w:r>
                  <w:r>
                    <w:rPr>
                      <w:rFonts w:hint="eastAsia" w:ascii="宋体" w:hAnsi="宋体" w:eastAsia="宋体" w:cs="宋体"/>
                      <w:sz w:val="21"/>
                      <w:szCs w:val="21"/>
                    </w:rPr>
                    <w:t>个</w:t>
                  </w:r>
                  <w:r>
                    <w:rPr>
                      <w:rFonts w:ascii="Times New Roman" w:hAnsi="Times New Roman" w:eastAsia="宋体" w:cs="Times New Roman"/>
                      <w:sz w:val="21"/>
                      <w:szCs w:val="21"/>
                    </w:rPr>
                    <w:t>15m</w:t>
                  </w:r>
                  <w:r>
                    <w:rPr>
                      <w:rFonts w:hint="eastAsia" w:ascii="宋体" w:hAnsi="宋体" w:eastAsia="宋体" w:cs="宋体"/>
                      <w:sz w:val="21"/>
                      <w:szCs w:val="21"/>
                    </w:rPr>
                    <w:t>高排气筒排出</w:t>
                  </w:r>
                </w:p>
              </w:tc>
              <w:tc>
                <w:tcPr>
                  <w:tcW w:w="923" w:type="dxa"/>
                  <w:tcBorders>
                    <w:top w:val="single" w:color="auto" w:sz="6" w:space="0"/>
                    <w:left w:val="single" w:color="auto" w:sz="6" w:space="0"/>
                    <w:bottom w:val="single" w:color="auto" w:sz="6" w:space="0"/>
                    <w:right w:val="single" w:color="auto" w:sz="8" w:space="0"/>
                  </w:tcBorders>
                  <w:shd w:val="clear" w:color="auto" w:fill="auto"/>
                  <w:vAlign w:val="center"/>
                </w:tcPr>
                <w:p>
                  <w:pPr>
                    <w:adjustRightInd w:val="0"/>
                    <w:snapToGrid w:val="0"/>
                    <w:spacing w:line="280" w:lineRule="exact"/>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5</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18" w:hRule="atLeast"/>
                <w:jc w:val="center"/>
              </w:trPr>
              <w:tc>
                <w:tcPr>
                  <w:tcW w:w="558" w:type="dxa"/>
                  <w:vMerge w:val="continue"/>
                  <w:tcBorders>
                    <w:left w:val="single" w:color="auto" w:sz="8" w:space="0"/>
                    <w:right w:val="single" w:color="auto" w:sz="6" w:space="0"/>
                  </w:tcBorders>
                  <w:shd w:val="clear" w:color="auto" w:fill="auto"/>
                  <w:vAlign w:val="center"/>
                </w:tcPr>
                <w:p>
                  <w:pPr>
                    <w:adjustRightInd w:val="0"/>
                    <w:snapToGrid w:val="0"/>
                    <w:spacing w:line="280" w:lineRule="exact"/>
                    <w:jc w:val="center"/>
                    <w:rPr>
                      <w:sz w:val="21"/>
                      <w:szCs w:val="21"/>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生料仓</w:t>
                  </w:r>
                </w:p>
              </w:tc>
              <w:tc>
                <w:tcPr>
                  <w:tcW w:w="991"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粉尘</w:t>
                  </w:r>
                </w:p>
              </w:tc>
              <w:tc>
                <w:tcPr>
                  <w:tcW w:w="5105"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300" w:lineRule="exact"/>
                    <w:jc w:val="center"/>
                    <w:rPr>
                      <w:sz w:val="21"/>
                      <w:szCs w:val="21"/>
                    </w:rPr>
                  </w:pPr>
                  <w:r>
                    <w:rPr>
                      <w:rFonts w:hint="eastAsia" w:ascii="Times New Roman" w:hAnsi="Times New Roman" w:eastAsia="宋体" w:cs="宋体"/>
                      <w:spacing w:val="4"/>
                      <w:sz w:val="21"/>
                      <w:szCs w:val="21"/>
                    </w:rPr>
                    <w:t>自带仓顶滤芯除尘器，除尘效率</w:t>
                  </w:r>
                  <w:r>
                    <w:rPr>
                      <w:rFonts w:ascii="Times New Roman" w:hAnsi="Times New Roman" w:eastAsia="宋体" w:cs="Times New Roman"/>
                      <w:spacing w:val="4"/>
                      <w:sz w:val="21"/>
                      <w:szCs w:val="21"/>
                    </w:rPr>
                    <w:t>99%</w:t>
                  </w:r>
                </w:p>
              </w:tc>
              <w:tc>
                <w:tcPr>
                  <w:tcW w:w="923" w:type="dxa"/>
                  <w:tcBorders>
                    <w:top w:val="single" w:color="auto" w:sz="6" w:space="0"/>
                    <w:left w:val="single" w:color="auto" w:sz="6" w:space="0"/>
                    <w:bottom w:val="single" w:color="auto" w:sz="6" w:space="0"/>
                    <w:right w:val="single" w:color="auto" w:sz="8" w:space="0"/>
                  </w:tcBorders>
                  <w:shd w:val="clear" w:color="auto" w:fill="auto"/>
                  <w:vAlign w:val="center"/>
                </w:tcPr>
                <w:p>
                  <w:pPr>
                    <w:adjustRightInd w:val="0"/>
                    <w:snapToGrid w:val="0"/>
                    <w:spacing w:line="280" w:lineRule="exact"/>
                    <w:jc w:val="center"/>
                    <w:rPr>
                      <w:sz w:val="21"/>
                      <w:szCs w:val="21"/>
                    </w:rPr>
                  </w:pPr>
                  <w:r>
                    <w:rPr>
                      <w:rFonts w:ascii="Times New Roman" w:hAnsi="Times New Roman" w:eastAsia="宋体" w:cs="Times New Roman"/>
                      <w:sz w:val="21"/>
                      <w:szCs w:val="21"/>
                    </w:rPr>
                    <w:t>1</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18" w:hRule="atLeast"/>
                <w:jc w:val="center"/>
              </w:trPr>
              <w:tc>
                <w:tcPr>
                  <w:tcW w:w="558" w:type="dxa"/>
                  <w:vMerge w:val="continue"/>
                  <w:tcBorders>
                    <w:left w:val="single" w:color="auto" w:sz="8" w:space="0"/>
                    <w:right w:val="single" w:color="auto" w:sz="6" w:space="0"/>
                  </w:tcBorders>
                  <w:shd w:val="clear" w:color="auto" w:fill="auto"/>
                  <w:vAlign w:val="center"/>
                </w:tcPr>
                <w:p>
                  <w:pPr>
                    <w:adjustRightInd w:val="0"/>
                    <w:snapToGrid w:val="0"/>
                    <w:spacing w:line="280" w:lineRule="exact"/>
                    <w:jc w:val="center"/>
                    <w:rPr>
                      <w:sz w:val="21"/>
                      <w:szCs w:val="21"/>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熟料仓</w:t>
                  </w:r>
                </w:p>
              </w:tc>
              <w:tc>
                <w:tcPr>
                  <w:tcW w:w="991"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粉尘</w:t>
                  </w:r>
                </w:p>
              </w:tc>
              <w:tc>
                <w:tcPr>
                  <w:tcW w:w="5105"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300" w:lineRule="exact"/>
                    <w:jc w:val="center"/>
                    <w:rPr>
                      <w:sz w:val="21"/>
                      <w:szCs w:val="21"/>
                    </w:rPr>
                  </w:pPr>
                  <w:r>
                    <w:rPr>
                      <w:rFonts w:hint="eastAsia" w:ascii="Times New Roman" w:hAnsi="Times New Roman" w:eastAsia="宋体" w:cs="宋体"/>
                      <w:spacing w:val="4"/>
                      <w:sz w:val="21"/>
                      <w:szCs w:val="21"/>
                    </w:rPr>
                    <w:t>自带仓顶滤芯除尘器，除尘效率</w:t>
                  </w:r>
                  <w:r>
                    <w:rPr>
                      <w:rFonts w:ascii="Times New Roman" w:hAnsi="Times New Roman" w:eastAsia="宋体" w:cs="Times New Roman"/>
                      <w:spacing w:val="4"/>
                      <w:sz w:val="21"/>
                      <w:szCs w:val="21"/>
                    </w:rPr>
                    <w:t>99%</w:t>
                  </w:r>
                </w:p>
              </w:tc>
              <w:tc>
                <w:tcPr>
                  <w:tcW w:w="923" w:type="dxa"/>
                  <w:tcBorders>
                    <w:top w:val="single" w:color="auto" w:sz="6" w:space="0"/>
                    <w:left w:val="single" w:color="auto" w:sz="6" w:space="0"/>
                    <w:bottom w:val="single" w:color="auto" w:sz="6" w:space="0"/>
                    <w:right w:val="single" w:color="auto" w:sz="8" w:space="0"/>
                  </w:tcBorders>
                  <w:shd w:val="clear" w:color="auto" w:fill="auto"/>
                  <w:vAlign w:val="center"/>
                </w:tcPr>
                <w:p>
                  <w:pPr>
                    <w:adjustRightInd w:val="0"/>
                    <w:snapToGrid w:val="0"/>
                    <w:spacing w:line="280" w:lineRule="exact"/>
                    <w:jc w:val="center"/>
                    <w:rPr>
                      <w:sz w:val="21"/>
                      <w:szCs w:val="21"/>
                    </w:rPr>
                  </w:pPr>
                  <w:r>
                    <w:rPr>
                      <w:rFonts w:ascii="Times New Roman" w:hAnsi="Times New Roman" w:eastAsia="宋体" w:cs="Times New Roman"/>
                      <w:sz w:val="21"/>
                      <w:szCs w:val="21"/>
                    </w:rPr>
                    <w:t>1</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18" w:hRule="atLeast"/>
                <w:jc w:val="center"/>
              </w:trPr>
              <w:tc>
                <w:tcPr>
                  <w:tcW w:w="558" w:type="dxa"/>
                  <w:vMerge w:val="continue"/>
                  <w:tcBorders>
                    <w:left w:val="single" w:color="auto" w:sz="8" w:space="0"/>
                    <w:right w:val="single" w:color="auto" w:sz="6" w:space="0"/>
                  </w:tcBorders>
                  <w:shd w:val="clear" w:color="auto" w:fill="auto"/>
                  <w:vAlign w:val="center"/>
                </w:tcPr>
                <w:p>
                  <w:pPr>
                    <w:adjustRightInd w:val="0"/>
                    <w:snapToGrid w:val="0"/>
                    <w:spacing w:line="280" w:lineRule="exact"/>
                    <w:jc w:val="center"/>
                    <w:rPr>
                      <w:sz w:val="21"/>
                      <w:szCs w:val="21"/>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成品仓</w:t>
                  </w:r>
                </w:p>
              </w:tc>
              <w:tc>
                <w:tcPr>
                  <w:tcW w:w="991"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粉尘</w:t>
                  </w:r>
                </w:p>
              </w:tc>
              <w:tc>
                <w:tcPr>
                  <w:tcW w:w="5105"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300" w:lineRule="exact"/>
                    <w:jc w:val="center"/>
                    <w:rPr>
                      <w:sz w:val="21"/>
                      <w:szCs w:val="21"/>
                    </w:rPr>
                  </w:pPr>
                  <w:r>
                    <w:rPr>
                      <w:rFonts w:hint="eastAsia" w:ascii="Times New Roman" w:hAnsi="Times New Roman" w:eastAsia="宋体" w:cs="宋体"/>
                      <w:spacing w:val="4"/>
                      <w:sz w:val="21"/>
                      <w:szCs w:val="21"/>
                    </w:rPr>
                    <w:t>自带仓顶滤芯除尘器，除尘效率</w:t>
                  </w:r>
                  <w:r>
                    <w:rPr>
                      <w:rFonts w:ascii="Times New Roman" w:hAnsi="Times New Roman" w:eastAsia="宋体" w:cs="Times New Roman"/>
                      <w:spacing w:val="4"/>
                      <w:sz w:val="21"/>
                      <w:szCs w:val="21"/>
                    </w:rPr>
                    <w:t>99%</w:t>
                  </w:r>
                </w:p>
              </w:tc>
              <w:tc>
                <w:tcPr>
                  <w:tcW w:w="923" w:type="dxa"/>
                  <w:tcBorders>
                    <w:top w:val="single" w:color="auto" w:sz="6" w:space="0"/>
                    <w:left w:val="single" w:color="auto" w:sz="6" w:space="0"/>
                    <w:bottom w:val="single" w:color="auto" w:sz="6" w:space="0"/>
                    <w:right w:val="single" w:color="auto" w:sz="8" w:space="0"/>
                  </w:tcBorders>
                  <w:shd w:val="clear" w:color="auto" w:fill="auto"/>
                  <w:vAlign w:val="center"/>
                </w:tcPr>
                <w:p>
                  <w:pPr>
                    <w:adjustRightInd w:val="0"/>
                    <w:snapToGrid w:val="0"/>
                    <w:spacing w:line="280" w:lineRule="exact"/>
                    <w:jc w:val="center"/>
                    <w:rPr>
                      <w:sz w:val="21"/>
                      <w:szCs w:val="21"/>
                    </w:rPr>
                  </w:pPr>
                  <w:r>
                    <w:rPr>
                      <w:rFonts w:ascii="Times New Roman" w:hAnsi="Times New Roman" w:eastAsia="宋体" w:cs="Times New Roman"/>
                      <w:sz w:val="21"/>
                      <w:szCs w:val="21"/>
                    </w:rPr>
                    <w:t>1</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18" w:hRule="atLeast"/>
                <w:jc w:val="center"/>
              </w:trPr>
              <w:tc>
                <w:tcPr>
                  <w:tcW w:w="558" w:type="dxa"/>
                  <w:vMerge w:val="continue"/>
                  <w:tcBorders>
                    <w:left w:val="single" w:color="auto" w:sz="8" w:space="0"/>
                    <w:right w:val="single" w:color="auto" w:sz="6" w:space="0"/>
                  </w:tcBorders>
                  <w:shd w:val="clear" w:color="auto" w:fill="auto"/>
                  <w:vAlign w:val="center"/>
                </w:tcPr>
                <w:p>
                  <w:pPr>
                    <w:adjustRightInd w:val="0"/>
                    <w:snapToGrid w:val="0"/>
                    <w:spacing w:line="280" w:lineRule="exact"/>
                    <w:jc w:val="center"/>
                    <w:rPr>
                      <w:sz w:val="21"/>
                      <w:szCs w:val="21"/>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粉煤灰仓</w:t>
                  </w:r>
                </w:p>
              </w:tc>
              <w:tc>
                <w:tcPr>
                  <w:tcW w:w="991"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粉尘</w:t>
                  </w:r>
                </w:p>
              </w:tc>
              <w:tc>
                <w:tcPr>
                  <w:tcW w:w="5105"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300" w:lineRule="exact"/>
                    <w:jc w:val="center"/>
                    <w:rPr>
                      <w:sz w:val="21"/>
                      <w:szCs w:val="21"/>
                    </w:rPr>
                  </w:pPr>
                  <w:r>
                    <w:rPr>
                      <w:rFonts w:hint="eastAsia" w:ascii="Times New Roman" w:hAnsi="Times New Roman" w:eastAsia="宋体" w:cs="宋体"/>
                      <w:spacing w:val="4"/>
                      <w:sz w:val="21"/>
                      <w:szCs w:val="21"/>
                    </w:rPr>
                    <w:t>自带仓顶滤芯除尘器，除尘效率</w:t>
                  </w:r>
                  <w:r>
                    <w:rPr>
                      <w:rFonts w:ascii="Times New Roman" w:hAnsi="Times New Roman" w:eastAsia="宋体" w:cs="Times New Roman"/>
                      <w:spacing w:val="4"/>
                      <w:sz w:val="21"/>
                      <w:szCs w:val="21"/>
                    </w:rPr>
                    <w:t>99%</w:t>
                  </w:r>
                </w:p>
              </w:tc>
              <w:tc>
                <w:tcPr>
                  <w:tcW w:w="923" w:type="dxa"/>
                  <w:tcBorders>
                    <w:top w:val="single" w:color="auto" w:sz="6" w:space="0"/>
                    <w:left w:val="single" w:color="auto" w:sz="6" w:space="0"/>
                    <w:bottom w:val="single" w:color="auto" w:sz="6" w:space="0"/>
                    <w:right w:val="single" w:color="auto" w:sz="8" w:space="0"/>
                  </w:tcBorders>
                  <w:shd w:val="clear" w:color="auto" w:fill="auto"/>
                  <w:vAlign w:val="center"/>
                </w:tcPr>
                <w:p>
                  <w:pPr>
                    <w:adjustRightInd w:val="0"/>
                    <w:snapToGrid w:val="0"/>
                    <w:spacing w:line="280" w:lineRule="exact"/>
                    <w:jc w:val="center"/>
                    <w:rPr>
                      <w:sz w:val="21"/>
                      <w:szCs w:val="21"/>
                    </w:rPr>
                  </w:pPr>
                  <w:r>
                    <w:rPr>
                      <w:rFonts w:ascii="Times New Roman" w:hAnsi="Times New Roman" w:eastAsia="宋体" w:cs="Times New Roman"/>
                      <w:sz w:val="21"/>
                      <w:szCs w:val="21"/>
                    </w:rPr>
                    <w:t>1</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558" w:type="dxa"/>
                  <w:vMerge w:val="continue"/>
                  <w:tcBorders>
                    <w:left w:val="single" w:color="auto" w:sz="8"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职工生活</w:t>
                  </w:r>
                </w:p>
              </w:tc>
              <w:tc>
                <w:tcPr>
                  <w:tcW w:w="991"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highlight w:val="yellow"/>
                    </w:rPr>
                  </w:pPr>
                  <w:r>
                    <w:rPr>
                      <w:rFonts w:hint="eastAsia" w:ascii="Times New Roman" w:hAnsi="Times New Roman" w:eastAsia="宋体" w:cs="宋体"/>
                      <w:sz w:val="21"/>
                      <w:szCs w:val="21"/>
                    </w:rPr>
                    <w:t>食堂油烟</w:t>
                  </w:r>
                </w:p>
              </w:tc>
              <w:tc>
                <w:tcPr>
                  <w:tcW w:w="5105"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300" w:lineRule="exact"/>
                    <w:jc w:val="center"/>
                    <w:textAlignment w:val="baseline"/>
                    <w:rPr>
                      <w:sz w:val="21"/>
                      <w:szCs w:val="21"/>
                    </w:rPr>
                  </w:pPr>
                  <w:r>
                    <w:rPr>
                      <w:rFonts w:hint="eastAsia" w:ascii="Times New Roman" w:hAnsi="Times New Roman" w:eastAsia="宋体" w:cs="宋体"/>
                      <w:sz w:val="21"/>
                      <w:szCs w:val="21"/>
                    </w:rPr>
                    <w:t>食堂油烟经油烟净化器处理后排放，净化效率</w:t>
                  </w:r>
                  <w:r>
                    <w:rPr>
                      <w:rFonts w:ascii="Times New Roman" w:hAnsi="Times New Roman" w:eastAsia="宋体" w:cs="Times New Roman"/>
                      <w:sz w:val="21"/>
                      <w:szCs w:val="21"/>
                    </w:rPr>
                    <w:t>60%</w:t>
                  </w:r>
                </w:p>
              </w:tc>
              <w:tc>
                <w:tcPr>
                  <w:tcW w:w="923" w:type="dxa"/>
                  <w:tcBorders>
                    <w:top w:val="single" w:color="auto" w:sz="6" w:space="0"/>
                    <w:left w:val="single" w:color="auto" w:sz="6" w:space="0"/>
                    <w:bottom w:val="single" w:color="auto" w:sz="6" w:space="0"/>
                    <w:right w:val="single" w:color="auto" w:sz="8" w:space="0"/>
                  </w:tcBorders>
                  <w:shd w:val="clear" w:color="auto" w:fill="auto"/>
                  <w:vAlign w:val="center"/>
                </w:tcPr>
                <w:p>
                  <w:pPr>
                    <w:adjustRightInd w:val="0"/>
                    <w:snapToGrid w:val="0"/>
                    <w:spacing w:line="280" w:lineRule="exact"/>
                    <w:jc w:val="center"/>
                    <w:rPr>
                      <w:sz w:val="21"/>
                      <w:szCs w:val="21"/>
                    </w:rPr>
                  </w:pPr>
                  <w:r>
                    <w:rPr>
                      <w:rFonts w:ascii="Times New Roman" w:hAnsi="Times New Roman" w:eastAsia="宋体" w:cs="Times New Roman"/>
                      <w:sz w:val="21"/>
                      <w:szCs w:val="21"/>
                    </w:rPr>
                    <w:t>0.5</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558" w:type="dxa"/>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spacing w:line="280" w:lineRule="exact"/>
                    <w:jc w:val="center"/>
                    <w:rPr>
                      <w:spacing w:val="-20"/>
                      <w:sz w:val="21"/>
                      <w:szCs w:val="21"/>
                    </w:rPr>
                  </w:pPr>
                  <w:r>
                    <w:rPr>
                      <w:rFonts w:hint="eastAsia" w:ascii="Times New Roman" w:hAnsi="Times New Roman" w:eastAsia="宋体" w:cs="宋体"/>
                      <w:spacing w:val="-20"/>
                      <w:sz w:val="21"/>
                      <w:szCs w:val="21"/>
                    </w:rPr>
                    <w:t>废水</w:t>
                  </w: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食堂废水及其他生活污水</w:t>
                  </w:r>
                </w:p>
              </w:tc>
              <w:tc>
                <w:tcPr>
                  <w:tcW w:w="991"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pacing w:val="-12"/>
                      <w:sz w:val="21"/>
                      <w:szCs w:val="21"/>
                    </w:rPr>
                  </w:pPr>
                  <w:r>
                    <w:rPr>
                      <w:rFonts w:ascii="Times New Roman" w:hAnsi="Times New Roman" w:eastAsia="宋体" w:cs="Times New Roman"/>
                      <w:spacing w:val="-12"/>
                      <w:sz w:val="21"/>
                      <w:szCs w:val="21"/>
                    </w:rPr>
                    <w:t>CODcr</w:t>
                  </w:r>
                  <w:r>
                    <w:rPr>
                      <w:rFonts w:hint="eastAsia" w:ascii="宋体" w:hAnsi="宋体" w:eastAsia="宋体" w:cs="宋体"/>
                      <w:spacing w:val="-12"/>
                      <w:sz w:val="21"/>
                      <w:szCs w:val="21"/>
                    </w:rPr>
                    <w:t>、</w:t>
                  </w:r>
                  <w:r>
                    <w:rPr>
                      <w:rFonts w:ascii="Times New Roman" w:hAnsi="Times New Roman" w:eastAsia="宋体" w:cs="Times New Roman"/>
                      <w:spacing w:val="-12"/>
                      <w:sz w:val="21"/>
                      <w:szCs w:val="21"/>
                    </w:rPr>
                    <w:t>BOD</w:t>
                  </w:r>
                  <w:r>
                    <w:rPr>
                      <w:rFonts w:ascii="Times New Roman" w:hAnsi="Times New Roman" w:eastAsia="宋体" w:cs="Times New Roman"/>
                      <w:spacing w:val="-12"/>
                      <w:sz w:val="21"/>
                      <w:szCs w:val="21"/>
                      <w:vertAlign w:val="subscript"/>
                    </w:rPr>
                    <w:t>5</w:t>
                  </w:r>
                  <w:r>
                    <w:rPr>
                      <w:rFonts w:hint="eastAsia" w:ascii="Times New Roman" w:hAnsi="Times New Roman" w:eastAsia="宋体" w:cs="宋体"/>
                      <w:spacing w:val="-12"/>
                      <w:sz w:val="21"/>
                      <w:szCs w:val="21"/>
                    </w:rPr>
                    <w:t>、</w:t>
                  </w:r>
                  <w:r>
                    <w:rPr>
                      <w:rFonts w:ascii="Times New Roman" w:hAnsi="Times New Roman" w:eastAsia="宋体" w:cs="Times New Roman"/>
                      <w:spacing w:val="-12"/>
                      <w:sz w:val="21"/>
                      <w:szCs w:val="21"/>
                    </w:rPr>
                    <w:t>SS</w:t>
                  </w:r>
                  <w:r>
                    <w:rPr>
                      <w:rFonts w:hint="eastAsia" w:ascii="宋体" w:hAnsi="宋体" w:eastAsia="宋体" w:cs="宋体"/>
                      <w:spacing w:val="-12"/>
                      <w:sz w:val="21"/>
                      <w:szCs w:val="21"/>
                    </w:rPr>
                    <w:t>、氨氮</w:t>
                  </w:r>
                </w:p>
              </w:tc>
              <w:tc>
                <w:tcPr>
                  <w:tcW w:w="5105"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300" w:lineRule="exact"/>
                    <w:jc w:val="center"/>
                    <w:rPr>
                      <w:sz w:val="21"/>
                      <w:szCs w:val="21"/>
                    </w:rPr>
                  </w:pPr>
                  <w:r>
                    <w:rPr>
                      <w:rFonts w:hint="eastAsia" w:ascii="Times New Roman" w:hAnsi="Times New Roman" w:eastAsia="宋体" w:cs="宋体"/>
                      <w:sz w:val="21"/>
                      <w:szCs w:val="21"/>
                    </w:rPr>
                    <w:t>食堂废水经隔油池（</w:t>
                  </w:r>
                  <w:r>
                    <w:rPr>
                      <w:rFonts w:ascii="Times New Roman" w:hAnsi="Times New Roman" w:eastAsia="宋体" w:cs="Times New Roman"/>
                      <w:sz w:val="21"/>
                      <w:szCs w:val="21"/>
                    </w:rPr>
                    <w:t>1m</w:t>
                  </w:r>
                  <w:r>
                    <w:rPr>
                      <w:rFonts w:ascii="Times New Roman" w:hAnsi="Times New Roman" w:eastAsia="宋体" w:cs="Times New Roman"/>
                      <w:sz w:val="21"/>
                      <w:szCs w:val="21"/>
                      <w:vertAlign w:val="superscript"/>
                    </w:rPr>
                    <w:t>3</w:t>
                  </w:r>
                  <w:r>
                    <w:rPr>
                      <w:rFonts w:hint="eastAsia" w:ascii="Times New Roman" w:hAnsi="Times New Roman" w:eastAsia="宋体" w:cs="宋体"/>
                      <w:sz w:val="21"/>
                      <w:szCs w:val="21"/>
                    </w:rPr>
                    <w:t>）隔油后与其他生活污水一起排入旱厕定期清掏，用作农肥</w:t>
                  </w:r>
                </w:p>
              </w:tc>
              <w:tc>
                <w:tcPr>
                  <w:tcW w:w="923" w:type="dxa"/>
                  <w:tcBorders>
                    <w:top w:val="single" w:color="auto" w:sz="6" w:space="0"/>
                    <w:left w:val="single" w:color="auto" w:sz="6" w:space="0"/>
                    <w:bottom w:val="single" w:color="auto" w:sz="6" w:space="0"/>
                    <w:right w:val="single" w:color="auto" w:sz="8" w:space="0"/>
                  </w:tcBorders>
                  <w:shd w:val="clear" w:color="auto" w:fill="auto"/>
                  <w:vAlign w:val="center"/>
                </w:tcPr>
                <w:p>
                  <w:pPr>
                    <w:adjustRightInd w:val="0"/>
                    <w:snapToGrid w:val="0"/>
                    <w:spacing w:line="280" w:lineRule="exact"/>
                    <w:jc w:val="center"/>
                    <w:rPr>
                      <w:sz w:val="21"/>
                      <w:szCs w:val="21"/>
                    </w:rPr>
                  </w:pPr>
                  <w:r>
                    <w:rPr>
                      <w:rFonts w:ascii="Times New Roman" w:hAnsi="Times New Roman" w:eastAsia="宋体" w:cs="Times New Roman"/>
                      <w:sz w:val="21"/>
                      <w:szCs w:val="21"/>
                    </w:rPr>
                    <w:t>0.5</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558" w:type="dxa"/>
                  <w:vMerge w:val="restart"/>
                  <w:tcBorders>
                    <w:top w:val="single" w:color="auto" w:sz="6" w:space="0"/>
                    <w:left w:val="single" w:color="auto" w:sz="8" w:space="0"/>
                    <w:right w:val="single" w:color="auto" w:sz="6" w:space="0"/>
                  </w:tcBorders>
                  <w:shd w:val="clear" w:color="auto" w:fill="auto"/>
                  <w:vAlign w:val="center"/>
                </w:tcPr>
                <w:p>
                  <w:pPr>
                    <w:adjustRightInd w:val="0"/>
                    <w:snapToGrid w:val="0"/>
                    <w:spacing w:line="280" w:lineRule="exact"/>
                    <w:jc w:val="center"/>
                    <w:rPr>
                      <w:spacing w:val="-20"/>
                      <w:sz w:val="21"/>
                      <w:szCs w:val="21"/>
                    </w:rPr>
                  </w:pPr>
                  <w:r>
                    <w:rPr>
                      <w:rFonts w:hint="eastAsia" w:ascii="Times New Roman" w:hAnsi="Times New Roman" w:eastAsia="宋体" w:cs="宋体"/>
                      <w:spacing w:val="-20"/>
                      <w:sz w:val="21"/>
                      <w:szCs w:val="21"/>
                    </w:rPr>
                    <w:t>固体废物</w:t>
                  </w: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除尘器</w:t>
                  </w:r>
                </w:p>
              </w:tc>
              <w:tc>
                <w:tcPr>
                  <w:tcW w:w="991"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除尘灰</w:t>
                  </w:r>
                </w:p>
              </w:tc>
              <w:tc>
                <w:tcPr>
                  <w:tcW w:w="5105"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300" w:lineRule="exact"/>
                    <w:jc w:val="center"/>
                    <w:rPr>
                      <w:sz w:val="21"/>
                      <w:szCs w:val="21"/>
                    </w:rPr>
                  </w:pPr>
                  <w:r>
                    <w:rPr>
                      <w:rFonts w:hint="eastAsia" w:ascii="Times New Roman" w:hAnsi="Times New Roman" w:eastAsia="宋体" w:cs="宋体"/>
                      <w:sz w:val="21"/>
                      <w:szCs w:val="21"/>
                    </w:rPr>
                    <w:t>除尘灰返回生产中</w:t>
                  </w:r>
                </w:p>
              </w:tc>
              <w:tc>
                <w:tcPr>
                  <w:tcW w:w="923" w:type="dxa"/>
                  <w:tcBorders>
                    <w:top w:val="single" w:color="auto" w:sz="6" w:space="0"/>
                    <w:left w:val="single" w:color="auto" w:sz="6" w:space="0"/>
                    <w:bottom w:val="single" w:color="auto" w:sz="6" w:space="0"/>
                    <w:right w:val="single" w:color="auto" w:sz="8" w:space="0"/>
                  </w:tcBorders>
                  <w:shd w:val="clear" w:color="auto" w:fill="auto"/>
                  <w:vAlign w:val="center"/>
                </w:tcPr>
                <w:p>
                  <w:pPr>
                    <w:adjustRightInd w:val="0"/>
                    <w:snapToGrid w:val="0"/>
                    <w:spacing w:line="280" w:lineRule="exact"/>
                    <w:jc w:val="center"/>
                    <w:rPr>
                      <w:sz w:val="21"/>
                      <w:szCs w:val="21"/>
                    </w:rPr>
                  </w:pPr>
                  <w:r>
                    <w:rPr>
                      <w:rFonts w:ascii="Times New Roman" w:hAnsi="Times New Roman" w:eastAsia="宋体" w:cs="Times New Roman"/>
                      <w:sz w:val="21"/>
                      <w:szCs w:val="21"/>
                    </w:rPr>
                    <w:t>-</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558" w:type="dxa"/>
                  <w:vMerge w:val="continue"/>
                  <w:tcBorders>
                    <w:left w:val="single" w:color="auto" w:sz="8"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职工生活</w:t>
                  </w:r>
                </w:p>
              </w:tc>
              <w:tc>
                <w:tcPr>
                  <w:tcW w:w="991"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pacing w:val="-20"/>
                      <w:sz w:val="21"/>
                      <w:szCs w:val="21"/>
                    </w:rPr>
                  </w:pPr>
                  <w:r>
                    <w:rPr>
                      <w:rFonts w:hint="eastAsia" w:ascii="Times New Roman" w:hAnsi="Times New Roman" w:eastAsia="宋体" w:cs="宋体"/>
                      <w:spacing w:val="-20"/>
                      <w:sz w:val="21"/>
                      <w:szCs w:val="21"/>
                    </w:rPr>
                    <w:t>生活垃圾</w:t>
                  </w:r>
                </w:p>
              </w:tc>
              <w:tc>
                <w:tcPr>
                  <w:tcW w:w="5105"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300" w:lineRule="exact"/>
                    <w:jc w:val="center"/>
                    <w:rPr>
                      <w:sz w:val="21"/>
                      <w:szCs w:val="21"/>
                    </w:rPr>
                  </w:pPr>
                  <w:r>
                    <w:rPr>
                      <w:rFonts w:hint="eastAsia" w:ascii="Times New Roman" w:hAnsi="Times New Roman" w:eastAsia="宋体" w:cs="宋体"/>
                      <w:sz w:val="21"/>
                      <w:szCs w:val="21"/>
                    </w:rPr>
                    <w:t>生活垃圾存放于垃圾桶中，由当地环卫部门统一处理</w:t>
                  </w:r>
                </w:p>
              </w:tc>
              <w:tc>
                <w:tcPr>
                  <w:tcW w:w="923" w:type="dxa"/>
                  <w:tcBorders>
                    <w:top w:val="single" w:color="auto" w:sz="6" w:space="0"/>
                    <w:left w:val="single" w:color="auto" w:sz="6" w:space="0"/>
                    <w:bottom w:val="single" w:color="auto" w:sz="6" w:space="0"/>
                    <w:right w:val="single" w:color="auto" w:sz="8" w:space="0"/>
                  </w:tcBorders>
                  <w:shd w:val="clear" w:color="auto" w:fill="auto"/>
                  <w:vAlign w:val="center"/>
                </w:tcPr>
                <w:p>
                  <w:pPr>
                    <w:adjustRightInd w:val="0"/>
                    <w:snapToGrid w:val="0"/>
                    <w:spacing w:line="280" w:lineRule="exact"/>
                    <w:jc w:val="center"/>
                    <w:rPr>
                      <w:sz w:val="21"/>
                      <w:szCs w:val="21"/>
                    </w:rPr>
                  </w:pPr>
                  <w:r>
                    <w:rPr>
                      <w:rFonts w:ascii="Times New Roman" w:hAnsi="Times New Roman" w:eastAsia="宋体" w:cs="Times New Roman"/>
                      <w:sz w:val="21"/>
                      <w:szCs w:val="21"/>
                    </w:rPr>
                    <w:t>0.5</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558" w:type="dxa"/>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噪声</w:t>
                  </w: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pacing w:val="-20"/>
                      <w:sz w:val="21"/>
                      <w:szCs w:val="21"/>
                    </w:rPr>
                  </w:pPr>
                  <w:r>
                    <w:rPr>
                      <w:rFonts w:hint="eastAsia" w:ascii="Times New Roman" w:hAnsi="Times New Roman" w:eastAsia="宋体" w:cs="宋体"/>
                      <w:spacing w:val="-20"/>
                      <w:sz w:val="21"/>
                      <w:szCs w:val="21"/>
                    </w:rPr>
                    <w:t>风机、球磨机、磨煤机</w:t>
                  </w:r>
                </w:p>
              </w:tc>
              <w:tc>
                <w:tcPr>
                  <w:tcW w:w="991"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噪声</w:t>
                  </w:r>
                </w:p>
              </w:tc>
              <w:tc>
                <w:tcPr>
                  <w:tcW w:w="5105" w:type="dxa"/>
                  <w:tcBorders>
                    <w:top w:val="single" w:color="auto" w:sz="6" w:space="0"/>
                    <w:left w:val="single" w:color="auto" w:sz="6" w:space="0"/>
                    <w:bottom w:val="single" w:color="auto" w:sz="6" w:space="0"/>
                    <w:right w:val="single" w:color="auto" w:sz="6" w:space="0"/>
                  </w:tcBorders>
                  <w:shd w:val="clear" w:color="auto" w:fill="auto"/>
                  <w:vAlign w:val="center"/>
                </w:tcPr>
                <w:p>
                  <w:pPr>
                    <w:adjustRightInd w:val="0"/>
                    <w:snapToGrid w:val="0"/>
                    <w:spacing w:line="300" w:lineRule="exact"/>
                    <w:jc w:val="center"/>
                    <w:rPr>
                      <w:sz w:val="21"/>
                      <w:szCs w:val="21"/>
                    </w:rPr>
                  </w:pPr>
                  <w:r>
                    <w:rPr>
                      <w:rFonts w:hint="eastAsia" w:ascii="Times New Roman" w:hAnsi="Times New Roman" w:eastAsia="宋体" w:cs="宋体"/>
                      <w:sz w:val="21"/>
                      <w:szCs w:val="21"/>
                    </w:rPr>
                    <w:t>球磨机、磨煤机置于封闭车间内，风机设减振基础、置于室内，风机进风口设消音器</w:t>
                  </w:r>
                </w:p>
              </w:tc>
              <w:tc>
                <w:tcPr>
                  <w:tcW w:w="923" w:type="dxa"/>
                  <w:tcBorders>
                    <w:top w:val="single" w:color="auto" w:sz="6" w:space="0"/>
                    <w:left w:val="single" w:color="auto" w:sz="6" w:space="0"/>
                    <w:bottom w:val="single" w:color="auto" w:sz="6" w:space="0"/>
                    <w:right w:val="single" w:color="auto" w:sz="8" w:space="0"/>
                  </w:tcBorders>
                  <w:shd w:val="clear" w:color="auto" w:fill="auto"/>
                  <w:vAlign w:val="center"/>
                </w:tcPr>
                <w:p>
                  <w:pPr>
                    <w:adjustRightInd w:val="0"/>
                    <w:snapToGrid w:val="0"/>
                    <w:spacing w:line="280" w:lineRule="exact"/>
                    <w:jc w:val="center"/>
                    <w:rPr>
                      <w:sz w:val="21"/>
                      <w:szCs w:val="21"/>
                    </w:rPr>
                  </w:pPr>
                  <w:r>
                    <w:rPr>
                      <w:rFonts w:ascii="Times New Roman" w:hAnsi="Times New Roman" w:eastAsia="宋体" w:cs="Times New Roman"/>
                      <w:sz w:val="21"/>
                      <w:szCs w:val="21"/>
                    </w:rPr>
                    <w:t>8</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558" w:type="dxa"/>
                  <w:tcBorders>
                    <w:top w:val="single" w:color="auto" w:sz="6" w:space="0"/>
                    <w:left w:val="single" w:color="auto" w:sz="8" w:space="0"/>
                    <w:bottom w:val="single" w:color="auto" w:sz="8" w:space="0"/>
                    <w:right w:val="single" w:color="auto" w:sz="6" w:space="0"/>
                  </w:tcBorders>
                  <w:shd w:val="clear" w:color="auto" w:fill="auto"/>
                  <w:vAlign w:val="center"/>
                </w:tcPr>
                <w:p>
                  <w:pPr>
                    <w:adjustRightInd w:val="0"/>
                    <w:snapToGrid w:val="0"/>
                    <w:spacing w:line="280" w:lineRule="exact"/>
                    <w:jc w:val="center"/>
                    <w:rPr>
                      <w:rFonts w:ascii="Times New Roman" w:hAnsi="Times New Roman" w:eastAsia="宋体" w:cs="宋体"/>
                      <w:sz w:val="21"/>
                      <w:szCs w:val="21"/>
                    </w:rPr>
                  </w:pPr>
                </w:p>
              </w:tc>
              <w:tc>
                <w:tcPr>
                  <w:tcW w:w="1136" w:type="dxa"/>
                  <w:tcBorders>
                    <w:top w:val="single" w:color="auto" w:sz="6" w:space="0"/>
                    <w:left w:val="single" w:color="auto" w:sz="6" w:space="0"/>
                    <w:bottom w:val="single" w:color="auto" w:sz="8" w:space="0"/>
                    <w:right w:val="single" w:color="auto" w:sz="6" w:space="0"/>
                  </w:tcBorders>
                  <w:shd w:val="clear" w:color="auto" w:fill="auto"/>
                  <w:vAlign w:val="center"/>
                </w:tcPr>
                <w:p>
                  <w:pPr>
                    <w:adjustRightInd w:val="0"/>
                    <w:snapToGrid w:val="0"/>
                    <w:spacing w:line="280" w:lineRule="exact"/>
                    <w:rPr>
                      <w:rFonts w:ascii="Times New Roman" w:hAnsi="Times New Roman" w:eastAsia="宋体" w:cs="宋体"/>
                      <w:spacing w:val="-20"/>
                      <w:sz w:val="21"/>
                      <w:szCs w:val="21"/>
                    </w:rPr>
                  </w:pPr>
                  <w:r>
                    <w:rPr>
                      <w:rFonts w:hint="eastAsia" w:ascii="Times New Roman" w:hAnsi="Times New Roman" w:eastAsia="宋体" w:cs="宋体"/>
                      <w:spacing w:val="-20"/>
                      <w:sz w:val="21"/>
                      <w:szCs w:val="21"/>
                    </w:rPr>
                    <w:t xml:space="preserve">    合计</w:t>
                  </w:r>
                </w:p>
              </w:tc>
              <w:tc>
                <w:tcPr>
                  <w:tcW w:w="991" w:type="dxa"/>
                  <w:tcBorders>
                    <w:top w:val="single" w:color="auto" w:sz="6" w:space="0"/>
                    <w:left w:val="single" w:color="auto" w:sz="6" w:space="0"/>
                    <w:bottom w:val="single" w:color="auto" w:sz="8" w:space="0"/>
                    <w:right w:val="single" w:color="auto" w:sz="6" w:space="0"/>
                  </w:tcBorders>
                  <w:shd w:val="clear" w:color="auto" w:fill="auto"/>
                  <w:vAlign w:val="center"/>
                </w:tcPr>
                <w:p>
                  <w:pPr>
                    <w:adjustRightInd w:val="0"/>
                    <w:snapToGrid w:val="0"/>
                    <w:spacing w:line="280" w:lineRule="exact"/>
                    <w:jc w:val="center"/>
                    <w:rPr>
                      <w:rFonts w:ascii="Times New Roman" w:hAnsi="Times New Roman" w:eastAsia="宋体" w:cs="宋体"/>
                      <w:sz w:val="21"/>
                      <w:szCs w:val="21"/>
                    </w:rPr>
                  </w:pPr>
                </w:p>
              </w:tc>
              <w:tc>
                <w:tcPr>
                  <w:tcW w:w="5105" w:type="dxa"/>
                  <w:tcBorders>
                    <w:top w:val="single" w:color="auto" w:sz="6" w:space="0"/>
                    <w:left w:val="single" w:color="auto" w:sz="6" w:space="0"/>
                    <w:bottom w:val="single" w:color="auto" w:sz="8" w:space="0"/>
                    <w:right w:val="single" w:color="auto" w:sz="6" w:space="0"/>
                  </w:tcBorders>
                  <w:shd w:val="clear" w:color="auto" w:fill="auto"/>
                  <w:vAlign w:val="center"/>
                </w:tcPr>
                <w:p>
                  <w:pPr>
                    <w:adjustRightInd w:val="0"/>
                    <w:snapToGrid w:val="0"/>
                    <w:spacing w:line="300" w:lineRule="exact"/>
                    <w:jc w:val="center"/>
                    <w:rPr>
                      <w:rFonts w:ascii="Times New Roman" w:hAnsi="Times New Roman" w:eastAsia="宋体" w:cs="宋体"/>
                      <w:sz w:val="21"/>
                      <w:szCs w:val="21"/>
                    </w:rPr>
                  </w:pPr>
                </w:p>
              </w:tc>
              <w:tc>
                <w:tcPr>
                  <w:tcW w:w="923" w:type="dxa"/>
                  <w:tcBorders>
                    <w:top w:val="single" w:color="auto" w:sz="6" w:space="0"/>
                    <w:left w:val="single" w:color="auto" w:sz="6" w:space="0"/>
                    <w:bottom w:val="single" w:color="auto" w:sz="8" w:space="0"/>
                    <w:right w:val="single" w:color="auto" w:sz="8" w:space="0"/>
                  </w:tcBorders>
                  <w:shd w:val="clear" w:color="auto" w:fill="auto"/>
                  <w:vAlign w:val="center"/>
                </w:tcPr>
                <w:p>
                  <w:pPr>
                    <w:adjustRightInd w:val="0"/>
                    <w:snapToGrid w:val="0"/>
                    <w:spacing w:line="280" w:lineRule="exact"/>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110</w:t>
                  </w:r>
                </w:p>
              </w:tc>
            </w:tr>
          </w:tbl>
          <w:p>
            <w:pPr>
              <w:spacing w:line="520" w:lineRule="exact"/>
              <w:ind w:firstLine="480" w:firstLineChars="200"/>
            </w:pPr>
            <w:r>
              <w:t xml:space="preserve">7. </w:t>
            </w:r>
            <w:r>
              <w:rPr>
                <w:rFonts w:hint="eastAsia"/>
              </w:rPr>
              <w:t>劳动定员与工作制度</w:t>
            </w:r>
          </w:p>
          <w:p>
            <w:pPr>
              <w:spacing w:line="520" w:lineRule="exact"/>
              <w:ind w:firstLine="480"/>
            </w:pPr>
            <w:r>
              <w:rPr>
                <w:rFonts w:hint="eastAsia"/>
              </w:rPr>
              <w:t>劳动定员：本项目劳动定员18人。</w:t>
            </w:r>
          </w:p>
          <w:p>
            <w:pPr>
              <w:spacing w:line="520" w:lineRule="exact"/>
              <w:ind w:firstLine="480"/>
            </w:pPr>
            <w:r>
              <w:rPr>
                <w:rFonts w:hint="eastAsia"/>
              </w:rPr>
              <w:t>工作制度：年工作120天，</w:t>
            </w:r>
            <w:r>
              <w:t>工作采用三班制，每班工作8小时</w:t>
            </w:r>
            <w:r>
              <w:rPr>
                <w:rFonts w:hint="eastAsia"/>
              </w:rPr>
              <w:t>。</w:t>
            </w:r>
          </w:p>
          <w:p>
            <w:pPr>
              <w:spacing w:line="520" w:lineRule="exact"/>
              <w:ind w:firstLine="480"/>
            </w:pPr>
            <w:r>
              <w:t xml:space="preserve">8. </w:t>
            </w:r>
            <w:r>
              <w:rPr>
                <w:rFonts w:hint="eastAsia"/>
              </w:rPr>
              <w:t>主要环境保护目标</w:t>
            </w:r>
          </w:p>
          <w:p>
            <w:pPr>
              <w:spacing w:line="520" w:lineRule="exact"/>
              <w:ind w:firstLine="480"/>
            </w:pPr>
            <w:r>
              <w:rPr>
                <w:rFonts w:hint="eastAsia"/>
              </w:rPr>
              <w:t>本项目环境环保目标与环评阶段一致，详见表2-8。</w:t>
            </w:r>
          </w:p>
          <w:p>
            <w:pPr>
              <w:spacing w:line="440" w:lineRule="exact"/>
              <w:jc w:val="center"/>
              <w:rPr>
                <w:rFonts w:ascii="黑体" w:hAnsi="Times New Roman" w:eastAsia="黑体" w:cs="Times New Roman"/>
                <w:kern w:val="0"/>
                <w:sz w:val="28"/>
                <w:szCs w:val="28"/>
              </w:rPr>
            </w:pPr>
            <w:r>
              <w:rPr>
                <w:rFonts w:hint="eastAsia" w:eastAsia="黑体" w:cs="黑体"/>
              </w:rPr>
              <w:t>表2-</w:t>
            </w:r>
            <w:r>
              <w:rPr>
                <w:rFonts w:hint="eastAsia" w:eastAsia="黑体"/>
              </w:rPr>
              <w:t>8</w:t>
            </w:r>
            <w:r>
              <w:rPr>
                <w:rFonts w:eastAsia="黑体"/>
              </w:rPr>
              <w:t xml:space="preserve">  </w:t>
            </w:r>
            <w:r>
              <w:rPr>
                <w:rFonts w:hint="eastAsia" w:eastAsia="黑体"/>
              </w:rPr>
              <w:t xml:space="preserve"> </w:t>
            </w:r>
            <w:r>
              <w:rPr>
                <w:rFonts w:hint="eastAsia" w:eastAsia="黑体" w:cs="黑体"/>
              </w:rPr>
              <w:t>环境保护目标一览表</w:t>
            </w:r>
          </w:p>
          <w:tbl>
            <w:tblPr>
              <w:tblStyle w:val="16"/>
              <w:tblW w:w="871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125"/>
              <w:gridCol w:w="1844"/>
              <w:gridCol w:w="992"/>
              <w:gridCol w:w="1419"/>
              <w:gridCol w:w="33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125" w:type="dxa"/>
                  <w:vAlign w:val="center"/>
                </w:tcPr>
                <w:p>
                  <w:pPr>
                    <w:pStyle w:val="9"/>
                    <w:snapToGrid w:val="0"/>
                    <w:spacing w:line="360" w:lineRule="exact"/>
                    <w:rPr>
                      <w:rFonts w:ascii="Times New Roman" w:hAnsi="Times New Roman"/>
                      <w:szCs w:val="21"/>
                    </w:rPr>
                  </w:pPr>
                  <w:r>
                    <w:rPr>
                      <w:rFonts w:ascii="Times New Roman" w:hAnsi="Times New Roman"/>
                      <w:szCs w:val="21"/>
                    </w:rPr>
                    <w:t>环境因素</w:t>
                  </w:r>
                </w:p>
              </w:tc>
              <w:tc>
                <w:tcPr>
                  <w:tcW w:w="1844" w:type="dxa"/>
                  <w:vAlign w:val="center"/>
                </w:tcPr>
                <w:p>
                  <w:pPr>
                    <w:pStyle w:val="9"/>
                    <w:snapToGrid w:val="0"/>
                    <w:spacing w:line="360" w:lineRule="exact"/>
                    <w:jc w:val="center"/>
                    <w:rPr>
                      <w:rFonts w:ascii="Times New Roman" w:hAnsi="Times New Roman"/>
                      <w:szCs w:val="21"/>
                    </w:rPr>
                  </w:pPr>
                  <w:r>
                    <w:rPr>
                      <w:rFonts w:ascii="Times New Roman" w:hAnsi="Times New Roman"/>
                      <w:szCs w:val="21"/>
                    </w:rPr>
                    <w:t>保护目标</w:t>
                  </w:r>
                </w:p>
              </w:tc>
              <w:tc>
                <w:tcPr>
                  <w:tcW w:w="992" w:type="dxa"/>
                  <w:vAlign w:val="center"/>
                </w:tcPr>
                <w:p>
                  <w:pPr>
                    <w:pStyle w:val="9"/>
                    <w:snapToGrid w:val="0"/>
                    <w:spacing w:line="360" w:lineRule="exact"/>
                    <w:jc w:val="center"/>
                    <w:rPr>
                      <w:rFonts w:ascii="Times New Roman" w:hAnsi="Times New Roman"/>
                      <w:szCs w:val="21"/>
                    </w:rPr>
                  </w:pPr>
                  <w:r>
                    <w:rPr>
                      <w:rFonts w:ascii="Times New Roman" w:hAnsi="Times New Roman"/>
                      <w:szCs w:val="21"/>
                    </w:rPr>
                    <w:t>方位</w:t>
                  </w:r>
                </w:p>
              </w:tc>
              <w:tc>
                <w:tcPr>
                  <w:tcW w:w="1419" w:type="dxa"/>
                  <w:vAlign w:val="center"/>
                </w:tcPr>
                <w:p>
                  <w:pPr>
                    <w:pStyle w:val="9"/>
                    <w:snapToGrid w:val="0"/>
                    <w:spacing w:line="360" w:lineRule="exact"/>
                    <w:jc w:val="center"/>
                    <w:rPr>
                      <w:rFonts w:ascii="Times New Roman" w:hAnsi="Times New Roman"/>
                      <w:szCs w:val="21"/>
                    </w:rPr>
                  </w:pPr>
                  <w:r>
                    <w:rPr>
                      <w:rFonts w:ascii="Times New Roman" w:hAnsi="Times New Roman"/>
                      <w:szCs w:val="21"/>
                    </w:rPr>
                    <w:t>距离（m）</w:t>
                  </w:r>
                </w:p>
              </w:tc>
              <w:tc>
                <w:tcPr>
                  <w:tcW w:w="3334" w:type="dxa"/>
                  <w:vAlign w:val="center"/>
                </w:tcPr>
                <w:p>
                  <w:pPr>
                    <w:pStyle w:val="9"/>
                    <w:snapToGrid w:val="0"/>
                    <w:spacing w:line="360" w:lineRule="exact"/>
                    <w:jc w:val="center"/>
                    <w:rPr>
                      <w:rFonts w:ascii="Times New Roman" w:hAnsi="Times New Roman"/>
                      <w:szCs w:val="21"/>
                    </w:rPr>
                  </w:pPr>
                  <w:r>
                    <w:rPr>
                      <w:rFonts w:ascii="Times New Roman" w:hAnsi="Times New Roman"/>
                    </w:rPr>
                    <w:t>保护级别及要求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125" w:type="dxa"/>
                  <w:vAlign w:val="center"/>
                </w:tcPr>
                <w:p>
                  <w:pPr>
                    <w:pStyle w:val="9"/>
                    <w:snapToGrid w:val="0"/>
                    <w:spacing w:line="360" w:lineRule="exact"/>
                    <w:jc w:val="center"/>
                    <w:rPr>
                      <w:rFonts w:ascii="Times New Roman" w:hAnsi="Times New Roman"/>
                      <w:szCs w:val="21"/>
                    </w:rPr>
                  </w:pPr>
                  <w:r>
                    <w:rPr>
                      <w:rFonts w:ascii="Times New Roman" w:hAnsi="Times New Roman"/>
                      <w:szCs w:val="21"/>
                    </w:rPr>
                    <w:t>环境空气</w:t>
                  </w:r>
                </w:p>
              </w:tc>
              <w:tc>
                <w:tcPr>
                  <w:tcW w:w="1844" w:type="dxa"/>
                  <w:vAlign w:val="center"/>
                </w:tcPr>
                <w:p>
                  <w:pPr>
                    <w:pStyle w:val="9"/>
                    <w:snapToGrid w:val="0"/>
                    <w:spacing w:line="360" w:lineRule="exact"/>
                    <w:jc w:val="center"/>
                    <w:rPr>
                      <w:rFonts w:ascii="Times New Roman" w:hAnsi="Times New Roman"/>
                      <w:szCs w:val="21"/>
                    </w:rPr>
                  </w:pPr>
                  <w:r>
                    <w:rPr>
                      <w:rFonts w:ascii="Times New Roman" w:hAnsi="Times New Roman"/>
                      <w:bCs/>
                    </w:rPr>
                    <w:t>刘古庄岭</w:t>
                  </w:r>
                  <w:r>
                    <w:rPr>
                      <w:rFonts w:ascii="Times New Roman" w:hAnsi="Times New Roman"/>
                      <w:szCs w:val="21"/>
                    </w:rPr>
                    <w:t>村</w:t>
                  </w:r>
                </w:p>
              </w:tc>
              <w:tc>
                <w:tcPr>
                  <w:tcW w:w="992" w:type="dxa"/>
                  <w:vAlign w:val="center"/>
                </w:tcPr>
                <w:p>
                  <w:pPr>
                    <w:pStyle w:val="9"/>
                    <w:snapToGrid w:val="0"/>
                    <w:spacing w:line="360" w:lineRule="exact"/>
                    <w:jc w:val="center"/>
                    <w:rPr>
                      <w:rFonts w:ascii="Times New Roman" w:hAnsi="Times New Roman"/>
                      <w:szCs w:val="21"/>
                    </w:rPr>
                  </w:pPr>
                  <w:r>
                    <w:rPr>
                      <w:rFonts w:ascii="Times New Roman" w:hAnsi="Times New Roman"/>
                      <w:szCs w:val="21"/>
                    </w:rPr>
                    <w:t>E</w:t>
                  </w:r>
                </w:p>
              </w:tc>
              <w:tc>
                <w:tcPr>
                  <w:tcW w:w="1419" w:type="dxa"/>
                  <w:vAlign w:val="center"/>
                </w:tcPr>
                <w:p>
                  <w:pPr>
                    <w:pStyle w:val="9"/>
                    <w:snapToGrid w:val="0"/>
                    <w:spacing w:line="360" w:lineRule="exact"/>
                    <w:jc w:val="center"/>
                    <w:rPr>
                      <w:rFonts w:ascii="Times New Roman" w:hAnsi="Times New Roman"/>
                      <w:szCs w:val="21"/>
                    </w:rPr>
                  </w:pPr>
                  <w:r>
                    <w:rPr>
                      <w:rFonts w:ascii="Times New Roman" w:hAnsi="Times New Roman"/>
                      <w:szCs w:val="21"/>
                    </w:rPr>
                    <w:t>1000</w:t>
                  </w:r>
                </w:p>
              </w:tc>
              <w:tc>
                <w:tcPr>
                  <w:tcW w:w="3334" w:type="dxa"/>
                  <w:vAlign w:val="center"/>
                </w:tcPr>
                <w:p>
                  <w:pPr>
                    <w:pStyle w:val="9"/>
                    <w:snapToGrid w:val="0"/>
                    <w:spacing w:line="360" w:lineRule="exact"/>
                    <w:jc w:val="center"/>
                    <w:rPr>
                      <w:rFonts w:ascii="Times New Roman" w:hAnsi="Times New Roman"/>
                      <w:szCs w:val="21"/>
                    </w:rPr>
                  </w:pPr>
                  <w:r>
                    <w:rPr>
                      <w:rFonts w:ascii="Times New Roman" w:hAnsi="Times New Roman"/>
                    </w:rPr>
                    <w:t>《环境空气质量标准》（GB3095-2012）二级标准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125" w:type="dxa"/>
                  <w:vAlign w:val="center"/>
                </w:tcPr>
                <w:p>
                  <w:pPr>
                    <w:pStyle w:val="9"/>
                    <w:snapToGrid w:val="0"/>
                    <w:spacing w:line="360" w:lineRule="exact"/>
                    <w:jc w:val="center"/>
                    <w:rPr>
                      <w:rFonts w:ascii="Times New Roman" w:hAnsi="Times New Roman"/>
                      <w:szCs w:val="21"/>
                    </w:rPr>
                  </w:pPr>
                  <w:r>
                    <w:rPr>
                      <w:rFonts w:ascii="Times New Roman" w:hAnsi="Times New Roman"/>
                      <w:szCs w:val="21"/>
                    </w:rPr>
                    <w:t>地表水</w:t>
                  </w:r>
                </w:p>
              </w:tc>
              <w:tc>
                <w:tcPr>
                  <w:tcW w:w="1844" w:type="dxa"/>
                  <w:vAlign w:val="center"/>
                </w:tcPr>
                <w:p>
                  <w:pPr>
                    <w:pStyle w:val="9"/>
                    <w:snapToGrid w:val="0"/>
                    <w:spacing w:line="360" w:lineRule="exact"/>
                    <w:jc w:val="center"/>
                    <w:rPr>
                      <w:rFonts w:ascii="Times New Roman" w:hAnsi="Times New Roman"/>
                      <w:szCs w:val="21"/>
                    </w:rPr>
                  </w:pPr>
                  <w:r>
                    <w:rPr>
                      <w:rFonts w:ascii="Times New Roman" w:hAnsi="Times New Roman"/>
                      <w:szCs w:val="21"/>
                    </w:rPr>
                    <w:t>黄河</w:t>
                  </w:r>
                </w:p>
              </w:tc>
              <w:tc>
                <w:tcPr>
                  <w:tcW w:w="992" w:type="dxa"/>
                  <w:vAlign w:val="center"/>
                </w:tcPr>
                <w:p>
                  <w:pPr>
                    <w:pStyle w:val="9"/>
                    <w:snapToGrid w:val="0"/>
                    <w:spacing w:line="360" w:lineRule="exact"/>
                    <w:jc w:val="center"/>
                    <w:rPr>
                      <w:rFonts w:ascii="Times New Roman" w:hAnsi="Times New Roman"/>
                      <w:szCs w:val="21"/>
                    </w:rPr>
                  </w:pPr>
                  <w:r>
                    <w:rPr>
                      <w:rFonts w:ascii="Times New Roman" w:hAnsi="Times New Roman"/>
                      <w:szCs w:val="21"/>
                    </w:rPr>
                    <w:t>W</w:t>
                  </w:r>
                </w:p>
              </w:tc>
              <w:tc>
                <w:tcPr>
                  <w:tcW w:w="1419" w:type="dxa"/>
                  <w:vAlign w:val="center"/>
                </w:tcPr>
                <w:p>
                  <w:pPr>
                    <w:pStyle w:val="9"/>
                    <w:snapToGrid w:val="0"/>
                    <w:spacing w:line="360" w:lineRule="exact"/>
                    <w:jc w:val="center"/>
                    <w:rPr>
                      <w:rFonts w:ascii="Times New Roman" w:hAnsi="Times New Roman"/>
                      <w:szCs w:val="21"/>
                    </w:rPr>
                  </w:pPr>
                  <w:r>
                    <w:rPr>
                      <w:rFonts w:ascii="Times New Roman" w:hAnsi="Times New Roman"/>
                      <w:szCs w:val="21"/>
                    </w:rPr>
                    <w:t>300</w:t>
                  </w:r>
                </w:p>
              </w:tc>
              <w:tc>
                <w:tcPr>
                  <w:tcW w:w="3334" w:type="dxa"/>
                  <w:vAlign w:val="center"/>
                </w:tcPr>
                <w:p>
                  <w:pPr>
                    <w:pStyle w:val="9"/>
                    <w:snapToGrid w:val="0"/>
                    <w:spacing w:line="360" w:lineRule="exact"/>
                    <w:jc w:val="center"/>
                    <w:rPr>
                      <w:rFonts w:ascii="Times New Roman" w:hAnsi="Times New Roman"/>
                      <w:szCs w:val="21"/>
                    </w:rPr>
                  </w:pPr>
                  <w:r>
                    <w:rPr>
                      <w:rFonts w:ascii="Times New Roman" w:hAnsi="Times New Roman"/>
                    </w:rPr>
                    <w:t>《地表水环境质量标准》（GB3838-2002）</w:t>
                  </w:r>
                  <w:r>
                    <w:rPr>
                      <w:rFonts w:hAnsi="Times New Roman"/>
                      <w:szCs w:val="21"/>
                    </w:rPr>
                    <w:t>Ⅲ</w:t>
                  </w:r>
                  <w:r>
                    <w:rPr>
                      <w:rFonts w:ascii="Times New Roman" w:hAnsi="Times New Roman"/>
                    </w:rPr>
                    <w:t>类标准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jc w:val="center"/>
              </w:trPr>
              <w:tc>
                <w:tcPr>
                  <w:tcW w:w="1125" w:type="dxa"/>
                  <w:vAlign w:val="center"/>
                </w:tcPr>
                <w:p>
                  <w:pPr>
                    <w:pStyle w:val="9"/>
                    <w:snapToGrid w:val="0"/>
                    <w:spacing w:line="360" w:lineRule="exact"/>
                    <w:jc w:val="center"/>
                    <w:rPr>
                      <w:rFonts w:ascii="Times New Roman" w:hAnsi="Times New Roman"/>
                      <w:szCs w:val="21"/>
                    </w:rPr>
                  </w:pPr>
                  <w:r>
                    <w:rPr>
                      <w:rFonts w:ascii="Times New Roman" w:hAnsi="Times New Roman"/>
                      <w:szCs w:val="21"/>
                    </w:rPr>
                    <w:t>地下水</w:t>
                  </w:r>
                </w:p>
              </w:tc>
              <w:tc>
                <w:tcPr>
                  <w:tcW w:w="4255" w:type="dxa"/>
                  <w:gridSpan w:val="3"/>
                  <w:vAlign w:val="center"/>
                </w:tcPr>
                <w:p>
                  <w:pPr>
                    <w:pStyle w:val="9"/>
                    <w:snapToGrid w:val="0"/>
                    <w:spacing w:line="360" w:lineRule="exact"/>
                    <w:jc w:val="center"/>
                    <w:rPr>
                      <w:rFonts w:ascii="Times New Roman" w:hAnsi="Times New Roman"/>
                      <w:szCs w:val="21"/>
                    </w:rPr>
                  </w:pPr>
                  <w:r>
                    <w:rPr>
                      <w:rFonts w:ascii="Times New Roman" w:hAnsi="Times New Roman"/>
                      <w:szCs w:val="21"/>
                    </w:rPr>
                    <w:t>项目区域地下水及附近水井</w:t>
                  </w:r>
                </w:p>
              </w:tc>
              <w:tc>
                <w:tcPr>
                  <w:tcW w:w="3334" w:type="dxa"/>
                  <w:vAlign w:val="center"/>
                </w:tcPr>
                <w:p>
                  <w:pPr>
                    <w:pStyle w:val="9"/>
                    <w:snapToGrid w:val="0"/>
                    <w:spacing w:line="360" w:lineRule="exact"/>
                    <w:jc w:val="center"/>
                    <w:rPr>
                      <w:rFonts w:ascii="Times New Roman" w:hAnsi="Times New Roman"/>
                      <w:szCs w:val="21"/>
                    </w:rPr>
                  </w:pPr>
                  <w:r>
                    <w:rPr>
                      <w:rFonts w:ascii="Times New Roman" w:hAnsi="Times New Roman"/>
                    </w:rPr>
                    <w:t>《地下水质量标准》（GB/T14848-93）</w:t>
                  </w:r>
                  <w:r>
                    <w:rPr>
                      <w:rFonts w:hAnsi="Times New Roman"/>
                      <w:szCs w:val="21"/>
                    </w:rPr>
                    <w:t>Ⅲ</w:t>
                  </w:r>
                  <w:r>
                    <w:rPr>
                      <w:rFonts w:ascii="Times New Roman" w:hAnsi="Times New Roman"/>
                      <w:szCs w:val="21"/>
                    </w:rPr>
                    <w:t>类</w:t>
                  </w:r>
                  <w:r>
                    <w:rPr>
                      <w:rFonts w:ascii="Times New Roman" w:hAnsi="Times New Roman"/>
                    </w:rP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125" w:type="dxa"/>
                  <w:vAlign w:val="center"/>
                </w:tcPr>
                <w:p>
                  <w:pPr>
                    <w:pStyle w:val="9"/>
                    <w:snapToGrid w:val="0"/>
                    <w:spacing w:line="360" w:lineRule="exact"/>
                    <w:jc w:val="center"/>
                    <w:rPr>
                      <w:rFonts w:ascii="Times New Roman" w:hAnsi="Times New Roman"/>
                      <w:szCs w:val="21"/>
                    </w:rPr>
                  </w:pPr>
                  <w:r>
                    <w:rPr>
                      <w:rFonts w:ascii="Times New Roman" w:hAnsi="Times New Roman"/>
                      <w:szCs w:val="21"/>
                    </w:rPr>
                    <w:t>声环境</w:t>
                  </w:r>
                </w:p>
              </w:tc>
              <w:tc>
                <w:tcPr>
                  <w:tcW w:w="4255" w:type="dxa"/>
                  <w:gridSpan w:val="3"/>
                  <w:vAlign w:val="center"/>
                </w:tcPr>
                <w:p>
                  <w:pPr>
                    <w:pStyle w:val="9"/>
                    <w:snapToGrid w:val="0"/>
                    <w:spacing w:line="360" w:lineRule="exact"/>
                    <w:jc w:val="center"/>
                    <w:rPr>
                      <w:rFonts w:ascii="Times New Roman" w:hAnsi="Times New Roman"/>
                      <w:szCs w:val="21"/>
                    </w:rPr>
                  </w:pPr>
                  <w:r>
                    <w:rPr>
                      <w:rFonts w:ascii="Times New Roman" w:hAnsi="Times New Roman"/>
                      <w:szCs w:val="21"/>
                    </w:rPr>
                    <w:t>厂界四周</w:t>
                  </w:r>
                </w:p>
              </w:tc>
              <w:tc>
                <w:tcPr>
                  <w:tcW w:w="3334" w:type="dxa"/>
                  <w:vAlign w:val="center"/>
                </w:tcPr>
                <w:p>
                  <w:pPr>
                    <w:pStyle w:val="9"/>
                    <w:snapToGrid w:val="0"/>
                    <w:spacing w:line="360" w:lineRule="exact"/>
                    <w:jc w:val="center"/>
                    <w:rPr>
                      <w:rFonts w:ascii="Times New Roman" w:hAnsi="Times New Roman"/>
                      <w:szCs w:val="21"/>
                    </w:rPr>
                  </w:pPr>
                  <w:r>
                    <w:rPr>
                      <w:rFonts w:ascii="Times New Roman" w:hAnsi="Times New Roman"/>
                      <w:szCs w:val="21"/>
                    </w:rPr>
                    <w:t>《声环境质量标准》（GB3096-2008）1类标准</w:t>
                  </w:r>
                </w:p>
              </w:tc>
            </w:tr>
          </w:tbl>
          <w:p>
            <w:pPr>
              <w:spacing w:line="520" w:lineRule="exact"/>
              <w:ind w:firstLine="480"/>
            </w:pPr>
            <w:r>
              <w:rPr>
                <w:rFonts w:hint="eastAsia"/>
              </w:rPr>
              <w:t>保护级别为：</w:t>
            </w:r>
          </w:p>
          <w:p>
            <w:pPr>
              <w:spacing w:line="520" w:lineRule="exact"/>
              <w:ind w:firstLine="480"/>
            </w:pPr>
            <w:r>
              <w:rPr>
                <w:rFonts w:hint="eastAsia"/>
              </w:rPr>
              <w:t>(1)环境空气：执行《环境空气质量标准》（GB3095-2012）二级标准；</w:t>
            </w:r>
          </w:p>
          <w:p>
            <w:pPr>
              <w:spacing w:line="520" w:lineRule="exact"/>
              <w:ind w:firstLine="480"/>
            </w:pPr>
            <w:r>
              <w:rPr>
                <w:rFonts w:hint="eastAsia"/>
              </w:rPr>
              <w:t>(2)地表水：执行《地表水环境质量标准》（GB3838-2002）Ⅲ类水质标准；</w:t>
            </w:r>
          </w:p>
          <w:p>
            <w:pPr>
              <w:spacing w:line="520" w:lineRule="exact"/>
              <w:ind w:firstLine="480"/>
            </w:pPr>
            <w:r>
              <w:rPr>
                <w:rFonts w:hint="eastAsia"/>
              </w:rPr>
              <w:t>(3)地下水：执行《地下水质量标准》（GB/T14848-93）中的Ⅲ类水质标准；</w:t>
            </w:r>
          </w:p>
          <w:p>
            <w:pPr>
              <w:spacing w:line="520" w:lineRule="exact"/>
              <w:ind w:firstLine="480"/>
            </w:pPr>
            <w:r>
              <w:rPr>
                <w:rFonts w:hint="eastAsia"/>
              </w:rPr>
              <w:t>(4)声环境：执行《声环境质量标准》（GB3096-2008）1类声环境功能区标准。</w:t>
            </w:r>
          </w:p>
          <w:p>
            <w:pPr>
              <w:spacing w:line="520" w:lineRule="exact"/>
              <w:ind w:firstLine="480"/>
            </w:pPr>
          </w:p>
          <w:p>
            <w:pPr>
              <w:spacing w:line="520" w:lineRule="exact"/>
              <w:ind w:firstLine="480"/>
            </w:pPr>
          </w:p>
          <w:p>
            <w:pPr>
              <w:rPr>
                <w:rFonts w:ascii="黑体" w:hAnsi="Times New Roman" w:eastAsia="黑体" w:cs="Times New Roman"/>
                <w:kern w:val="0"/>
                <w:sz w:val="28"/>
                <w:szCs w:val="28"/>
              </w:rPr>
            </w:pPr>
          </w:p>
          <w:p>
            <w:pPr>
              <w:rPr>
                <w:rFonts w:ascii="黑体" w:hAnsi="Times New Roman" w:eastAsia="黑体" w:cs="Times New Roman"/>
                <w:kern w:val="0"/>
                <w:sz w:val="28"/>
                <w:szCs w:val="28"/>
              </w:rPr>
            </w:pPr>
          </w:p>
          <w:p>
            <w:pPr>
              <w:rPr>
                <w:rFonts w:ascii="黑体" w:hAnsi="Times New Roman" w:eastAsia="黑体" w:cs="Times New Roman"/>
                <w:kern w:val="0"/>
                <w:sz w:val="28"/>
                <w:szCs w:val="28"/>
              </w:rPr>
            </w:pPr>
          </w:p>
          <w:p>
            <w:pPr>
              <w:rPr>
                <w:rFonts w:ascii="黑体" w:hAnsi="Times New Roman" w:eastAsia="黑体" w:cs="Times New Roman"/>
                <w:kern w:val="0"/>
                <w:sz w:val="28"/>
                <w:szCs w:val="28"/>
              </w:rPr>
            </w:pPr>
          </w:p>
          <w:p>
            <w:pPr>
              <w:rPr>
                <w:rFonts w:ascii="黑体" w:hAnsi="Times New Roman" w:eastAsia="黑体" w:cs="Times New Roman"/>
                <w:kern w:val="0"/>
                <w:sz w:val="28"/>
                <w:szCs w:val="28"/>
              </w:rPr>
            </w:pPr>
          </w:p>
          <w:p>
            <w:pPr>
              <w:rPr>
                <w:rFonts w:ascii="黑体" w:hAnsi="Times New Roman" w:eastAsia="黑体" w:cs="Times New Roman"/>
                <w:kern w:val="0"/>
                <w:sz w:val="28"/>
                <w:szCs w:val="28"/>
              </w:rPr>
            </w:pPr>
          </w:p>
          <w:p>
            <w:pPr>
              <w:rPr>
                <w:rFonts w:ascii="黑体" w:hAnsi="Times New Roman" w:eastAsia="黑体" w:cs="Times New Roman"/>
                <w:kern w:val="0"/>
                <w:sz w:val="28"/>
                <w:szCs w:val="28"/>
              </w:rPr>
            </w:pPr>
          </w:p>
          <w:p>
            <w:pPr>
              <w:rPr>
                <w:rFonts w:ascii="黑体" w:hAnsi="Times New Roman" w:eastAsia="黑体" w:cs="Times New Roman"/>
                <w:kern w:val="0"/>
                <w:sz w:val="28"/>
                <w:szCs w:val="28"/>
              </w:rPr>
            </w:pPr>
          </w:p>
          <w:p>
            <w:pPr>
              <w:rPr>
                <w:rFonts w:ascii="黑体" w:hAnsi="Times New Roman" w:eastAsia="黑体" w:cs="Times New Roman"/>
                <w:kern w:val="0"/>
                <w:sz w:val="28"/>
                <w:szCs w:val="28"/>
              </w:rPr>
            </w:pPr>
          </w:p>
          <w:p>
            <w:pPr>
              <w:rPr>
                <w:rFonts w:ascii="黑体" w:hAnsi="Times New Roman" w:eastAsia="黑体" w:cs="Times New Roman"/>
                <w:kern w:val="0"/>
                <w:sz w:val="28"/>
                <w:szCs w:val="28"/>
              </w:rPr>
            </w:pPr>
          </w:p>
          <w:p>
            <w:pPr>
              <w:rPr>
                <w:rFonts w:ascii="黑体" w:hAnsi="Times New Roman" w:eastAsia="黑体" w:cs="Times New Roman"/>
                <w:kern w:val="0"/>
                <w:sz w:val="28"/>
                <w:szCs w:val="28"/>
              </w:rPr>
            </w:pPr>
          </w:p>
          <w:p>
            <w:pPr>
              <w:rPr>
                <w:rFonts w:ascii="黑体" w:hAnsi="Times New Roman" w:eastAsia="黑体" w:cs="Times New Roman"/>
                <w:kern w:val="0"/>
                <w:sz w:val="28"/>
                <w:szCs w:val="28"/>
              </w:rPr>
            </w:pPr>
          </w:p>
          <w:p>
            <w:pPr>
              <w:rPr>
                <w:rFonts w:ascii="黑体" w:hAnsi="Times New Roman" w:eastAsia="黑体" w:cs="Times New Roman"/>
                <w:kern w:val="0"/>
                <w:sz w:val="28"/>
                <w:szCs w:val="28"/>
              </w:rPr>
            </w:pPr>
          </w:p>
        </w:tc>
      </w:tr>
    </w:tbl>
    <w:p>
      <w:pPr>
        <w:outlineLvl w:val="0"/>
      </w:pPr>
      <w:bookmarkStart w:id="1" w:name="OLE_LINK2"/>
      <w:r>
        <w:rPr>
          <w:rFonts w:hint="eastAsia"/>
          <w:b/>
          <w:bCs/>
        </w:rPr>
        <w:t>表3</w:t>
      </w:r>
      <w:r>
        <w:rPr>
          <w:rFonts w:hint="eastAsia" w:eastAsia="黑体" w:cs="黑体"/>
        </w:rPr>
        <w:t>主要生产工艺及污染物产出流程</w:t>
      </w:r>
    </w:p>
    <w:bookmarkEnd w:id="1"/>
    <w:tbl>
      <w:tblPr>
        <w:tblStyle w:val="17"/>
        <w:tblW w:w="9073" w:type="dxa"/>
        <w:tblInd w:w="-176"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073"/>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0885" w:hRule="atLeast"/>
        </w:trPr>
        <w:tc>
          <w:tcPr>
            <w:tcW w:w="9073" w:type="dxa"/>
          </w:tcPr>
          <w:p>
            <w:pPr>
              <w:pStyle w:val="6"/>
              <w:adjustRightInd w:val="0"/>
              <w:snapToGrid w:val="0"/>
              <w:spacing w:line="480" w:lineRule="exact"/>
              <w:rPr>
                <w:rFonts w:ascii="宋体" w:hAnsi="宋体" w:eastAsia="宋体" w:cs="Times New Roman"/>
                <w:b/>
                <w:kern w:val="0"/>
              </w:rPr>
            </w:pPr>
            <w:r>
              <w:rPr>
                <w:rFonts w:hint="eastAsia" w:ascii="宋体" w:hAnsi="宋体" w:eastAsia="宋体" w:cs="Times New Roman"/>
                <w:b/>
                <w:kern w:val="0"/>
              </w:rPr>
              <w:t>1</w:t>
            </w:r>
            <w:r>
              <w:rPr>
                <w:rFonts w:ascii="宋体" w:hAnsi="宋体" w:eastAsia="宋体" w:cs="Times New Roman"/>
                <w:b/>
                <w:kern w:val="0"/>
              </w:rPr>
              <w:t>、主要生产工艺</w:t>
            </w:r>
            <w:r>
              <w:rPr>
                <w:rFonts w:hint="eastAsia" w:ascii="宋体" w:hAnsi="宋体" w:eastAsia="宋体" w:cs="Times New Roman"/>
                <w:b/>
                <w:kern w:val="0"/>
              </w:rPr>
              <w:t>及产污位置图</w:t>
            </w:r>
          </w:p>
          <w:p>
            <w:pPr>
              <w:spacing w:line="480" w:lineRule="exact"/>
              <w:ind w:firstLine="480"/>
              <w:textAlignment w:val="baseline"/>
            </w:pPr>
            <w:r>
              <w:t>项目工艺过程简述：</w:t>
            </w:r>
          </w:p>
          <w:p>
            <w:pPr>
              <w:spacing w:line="480" w:lineRule="exact"/>
              <w:ind w:firstLine="480"/>
            </w:pPr>
            <w:r>
              <w:t>（1）称重混料</w:t>
            </w:r>
          </w:p>
          <w:p>
            <w:pPr>
              <w:spacing w:line="480" w:lineRule="exact"/>
              <w:ind w:firstLine="480"/>
            </w:pPr>
            <w:r>
              <w:t>外购的原料铝矾土（粒径1-3cm）、高钙石（粒径1-2cm）、袋装工业碱由运输车辆进入厂内后，存放于原料库中，外购的</w:t>
            </w:r>
            <w:r>
              <w:rPr>
                <w:rFonts w:hint="eastAsia"/>
              </w:rPr>
              <w:t>粉煤</w:t>
            </w:r>
            <w:r>
              <w:t>灰存放于</w:t>
            </w:r>
            <w:r>
              <w:rPr>
                <w:rFonts w:hint="eastAsia"/>
              </w:rPr>
              <w:t>粉煤</w:t>
            </w:r>
            <w:r>
              <w:t>灰仓中。</w:t>
            </w:r>
          </w:p>
          <w:p>
            <w:pPr>
              <w:spacing w:line="480" w:lineRule="exact"/>
              <w:ind w:firstLine="480"/>
            </w:pPr>
            <w:r>
              <w:t>生产时铝矾土、高钙石、工业碱、</w:t>
            </w:r>
            <w:r>
              <w:rPr>
                <w:rFonts w:hint="eastAsia"/>
              </w:rPr>
              <w:t>粉煤</w:t>
            </w:r>
            <w:r>
              <w:t>灰经各自给料机、给料皮带按</w:t>
            </w:r>
            <w:r>
              <w:rPr>
                <w:lang w:val="zh-CN"/>
              </w:rPr>
              <w:t>1.2:2.2:3.5:3的比例进行自动配料，然后进入密闭混料机中进行混料。</w:t>
            </w:r>
          </w:p>
          <w:p>
            <w:pPr>
              <w:spacing w:line="480" w:lineRule="exact"/>
              <w:ind w:firstLine="480"/>
            </w:pPr>
            <w:r>
              <w:t>（2）生料粉磨</w:t>
            </w:r>
          </w:p>
          <w:p>
            <w:pPr>
              <w:spacing w:line="480" w:lineRule="exact"/>
              <w:ind w:firstLine="480"/>
            </w:pPr>
            <w:r>
              <w:t>混合均匀的物料用皮带输送至生料球磨机进行粉磨，磨好的生料粉由提升机送至生料仓中。本项目外购的铝矾土、高钙石粒径较小，可直接进入粉磨工段，本项目不设破碎机。</w:t>
            </w:r>
          </w:p>
          <w:p>
            <w:pPr>
              <w:spacing w:line="480" w:lineRule="exact"/>
              <w:ind w:firstLine="480"/>
            </w:pPr>
            <w:r>
              <w:t>（3）煤粉制备</w:t>
            </w:r>
          </w:p>
          <w:p>
            <w:pPr>
              <w:spacing w:line="480" w:lineRule="exact"/>
              <w:ind w:firstLine="480"/>
            </w:pPr>
            <w:r>
              <w:t>外购原料煤（粒径1-2cm）由运输车辆进入厂内后，存放于封闭式煤库中，原料煤计量称重后送入磨煤机进行磨粉，磨好的煤粉采用超浓相输送，经气箱脉冲袋式除尘器抽出，转入煤仓中。</w:t>
            </w:r>
          </w:p>
          <w:p>
            <w:pPr>
              <w:spacing w:line="480" w:lineRule="exact"/>
              <w:ind w:firstLine="480"/>
            </w:pPr>
            <w:r>
              <w:t>（4）煅烧</w:t>
            </w:r>
          </w:p>
          <w:p>
            <w:pPr>
              <w:spacing w:line="480" w:lineRule="exact"/>
              <w:ind w:firstLine="480"/>
              <w:textAlignment w:val="baseline"/>
            </w:pPr>
            <w:r>
              <w:t>本项目煅烧回转窑规格为直径2.5m变径2.2m，长52m，斜度4%，转速0.58-2.85r/min。生料仓中的生料通过斗提机，送至回转窑窑尾，窑头设有四风道高效燃烧器，煤仓中的煤粉经罗茨风机吹入回转窑内，作为煅烧的燃料，原料在窑内煅烧温度</w:t>
            </w:r>
            <w:r>
              <w:rPr>
                <w:rFonts w:hint="eastAsia"/>
              </w:rPr>
              <w:t>10</w:t>
            </w:r>
            <w:r>
              <w:t>00度左右，物料在窑内边翻滚边焙烧，从而得到均匀的强度。煅烧好的熟料卸入冷却机中进行冷却，冷却至80</w:t>
            </w:r>
            <w:r>
              <w:rPr>
                <w:rFonts w:ascii="宋体"/>
              </w:rPr>
              <w:t>℃</w:t>
            </w:r>
            <w:r>
              <w:t>，采用水冷方式。冷却后的熟料经提升机输送至熟料仓中。</w:t>
            </w:r>
          </w:p>
          <w:p>
            <w:pPr>
              <w:spacing w:line="480" w:lineRule="exact"/>
              <w:ind w:firstLine="480"/>
            </w:pPr>
            <w:r>
              <w:t>（5）熟料粉磨</w:t>
            </w:r>
          </w:p>
          <w:p>
            <w:pPr>
              <w:spacing w:line="480" w:lineRule="exact"/>
              <w:ind w:firstLine="480"/>
            </w:pPr>
            <w:r>
              <w:t>熟料仓中的熟料输送至熟料球磨机进行粉磨，粉磨后物料粒度为80-100目，磨出的细粉料</w:t>
            </w:r>
            <w:r>
              <w:rPr>
                <w:rFonts w:hint="eastAsia"/>
              </w:rPr>
              <w:t>即为速凝剂母料，</w:t>
            </w:r>
            <w:r>
              <w:t>由提升机输送至</w:t>
            </w:r>
            <w:r>
              <w:rPr>
                <w:rFonts w:hint="eastAsia"/>
              </w:rPr>
              <w:t>熟料</w:t>
            </w:r>
            <w:r>
              <w:t>仓中。</w:t>
            </w:r>
          </w:p>
          <w:p>
            <w:pPr>
              <w:spacing w:line="480" w:lineRule="exact"/>
              <w:ind w:firstLine="480"/>
            </w:pPr>
            <w:r>
              <w:t>（6）</w:t>
            </w:r>
            <w:r>
              <w:rPr>
                <w:rFonts w:hint="eastAsia"/>
              </w:rPr>
              <w:t>复配</w:t>
            </w:r>
          </w:p>
          <w:p>
            <w:pPr>
              <w:spacing w:line="480" w:lineRule="exact"/>
              <w:ind w:firstLine="480"/>
            </w:pPr>
            <w:r>
              <w:t>将母料、</w:t>
            </w:r>
            <w:r>
              <w:rPr>
                <w:rFonts w:hint="eastAsia"/>
              </w:rPr>
              <w:t>石</w:t>
            </w:r>
            <w:r>
              <w:t>粉按1</w:t>
            </w:r>
            <w:r>
              <w:rPr>
                <w:rFonts w:hAnsi="宋体"/>
              </w:rPr>
              <w:t>∶</w:t>
            </w:r>
            <w:r>
              <w:t>3</w:t>
            </w:r>
            <w:r>
              <w:rPr>
                <w:rFonts w:hAnsi="宋体"/>
              </w:rPr>
              <w:t>比例进行复配。母料和</w:t>
            </w:r>
            <w:r>
              <w:rPr>
                <w:rFonts w:hint="eastAsia" w:hAnsi="宋体"/>
              </w:rPr>
              <w:t>石</w:t>
            </w:r>
            <w:r>
              <w:rPr>
                <w:rFonts w:hAnsi="宋体"/>
              </w:rPr>
              <w:t>粉均通过密闭式螺旋输送机送至复配机中混合，复配机为全封闭式混料设备，混合后物料为成品速凝剂。</w:t>
            </w:r>
          </w:p>
          <w:p>
            <w:pPr>
              <w:spacing w:line="480" w:lineRule="exact"/>
              <w:ind w:firstLine="480"/>
            </w:pPr>
            <w:r>
              <w:t>（</w:t>
            </w:r>
            <w:r>
              <w:rPr>
                <w:rFonts w:hint="eastAsia"/>
              </w:rPr>
              <w:t>7</w:t>
            </w:r>
            <w:r>
              <w:t>）包装</w:t>
            </w:r>
          </w:p>
          <w:p>
            <w:pPr>
              <w:spacing w:line="480" w:lineRule="exact"/>
              <w:ind w:firstLine="480"/>
              <w:textAlignment w:val="baseline"/>
            </w:pPr>
            <w:r>
              <w:t>复配好的成品速凝剂经螺旋输送机送入包装机，包装入袋后存入成品库，待销售出厂。</w:t>
            </w:r>
          </w:p>
          <w:p>
            <w:pPr>
              <w:spacing w:line="480" w:lineRule="exact"/>
              <w:ind w:firstLine="480"/>
              <w:textAlignment w:val="baseline"/>
            </w:pPr>
            <w:r>
              <w:t>工艺流程简述（图示）：</w:t>
            </w:r>
          </w:p>
          <w:p>
            <w:pPr>
              <w:spacing w:line="480" w:lineRule="exact"/>
              <w:ind w:firstLine="480"/>
              <w:textAlignment w:val="baseline"/>
            </w:pPr>
            <w:r>
              <w:t>本项目工艺流程及产排污环节图见图</w:t>
            </w:r>
            <w:r>
              <w:rPr>
                <w:rFonts w:hint="eastAsia"/>
              </w:rPr>
              <w:t>4</w:t>
            </w:r>
            <w:r>
              <w:t>-1。</w:t>
            </w:r>
            <w:r>
              <w:rPr>
                <w:rFonts w:hint="eastAsia"/>
              </w:rPr>
              <w:t>本项目生料粉磨后不进行造球。</w:t>
            </w:r>
          </w:p>
          <w:p>
            <w:pPr>
              <w:ind w:firstLine="480"/>
            </w:pPr>
            <w:r>
              <w:pict>
                <v:group id="Group 1520" o:spid="_x0000_s1301" o:spt="203" style="position:absolute;left:0pt;margin-left:1.6pt;margin-top:3.7pt;height:212.45pt;width:423.15pt;z-index:254560256;mso-width-relative:page;mso-height-relative:page;" coordorigin="1620,3290" coordsize="8463,4249" o:gfxdata="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">
                  <o:lock v:ext="edit"/>
                  <v:shape id="Text Box 1517" o:spid="_x0000_s1267" o:spt="202" type="#_x0000_t202" style="position:absolute;left:5613;top:6341;height:469;width:803;" stroked="t" coordsize="21600,21600" o:gfxdata="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jeOHS8AAAA&#10;3QAAAA8AAAAAAAAAAQAgAAAAIgAAAGRycy9kb3ducmV2LnhtbFBLAQIUABQAAAAIAIdO4kAzLwWe&#10;OwAAADkAAAAQAAAAAAAAAAEAIAAAAAsBAABkcnMvc2hhcGV4bWwueG1sUEsFBgAAAAAGAAYAWwEA&#10;ALUDAAAAAA==&#10;">
                    <v:path/>
                    <v:fill focussize="0,0"/>
                    <v:stroke color="#FFFFFF" joinstyle="miter"/>
                    <v:imagedata o:title=""/>
                    <o:lock v:ext="edit"/>
                    <v:textbox>
                      <w:txbxContent>
                        <w:p>
                          <w:pPr>
                            <w:spacing w:line="280" w:lineRule="exact"/>
                            <w:rPr>
                              <w:sz w:val="21"/>
                              <w:szCs w:val="21"/>
                            </w:rPr>
                          </w:pPr>
                          <w:r>
                            <w:rPr>
                              <w:rFonts w:hint="eastAsia"/>
                              <w:sz w:val="21"/>
                              <w:szCs w:val="21"/>
                            </w:rPr>
                            <w:t>石粉</w:t>
                          </w:r>
                        </w:p>
                      </w:txbxContent>
                    </v:textbox>
                  </v:shape>
                  <v:shape id="Text Box 1368" o:spid="_x0000_s1268" o:spt="202" type="#_x0000_t202" style="position:absolute;left:1620;top:4130;height:1025;width:1380;" stroked="t" coordsize="21600,21600" o:gfxdata="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eSne+8AAAA&#10;3QAAAA8AAAAAAAAAAQAgAAAAIgAAAGRycy9kb3ducmV2LnhtbFBLAQIUABQAAAAIAIdO4kAzLwWe&#10;OwAAADkAAAAQAAAAAAAAAAEAIAAAAAsBAABkcnMvc2hhcGV4bWwueG1sUEsFBgAAAAAGAAYAWwEA&#10;ALUDAAAAAA==&#10;">
                    <v:path/>
                    <v:fill focussize="0,0"/>
                    <v:stroke color="#FFFFFF" joinstyle="miter"/>
                    <v:imagedata o:title=""/>
                    <o:lock v:ext="edit"/>
                    <v:textbox>
                      <w:txbxContent>
                        <w:p>
                          <w:pPr>
                            <w:spacing w:line="260" w:lineRule="exact"/>
                            <w:rPr>
                              <w:sz w:val="21"/>
                              <w:szCs w:val="21"/>
                            </w:rPr>
                          </w:pPr>
                          <w:r>
                            <w:rPr>
                              <w:rFonts w:hint="eastAsia"/>
                              <w:sz w:val="21"/>
                              <w:szCs w:val="21"/>
                            </w:rPr>
                            <w:t>铝矾土、高钙石、工业碱、粉煤灰</w:t>
                          </w:r>
                        </w:p>
                      </w:txbxContent>
                    </v:textbox>
                  </v:shape>
                  <v:shape id="Text Box 1391" o:spid="_x0000_s1269" o:spt="202" type="#_x0000_t202" style="position:absolute;left:2938;top:5303;height:718;width:831;" stroked="f" coordsize="21600,21600" o:gfxdata="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Y1GIvQAA&#10;AN0AAAAPAAAAAAAAAAEAIAAAACIAAABkcnMvZG93bnJldi54bWxQSwECFAAUAAAACACHTuJAMy8F&#10;njsAAAA5AAAAEAAAAAAAAAABACAAAAAMAQAAZHJzL3NoYXBleG1sLnhtbFBLBQYAAAAABgAGAFsB&#10;AAC2AwAAAAA=&#10;">
                    <v:path/>
                    <v:fill focussize="0,0"/>
                    <v:stroke on="f" joinstyle="miter"/>
                    <v:imagedata o:title=""/>
                    <o:lock v:ext="edit"/>
                    <v:textbox>
                      <w:txbxContent>
                        <w:p>
                          <w:pPr>
                            <w:spacing w:line="280" w:lineRule="exact"/>
                            <w:jc w:val="center"/>
                            <w:rPr>
                              <w:sz w:val="21"/>
                              <w:szCs w:val="21"/>
                            </w:rPr>
                          </w:pPr>
                          <w:r>
                            <w:rPr>
                              <w:rFonts w:hint="eastAsia"/>
                              <w:sz w:val="21"/>
                              <w:szCs w:val="21"/>
                            </w:rPr>
                            <w:t>成品入库</w:t>
                          </w:r>
                        </w:p>
                      </w:txbxContent>
                    </v:textbox>
                  </v:shape>
                  <v:shape id="Text Box 1404" o:spid="_x0000_s1270" o:spt="202" type="#_x0000_t202" style="position:absolute;left:8718;top:5320;height:469;width:1365;" stroked="t" coordsize="21600,21600" o:gfxdata="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lBrAa8AAAA&#10;3QAAAA8AAAAAAAAAAQAgAAAAIgAAAGRycy9kb3ducmV2LnhtbFBLAQIUABQAAAAIAIdO4kAzLwWe&#10;OwAAADkAAAAQAAAAAAAAAAEAIAAAAAsBAABkcnMvc2hhcGV4bWwueG1sUEsFBgAAAAAGAAYAWwEA&#10;ALUDAAAAAA==&#10;">
                    <v:path/>
                    <v:fill focussize="0,0"/>
                    <v:stroke color="#FFFFFF" joinstyle="miter"/>
                    <v:imagedata o:title=""/>
                    <o:lock v:ext="edit"/>
                    <v:textbox>
                      <w:txbxContent>
                        <w:p>
                          <w:pPr>
                            <w:spacing w:line="280" w:lineRule="exact"/>
                            <w:rPr>
                              <w:sz w:val="21"/>
                              <w:szCs w:val="21"/>
                            </w:rPr>
                          </w:pPr>
                          <w:r>
                            <w:rPr>
                              <w:rFonts w:hint="eastAsia"/>
                              <w:sz w:val="21"/>
                              <w:szCs w:val="21"/>
                            </w:rPr>
                            <w:t>粉尘、噪声</w:t>
                          </w:r>
                        </w:p>
                      </w:txbxContent>
                    </v:textbox>
                  </v:shape>
                  <v:shape id="Text Box 1361" o:spid="_x0000_s1271" o:spt="202" type="#_x0000_t202" style="position:absolute;left:3828;top:7018;height:521;width:4680;" stroked="t" coordsize="21600,21600" o:gfxdata="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2ik0a/&#10;AAAA3QAAAA8AAAAAAAAAAQAgAAAAIgAAAGRycy9kb3ducmV2LnhtbFBLAQIUABQAAAAIAIdO4kAz&#10;LwWeOwAAADkAAAAQAAAAAAAAAAEAIAAAAA4BAABkcnMvc2hhcGV4bWwueG1sUEsFBgAAAAAGAAYA&#10;WwEAALgDAAAAAA==&#10;">
                    <v:path/>
                    <v:fill focussize="0,0"/>
                    <v:stroke color="#FFFFFF" joinstyle="miter"/>
                    <v:imagedata o:title=""/>
                    <o:lock v:ext="edit"/>
                    <v:textbox>
                      <w:txbxContent>
                        <w:p>
                          <w:pPr>
                            <w:spacing w:line="320" w:lineRule="exact"/>
                            <w:rPr>
                              <w:rFonts w:eastAsia="黑体"/>
                            </w:rPr>
                          </w:pPr>
                          <w:r>
                            <w:rPr>
                              <w:rFonts w:hAnsi="黑体" w:eastAsia="黑体"/>
                            </w:rPr>
                            <w:t>图</w:t>
                          </w:r>
                          <w:r>
                            <w:rPr>
                              <w:rFonts w:hint="eastAsia" w:eastAsia="黑体"/>
                            </w:rPr>
                            <w:t>3</w:t>
                          </w:r>
                          <w:r>
                            <w:rPr>
                              <w:rFonts w:eastAsia="黑体"/>
                            </w:rPr>
                            <w:t xml:space="preserve">-1  </w:t>
                          </w:r>
                          <w:r>
                            <w:rPr>
                              <w:rFonts w:hAnsi="黑体" w:eastAsia="黑体"/>
                            </w:rPr>
                            <w:t>本项目工艺流程及产污环节图</w:t>
                          </w:r>
                        </w:p>
                      </w:txbxContent>
                    </v:textbox>
                  </v:shape>
                  <v:shape id="Text Box 1362" o:spid="_x0000_s1272" o:spt="202" type="#_x0000_t202" style="position:absolute;left:3925;top:6300;height:469;width:1365;" stroked="t" coordsize="21600,21600" o:gfxdata="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u423bsAAADd&#10;AAAADwAAAAAAAAABACAAAAAiAAAAZHJzL2Rvd25yZXYueG1sUEsBAhQAFAAAAAgAh07iQDMvBZ47&#10;AAAAOQAAABAAAAAAAAAAAQAgAAAACgEAAGRycy9zaGFwZXhtbC54bWxQSwUGAAAAAAYABgBbAQAA&#10;tAMAAAAA&#10;">
                    <v:path/>
                    <v:fill focussize="0,0"/>
                    <v:stroke color="#FFFFFF" joinstyle="miter"/>
                    <v:imagedata o:title=""/>
                    <o:lock v:ext="edit"/>
                    <v:textbox>
                      <w:txbxContent>
                        <w:p>
                          <w:pPr>
                            <w:spacing w:line="280" w:lineRule="exact"/>
                            <w:rPr>
                              <w:sz w:val="21"/>
                              <w:szCs w:val="21"/>
                            </w:rPr>
                          </w:pPr>
                          <w:r>
                            <w:rPr>
                              <w:rFonts w:hint="eastAsia"/>
                              <w:sz w:val="21"/>
                              <w:szCs w:val="21"/>
                            </w:rPr>
                            <w:t>粉尘、噪声</w:t>
                          </w:r>
                        </w:p>
                      </w:txbxContent>
                    </v:textbox>
                  </v:shape>
                  <v:shape id="Text Box 1364" o:spid="_x0000_s1273" o:spt="202" type="#_x0000_t202" style="position:absolute;left:6918;top:6339;height:469;width:1365;" stroked="t" coordsize="21600,21600" o:gfxdata="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I8qKq8AAAA&#10;3QAAAA8AAAAAAAAAAQAgAAAAIgAAAGRycy9kb3ducmV2LnhtbFBLAQIUABQAAAAIAIdO4kAzLwWe&#10;OwAAADkAAAAQAAAAAAAAAAEAIAAAAAsBAABkcnMvc2hhcGV4bWwueG1sUEsFBgAAAAAGAAYAWwEA&#10;ALUDAAAAAA==&#10;">
                    <v:path/>
                    <v:fill focussize="0,0"/>
                    <v:stroke color="#FFFFFF" joinstyle="miter"/>
                    <v:imagedata o:title=""/>
                    <o:lock v:ext="edit"/>
                    <v:textbox>
                      <w:txbxContent>
                        <w:p>
                          <w:pPr>
                            <w:spacing w:line="280" w:lineRule="exact"/>
                            <w:rPr>
                              <w:sz w:val="21"/>
                              <w:szCs w:val="21"/>
                            </w:rPr>
                          </w:pPr>
                          <w:r>
                            <w:rPr>
                              <w:rFonts w:hint="eastAsia"/>
                              <w:sz w:val="21"/>
                              <w:szCs w:val="21"/>
                            </w:rPr>
                            <w:t>粉尘、噪声</w:t>
                          </w:r>
                        </w:p>
                      </w:txbxContent>
                    </v:textbox>
                  </v:shape>
                  <v:shape id="Text Box 1365" o:spid="_x0000_s1274" o:spt="202" type="#_x0000_t202" style="position:absolute;left:6753;top:3290;height:690;width:1872;" stroked="t" coordsize="21600,21600" o:gfxdata="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ANMbsAAADd&#10;AAAADwAAAAAAAAABACAAAAAiAAAAZHJzL2Rvd25yZXYueG1sUEsBAhQAFAAAAAgAh07iQDMvBZ47&#10;AAAAOQAAABAAAAAAAAAAAQAgAAAACgEAAGRycy9zaGFwZXhtbC54bWxQSwUGAAAAAAYABgBbAQAA&#10;tAMAAAAA&#10;">
                    <v:path/>
                    <v:fill focussize="0,0"/>
                    <v:stroke color="#FFFFFF" joinstyle="miter"/>
                    <v:imagedata o:title=""/>
                    <o:lock v:ext="edit"/>
                    <v:textbox>
                      <w:txbxContent>
                        <w:p>
                          <w:pPr>
                            <w:spacing w:line="260" w:lineRule="exact"/>
                            <w:rPr>
                              <w:sz w:val="21"/>
                              <w:szCs w:val="21"/>
                            </w:rPr>
                          </w:pPr>
                          <w:r>
                            <w:rPr>
                              <w:sz w:val="21"/>
                              <w:szCs w:val="21"/>
                            </w:rPr>
                            <w:t>SO</w:t>
                          </w:r>
                          <w:r>
                            <w:rPr>
                              <w:sz w:val="21"/>
                              <w:szCs w:val="21"/>
                              <w:vertAlign w:val="subscript"/>
                            </w:rPr>
                            <w:t>2</w:t>
                          </w:r>
                          <w:r>
                            <w:rPr>
                              <w:sz w:val="21"/>
                              <w:szCs w:val="21"/>
                            </w:rPr>
                            <w:t>、NOx、烟</w:t>
                          </w:r>
                          <w:r>
                            <w:rPr>
                              <w:rFonts w:hint="eastAsia"/>
                              <w:sz w:val="21"/>
                              <w:szCs w:val="21"/>
                            </w:rPr>
                            <w:t>（粉）</w:t>
                          </w:r>
                          <w:r>
                            <w:rPr>
                              <w:sz w:val="21"/>
                              <w:szCs w:val="21"/>
                            </w:rPr>
                            <w:t>尘</w:t>
                          </w:r>
                          <w:r>
                            <w:rPr>
                              <w:rFonts w:hint="eastAsia"/>
                              <w:sz w:val="21"/>
                              <w:szCs w:val="21"/>
                            </w:rPr>
                            <w:t>、噪声</w:t>
                          </w:r>
                        </w:p>
                      </w:txbxContent>
                    </v:textbox>
                  </v:shape>
                  <v:shape id="Text Box 1366" o:spid="_x0000_s1275" o:spt="202" type="#_x0000_t202" style="position:absolute;left:5058;top:3515;height:469;width:1365;" stroked="t" coordsize="21600,21600" o:gfxdata="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pmVRbsAAADd&#10;AAAADwAAAAAAAAABACAAAAAiAAAAZHJzL2Rvd25yZXYueG1sUEsBAhQAFAAAAAgAh07iQDMvBZ47&#10;AAAAOQAAABAAAAAAAAAAAQAgAAAACgEAAGRycy9zaGFwZXhtbC54bWxQSwUGAAAAAAYABgBbAQAA&#10;tAMAAAAA&#10;">
                    <v:path/>
                    <v:fill focussize="0,0"/>
                    <v:stroke color="#FFFFFF" joinstyle="miter"/>
                    <v:imagedata o:title=""/>
                    <o:lock v:ext="edit"/>
                    <v:textbox>
                      <w:txbxContent>
                        <w:p>
                          <w:pPr>
                            <w:spacing w:line="280" w:lineRule="exact"/>
                            <w:rPr>
                              <w:sz w:val="21"/>
                              <w:szCs w:val="21"/>
                            </w:rPr>
                          </w:pPr>
                          <w:r>
                            <w:rPr>
                              <w:rFonts w:hint="eastAsia"/>
                              <w:sz w:val="21"/>
                              <w:szCs w:val="21"/>
                            </w:rPr>
                            <w:t>粉尘、噪声</w:t>
                          </w:r>
                        </w:p>
                      </w:txbxContent>
                    </v:textbox>
                  </v:shape>
                  <v:shape id="Text Box 1367" o:spid="_x0000_s1276" o:spt="202" type="#_x0000_t202" style="position:absolute;left:3633;top:3515;height:469;width:787;" stroked="t" coordsize="21600,21600" o:gfxdata="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dUw3rsAAADd&#10;AAAADwAAAAAAAAABACAAAAAiAAAAZHJzL2Rvd25yZXYueG1sUEsBAhQAFAAAAAgAh07iQDMvBZ47&#10;AAAAOQAAABAAAAAAAAAAAQAgAAAACgEAAGRycy9zaGFwZXhtbC54bWxQSwUGAAAAAAYABgBbAQAA&#10;tAMAAAAA&#10;">
                    <v:path/>
                    <v:fill focussize="0,0"/>
                    <v:stroke color="#FFFFFF" joinstyle="miter"/>
                    <v:imagedata o:title=""/>
                    <o:lock v:ext="edit"/>
                    <v:textbox>
                      <w:txbxContent>
                        <w:p>
                          <w:pPr>
                            <w:spacing w:line="280" w:lineRule="exact"/>
                            <w:rPr>
                              <w:sz w:val="21"/>
                              <w:szCs w:val="21"/>
                            </w:rPr>
                          </w:pPr>
                          <w:r>
                            <w:rPr>
                              <w:rFonts w:hint="eastAsia"/>
                              <w:sz w:val="21"/>
                              <w:szCs w:val="21"/>
                            </w:rPr>
                            <w:t>粉尘</w:t>
                          </w:r>
                        </w:p>
                      </w:txbxContent>
                    </v:textbox>
                  </v:shape>
                  <v:shape id="AutoShape 1369" o:spid="_x0000_s1277" o:spt="32" type="#_x0000_t32" style="position:absolute;left:2913;top:4625;height:0;width:510;" filled="f" coordsize="21600,21600" o:gfxdata="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LBTvQAA&#10;AN0AAAAPAAAAAAAAAAEAIAAAACIAAABkcnMvZG93bnJldi54bWxQSwECFAAUAAAACACHTuJAMy8F&#10;njsAAAA5AAAAEAAAAAAAAAABACAAAAAMAQAAZHJzL3NoYXBleG1sLnhtbFBLBQYAAAAABgAGAFsB&#10;AAC2AwAAAAA=&#10;">
                    <v:path arrowok="t"/>
                    <v:fill on="f" focussize="0,0"/>
                    <v:stroke endarrow="block"/>
                    <v:imagedata o:title=""/>
                    <o:lock v:ext="edit"/>
                  </v:shape>
                  <v:shape id="Text Box 1370" o:spid="_x0000_s1278" o:spt="202" type="#_x0000_t202" style="position:absolute;left:3423;top:4400;height:454;width:1215;" coordsize="21600,21600" o:gfxdata="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DEQ1uvQAA&#10;AN0AAAAPAAAAAAAAAAEAIAAAACIAAABkcnMvZG93bnJldi54bWxQSwECFAAUAAAACACHTuJAMy8F&#10;njsAAAA5AAAAEAAAAAAAAAABACAAAAAMAQAAZHJzL3NoYXBleG1sLnhtbFBLBQYAAAAABgAGAFsB&#10;AAC2AwAAAAA=&#10;">
                    <v:path/>
                    <v:fill focussize="0,0"/>
                    <v:stroke joinstyle="miter"/>
                    <v:imagedata o:title=""/>
                    <o:lock v:ext="edit"/>
                    <v:textbox>
                      <w:txbxContent>
                        <w:p>
                          <w:pPr>
                            <w:spacing w:line="280" w:lineRule="exact"/>
                            <w:jc w:val="center"/>
                            <w:rPr>
                              <w:sz w:val="21"/>
                              <w:szCs w:val="21"/>
                            </w:rPr>
                          </w:pPr>
                          <w:r>
                            <w:rPr>
                              <w:rFonts w:hint="eastAsia"/>
                              <w:sz w:val="21"/>
                              <w:szCs w:val="21"/>
                            </w:rPr>
                            <w:t>称重混料</w:t>
                          </w:r>
                        </w:p>
                      </w:txbxContent>
                    </v:textbox>
                  </v:shape>
                  <v:shape id="AutoShape 1371" o:spid="_x0000_s1279" o:spt="32" type="#_x0000_t32" style="position:absolute;left:4008;top:3890;flip:y;height:510;width:0;" filled="f" coordsize="21600,21600" o:gfxdata="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XhOY28AAAA&#10;3QAAAA8AAAAAAAAAAQAgAAAAIgAAAGRycy9kb3ducmV2LnhtbFBLAQIUABQAAAAIAIdO4kAzLwWe&#10;OwAAADkAAAAQAAAAAAAAAAEAIAAAAAsBAABkcnMvc2hhcGV4bWwueG1sUEsFBgAAAAAGAAYAWwEA&#10;ALUDAAAAAA==&#10;">
                    <v:path arrowok="t"/>
                    <v:fill on="f" focussize="0,0"/>
                    <v:stroke dashstyle="dash" endarrow="block"/>
                    <v:imagedata o:title=""/>
                    <o:lock v:ext="edit"/>
                  </v:shape>
                  <v:shape id="AutoShape 1373" o:spid="_x0000_s1280" o:spt="32" type="#_x0000_t32" style="position:absolute;left:4646;top:4640;height:0;width:510;" filled="f" coordsize="21600,21600" o:gfxdata="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ZyQhvQAA&#10;AN0AAAAPAAAAAAAAAAEAIAAAACIAAABkcnMvZG93bnJldi54bWxQSwECFAAUAAAACACHTuJAMy8F&#10;njsAAAA5AAAAEAAAAAAAAAABACAAAAAMAQAAZHJzL3NoYXBleG1sLnhtbFBLBQYAAAAABgAGAFsB&#10;AAC2AwAAAAA=&#10;">
                    <v:path arrowok="t"/>
                    <v:fill on="f" focussize="0,0"/>
                    <v:stroke endarrow="block"/>
                    <v:imagedata o:title=""/>
                    <o:lock v:ext="edit"/>
                  </v:shape>
                  <v:shape id="Text Box 1374" o:spid="_x0000_s1281" o:spt="202" type="#_x0000_t202" style="position:absolute;left:5156;top:4415;height:454;width:1215;" coordsize="21600,21600" o:gfxdata="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U/uZn&#10;wAAAAN0AAAAPAAAAAAAAAAEAIAAAACIAAABkcnMvZG93bnJldi54bWxQSwECFAAUAAAACACHTuJA&#10;My8FnjsAAAA5AAAAEAAAAAAAAAABACAAAAAPAQAAZHJzL3NoYXBleG1sLnhtbFBLBQYAAAAABgAG&#10;AFsBAAC5AwAAAAA=&#10;">
                    <v:path/>
                    <v:fill focussize="0,0"/>
                    <v:stroke joinstyle="miter"/>
                    <v:imagedata o:title=""/>
                    <o:lock v:ext="edit"/>
                    <v:textbox>
                      <w:txbxContent>
                        <w:p>
                          <w:pPr>
                            <w:spacing w:line="280" w:lineRule="exact"/>
                            <w:jc w:val="center"/>
                            <w:rPr>
                              <w:sz w:val="21"/>
                              <w:szCs w:val="21"/>
                            </w:rPr>
                          </w:pPr>
                          <w:r>
                            <w:rPr>
                              <w:rFonts w:hint="eastAsia"/>
                              <w:sz w:val="21"/>
                              <w:szCs w:val="21"/>
                            </w:rPr>
                            <w:t>生料粉磨</w:t>
                          </w:r>
                        </w:p>
                      </w:txbxContent>
                    </v:textbox>
                  </v:shape>
                  <v:shape id="AutoShape 1375" o:spid="_x0000_s1282" o:spt="32" type="#_x0000_t32" style="position:absolute;left:5748;top:3890;flip:y;height:510;width:0;" filled="f" coordsize="21600,21600" o:gfxdata="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3eNtugAAAN0A&#10;AAAPAAAAAAAAAAEAIAAAACIAAABkcnMvZG93bnJldi54bWxQSwECFAAUAAAACACHTuJAMy8FnjsA&#10;AAA5AAAAEAAAAAAAAAABACAAAAAJAQAAZHJzL3NoYXBleG1sLnhtbFBLBQYAAAAABgAGAFsBAACz&#10;AwAAAAA=&#10;">
                    <v:path arrowok="t"/>
                    <v:fill on="f" focussize="0,0"/>
                    <v:stroke dashstyle="dash" endarrow="block"/>
                    <v:imagedata o:title=""/>
                    <o:lock v:ext="edit"/>
                  </v:shape>
                  <v:shape id="AutoShape 1376" o:spid="_x0000_s1283" o:spt="32" type="#_x0000_t32" style="position:absolute;left:6378;top:4655;height:0;width:510;" filled="f" coordsize="21600,21600" o:gfxdata="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xcUtvQAA&#10;AN0AAAAPAAAAAAAAAAEAIAAAACIAAABkcnMvZG93bnJldi54bWxQSwECFAAUAAAACACHTuJAMy8F&#10;njsAAAA5AAAAEAAAAAAAAAABACAAAAAMAQAAZHJzL3NoYXBleG1sLnhtbFBLBQYAAAAABgAGAFsB&#10;AAC2AwAAAAA=&#10;">
                    <v:path arrowok="t"/>
                    <v:fill on="f" focussize="0,0"/>
                    <v:stroke endarrow="block"/>
                    <v:imagedata o:title=""/>
                    <o:lock v:ext="edit"/>
                  </v:shape>
                  <v:shape id="Text Box 1381" o:spid="_x0000_s1284" o:spt="202" type="#_x0000_t202" style="position:absolute;left:6858;top:4430;height:454;width:1527;" coordsize="21600,21600" o:gfxdata="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LHgQvQAA&#10;AN0AAAAPAAAAAAAAAAEAIAAAACIAAABkcnMvZG93bnJldi54bWxQSwECFAAUAAAACACHTuJAMy8F&#10;njsAAAA5AAAAEAAAAAAAAAABACAAAAAMAQAAZHJzL3NoYXBleG1sLnhtbFBLBQYAAAAABgAGAFsB&#10;AAC2AwAAAAA=&#10;">
                    <v:path/>
                    <v:fill focussize="0,0"/>
                    <v:stroke joinstyle="miter"/>
                    <v:imagedata o:title=""/>
                    <o:lock v:ext="edit"/>
                    <v:textbox>
                      <w:txbxContent>
                        <w:p>
                          <w:pPr>
                            <w:spacing w:line="280" w:lineRule="exact"/>
                            <w:jc w:val="center"/>
                            <w:rPr>
                              <w:sz w:val="21"/>
                              <w:szCs w:val="21"/>
                            </w:rPr>
                          </w:pPr>
                          <w:r>
                            <w:rPr>
                              <w:rFonts w:hint="eastAsia"/>
                              <w:sz w:val="21"/>
                              <w:szCs w:val="21"/>
                            </w:rPr>
                            <w:t>回转窑煅烧</w:t>
                          </w:r>
                        </w:p>
                      </w:txbxContent>
                    </v:textbox>
                  </v:shape>
                  <v:shape id="AutoShape 1382" o:spid="_x0000_s1285" o:spt="32" type="#_x0000_t32" style="position:absolute;left:7608;top:3890;flip:y;height:510;width:0;" filled="f" coordsize="21600,21600" o:gfxdata="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cqkD1ugAAAN0A&#10;AAAPAAAAAAAAAAEAIAAAACIAAABkcnMvZG93bnJldi54bWxQSwECFAAUAAAACACHTuJAMy8FnjsA&#10;AAA5AAAAEAAAAAAAAAABACAAAAAJAQAAZHJzL3NoYXBleG1sLnhtbFBLBQYAAAAABgAGAFsBAACz&#10;AwAAAAA=&#10;">
                    <v:path arrowok="t"/>
                    <v:fill on="f" focussize="0,0"/>
                    <v:stroke dashstyle="dash" endarrow="block"/>
                    <v:imagedata o:title=""/>
                    <o:lock v:ext="edit"/>
                  </v:shape>
                  <v:shape id="AutoShape 1383" o:spid="_x0000_s1286" o:spt="32" type="#_x0000_t32" style="position:absolute;left:7608;top:4900;height:567;width:0;" filled="f" coordsize="21600,21600" o:gfxdata="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LF1ZvQAA&#10;AN0AAAAPAAAAAAAAAAEAIAAAACIAAABkcnMvZG93bnJldi54bWxQSwECFAAUAAAACACHTuJAMy8F&#10;njsAAAA5AAAAEAAAAAAAAAABACAAAAAMAQAAZHJzL3NoYXBleG1sLnhtbFBLBQYAAAAABgAGAFsB&#10;AAC2AwAAAAA=&#10;">
                    <v:path arrowok="t"/>
                    <v:fill on="f" focussize="0,0"/>
                    <v:stroke endarrow="block"/>
                    <v:imagedata o:title=""/>
                    <o:lock v:ext="edit"/>
                  </v:shape>
                  <v:shape id="Text Box 1384" o:spid="_x0000_s1287" o:spt="202" type="#_x0000_t202" style="position:absolute;left:6993;top:5450;height:454;width:1215;" coordsize="21600,21600" o:gfxdata="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0W9uIvQAA&#10;AN0AAAAPAAAAAAAAAAEAIAAAACIAAABkcnMvZG93bnJldi54bWxQSwECFAAUAAAACACHTuJAMy8F&#10;njsAAAA5AAAAEAAAAAAAAAABACAAAAAMAQAAZHJzL3NoYXBleG1sLnhtbFBLBQYAAAAABgAGAFsB&#10;AAC2AwAAAAA=&#10;">
                    <v:path/>
                    <v:fill focussize="0,0"/>
                    <v:stroke joinstyle="miter"/>
                    <v:imagedata o:title=""/>
                    <o:lock v:ext="edit"/>
                    <v:textbox>
                      <w:txbxContent>
                        <w:p>
                          <w:pPr>
                            <w:spacing w:line="280" w:lineRule="exact"/>
                            <w:jc w:val="center"/>
                            <w:rPr>
                              <w:sz w:val="21"/>
                              <w:szCs w:val="21"/>
                            </w:rPr>
                          </w:pPr>
                          <w:r>
                            <w:rPr>
                              <w:rFonts w:hint="eastAsia"/>
                              <w:sz w:val="21"/>
                              <w:szCs w:val="21"/>
                            </w:rPr>
                            <w:t>熟料粉磨</w:t>
                          </w:r>
                        </w:p>
                      </w:txbxContent>
                    </v:textbox>
                  </v:shape>
                  <v:shape id="AutoShape 1387" o:spid="_x0000_s1288" o:spt="32" type="#_x0000_t32" style="position:absolute;left:7608;top:5904;height:510;width:0;" filled="f" coordsize="21600,21600" o:gfxdata="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6rMqy8AAAA&#10;3QAAAA8AAAAAAAAAAQAgAAAAIgAAAGRycy9kb3ducmV2LnhtbFBLAQIUABQAAAAIAIdO4kAzLwWe&#10;OwAAADkAAAAQAAAAAAAAAAEAIAAAAAsBAABkcnMvc2hhcGV4bWwueG1sUEsFBgAAAAAGAAYAWwEA&#10;ALUDAAAAAA==&#10;">
                    <v:path arrowok="t"/>
                    <v:fill on="f" focussize="0,0"/>
                    <v:stroke dashstyle="dash" endarrow="block"/>
                    <v:imagedata o:title=""/>
                    <o:lock v:ext="edit"/>
                  </v:shape>
                  <v:shape id="Text Box 1389" o:spid="_x0000_s1289" o:spt="202" type="#_x0000_t202" style="position:absolute;left:4165;top:5453;height:454;width:855;" coordsize="21600,21600" o:gfxdata="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qiOph&#10;wAAAAN0AAAAPAAAAAAAAAAEAIAAAACIAAABkcnMvZG93bnJldi54bWxQSwECFAAUAAAACACHTuJA&#10;My8FnjsAAAA5AAAAEAAAAAAAAAABACAAAAAPAQAAZHJzL3NoYXBleG1sLnhtbFBLBQYAAAAABgAG&#10;AFsBAAC5AwAAAAA=&#10;">
                    <v:path/>
                    <v:fill focussize="0,0"/>
                    <v:stroke joinstyle="miter"/>
                    <v:imagedata o:title=""/>
                    <o:lock v:ext="edit"/>
                    <v:textbox>
                      <w:txbxContent>
                        <w:p>
                          <w:pPr>
                            <w:spacing w:line="280" w:lineRule="exact"/>
                            <w:jc w:val="center"/>
                            <w:rPr>
                              <w:sz w:val="21"/>
                              <w:szCs w:val="21"/>
                            </w:rPr>
                          </w:pPr>
                          <w:r>
                            <w:rPr>
                              <w:rFonts w:hint="eastAsia"/>
                              <w:sz w:val="21"/>
                              <w:szCs w:val="21"/>
                            </w:rPr>
                            <w:t>包装</w:t>
                          </w:r>
                        </w:p>
                      </w:txbxContent>
                    </v:textbox>
                  </v:shape>
                  <v:shape id="AutoShape 1390" o:spid="_x0000_s1290" o:spt="32" type="#_x0000_t32" style="position:absolute;left:3598;top:5684;flip:x;height:0;width:567;" filled="f" coordsize="21600,21600" o:gfxdata="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wXhuvQAA&#10;AN0AAAAPAAAAAAAAAAEAIAAAACIAAABkcnMvZG93bnJldi54bWxQSwECFAAUAAAACACHTuJAMy8F&#10;njsAAAA5AAAAEAAAAAAAAAABACAAAAAMAQAAZHJzL3NoYXBleG1sLnhtbFBLBQYAAAAABgAGAFsB&#10;AAC2AwAAAAA=&#10;">
                    <v:path arrowok="t"/>
                    <v:fill on="f" focussize="0,0"/>
                    <v:stroke endarrow="block"/>
                    <v:imagedata o:title=""/>
                    <o:lock v:ext="edit"/>
                  </v:shape>
                  <v:shape id="AutoShape 1392" o:spid="_x0000_s1291" o:spt="32" type="#_x0000_t32" style="position:absolute;left:4597;top:5907;height:510;width:0;" filled="f" coordsize="21600,21600" o:gfxdata="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Js8Bb4A&#10;AADdAAAADwAAAAAAAAABACAAAAAiAAAAZHJzL2Rvd25yZXYueG1sUEsBAhQAFAAAAAgAh07iQDMv&#10;BZ47AAAAOQAAABAAAAAAAAAAAQAgAAAADQEAAGRycy9zaGFwZXhtbC54bWxQSwUGAAAAAAYABgBb&#10;AQAAtwMAAAAA&#10;">
                    <v:path arrowok="t"/>
                    <v:fill on="f" focussize="0,0"/>
                    <v:stroke dashstyle="dash" endarrow="block"/>
                    <v:imagedata o:title=""/>
                    <o:lock v:ext="edit"/>
                  </v:shape>
                  <v:shape id="AutoShape 1398" o:spid="_x0000_s1292" o:spt="32" type="#_x0000_t32" style="position:absolute;left:6423;top:5684;flip:x;height:0;width:567;" filled="f" coordsize="21600,21600" o:gfxdata="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pu4rW8AAAA&#10;3QAAAA8AAAAAAAAAAQAgAAAAIgAAAGRycy9kb3ducmV2LnhtbFBLAQIUABQAAAAIAIdO4kAzLwWe&#10;OwAAADkAAAAQAAAAAAAAAAEAIAAAAAsBAABkcnMvc2hhcGV4bWwueG1sUEsFBgAAAAAGAAYAWwEA&#10;ALUDAAAAAA==&#10;">
                    <v:path arrowok="t"/>
                    <v:fill on="f" focussize="0,0"/>
                    <v:stroke endarrow="block"/>
                    <v:imagedata o:title=""/>
                    <o:lock v:ext="edit"/>
                  </v:shape>
                  <v:shape id="Text Box 1399" o:spid="_x0000_s1293" o:spt="202" type="#_x0000_t202" style="position:absolute;left:8928;top:3451;height:469;width:1002;" stroked="t" coordsize="21600,21600" o:gfxdata="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jTQq8AAAA&#10;3QAAAA8AAAAAAAAAAQAgAAAAIgAAAGRycy9kb3ducmV2LnhtbFBLAQIUABQAAAAIAIdO4kAzLwWe&#10;OwAAADkAAAAQAAAAAAAAAAEAIAAAAAsBAABkcnMvc2hhcGV4bWwueG1sUEsFBgAAAAAGAAYAWwEA&#10;ALUDAAAAAA==&#10;">
                    <v:path/>
                    <v:fill focussize="0,0"/>
                    <v:stroke color="#FFFFFF" joinstyle="miter"/>
                    <v:imagedata o:title=""/>
                    <o:lock v:ext="edit"/>
                    <v:textbox>
                      <w:txbxContent>
                        <w:p>
                          <w:pPr>
                            <w:spacing w:line="280" w:lineRule="exact"/>
                            <w:rPr>
                              <w:sz w:val="21"/>
                              <w:szCs w:val="21"/>
                            </w:rPr>
                          </w:pPr>
                          <w:r>
                            <w:rPr>
                              <w:rFonts w:hint="eastAsia"/>
                              <w:sz w:val="21"/>
                              <w:szCs w:val="21"/>
                            </w:rPr>
                            <w:t>原料煤</w:t>
                          </w:r>
                        </w:p>
                      </w:txbxContent>
                    </v:textbox>
                  </v:shape>
                  <v:shape id="AutoShape 1400" o:spid="_x0000_s1294" o:spt="32" type="#_x0000_t32" style="position:absolute;left:9405;top:3895;height:510;width:0;" filled="f" coordsize="21600,21600" o:gfxdata="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0UPZrvQAA&#10;AN0AAAAPAAAAAAAAAAEAIAAAACIAAABkcnMvZG93bnJldi54bWxQSwECFAAUAAAACACHTuJAMy8F&#10;njsAAAA5AAAAEAAAAAAAAAABACAAAAAMAQAAZHJzL3NoYXBleG1sLnhtbFBLBQYAAAAABgAGAFsB&#10;AAC2AwAAAAA=&#10;">
                    <v:path arrowok="t"/>
                    <v:fill on="f" focussize="0,0"/>
                    <v:stroke endarrow="block"/>
                    <v:imagedata o:title=""/>
                    <o:lock v:ext="edit"/>
                  </v:shape>
                  <v:shape id="Text Box 1401" o:spid="_x0000_s1295" o:spt="202" type="#_x0000_t202" style="position:absolute;left:8850;top:4430;height:454;width:1215;" coordsize="21600,21600" o:gfxdata="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hx2ub4A&#10;AADdAAAADwAAAAAAAAABACAAAAAiAAAAZHJzL2Rvd25yZXYueG1sUEsBAhQAFAAAAAgAh07iQDMv&#10;BZ47AAAAOQAAABAAAAAAAAAAAQAgAAAADQEAAGRycy9zaGFwZXhtbC54bWxQSwUGAAAAAAYABgBb&#10;AQAAtwMAAAAA&#10;">
                    <v:path/>
                    <v:fill focussize="0,0"/>
                    <v:stroke joinstyle="miter"/>
                    <v:imagedata o:title=""/>
                    <o:lock v:ext="edit"/>
                    <v:textbox>
                      <w:txbxContent>
                        <w:p>
                          <w:pPr>
                            <w:spacing w:line="280" w:lineRule="exact"/>
                            <w:jc w:val="center"/>
                            <w:rPr>
                              <w:sz w:val="21"/>
                              <w:szCs w:val="21"/>
                            </w:rPr>
                          </w:pPr>
                          <w:r>
                            <w:rPr>
                              <w:rFonts w:hint="eastAsia"/>
                              <w:sz w:val="21"/>
                              <w:szCs w:val="21"/>
                            </w:rPr>
                            <w:t>煤粉制备</w:t>
                          </w:r>
                        </w:p>
                      </w:txbxContent>
                    </v:textbox>
                  </v:shape>
                  <v:shape id="AutoShape 1402" o:spid="_x0000_s1296" o:spt="32" type="#_x0000_t32" style="position:absolute;left:8376;top:4670;flip:x;height:0;width:454;" filled="f" coordsize="21600,21600" o:gfxdata="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VV5La8AAAA&#10;3QAAAA8AAAAAAAAAAQAgAAAAIgAAAGRycy9kb3ducmV2LnhtbFBLAQIUABQAAAAIAIdO4kAzLwWe&#10;OwAAADkAAAAQAAAAAAAAAAEAIAAAAAsBAABkcnMvc2hhcGV4bWwueG1sUEsFBgAAAAAGAAYAWwEA&#10;ALUDAAAAAA==&#10;">
                    <v:path arrowok="t"/>
                    <v:fill on="f" focussize="0,0"/>
                    <v:stroke endarrow="block"/>
                    <v:imagedata o:title=""/>
                    <o:lock v:ext="edit"/>
                  </v:shape>
                  <v:shape id="AutoShape 1403" o:spid="_x0000_s1297" o:spt="32" type="#_x0000_t32" style="position:absolute;left:9405;top:4900;height:510;width:0;" filled="f" coordsize="21600,21600" o:gfxdata="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Q+Aeq8AAAA&#10;3QAAAA8AAAAAAAAAAQAgAAAAIgAAAGRycy9kb3ducmV2LnhtbFBLAQIUABQAAAAIAIdO4kAzLwWe&#10;OwAAADkAAAAQAAAAAAAAAAEAIAAAAAsBAABkcnMvc2hhcGV4bWwueG1sUEsFBgAAAAAGAAYAWwEA&#10;ALUDAAAAAA==&#10;">
                    <v:path arrowok="t"/>
                    <v:fill on="f" focussize="0,0"/>
                    <v:stroke dashstyle="dash" endarrow="block"/>
                    <v:imagedata o:title=""/>
                    <o:lock v:ext="edit"/>
                  </v:shape>
                  <v:shape id="Text Box 1512" o:spid="_x0000_s1298" o:spt="202" type="#_x0000_t202" style="position:absolute;left:5568;top:5452;height:454;width:855;" coordsize="21600,21600" o:gfxdata="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vUXy8&#10;wAAAAN0AAAAPAAAAAAAAAAEAIAAAACIAAABkcnMvZG93bnJldi54bWxQSwECFAAUAAAACACHTuJA&#10;My8FnjsAAAA5AAAAEAAAAAAAAAABACAAAAAPAQAAZHJzL3NoYXBleG1sLnhtbFBLBQYAAAAABgAG&#10;AFsBAAC5AwAAAAA=&#10;">
                    <v:path/>
                    <v:fill focussize="0,0"/>
                    <v:stroke joinstyle="miter"/>
                    <v:imagedata o:title=""/>
                    <o:lock v:ext="edit"/>
                    <v:textbox>
                      <w:txbxContent>
                        <w:p>
                          <w:pPr>
                            <w:spacing w:line="280" w:lineRule="exact"/>
                            <w:jc w:val="center"/>
                            <w:rPr>
                              <w:sz w:val="21"/>
                              <w:szCs w:val="21"/>
                            </w:rPr>
                          </w:pPr>
                          <w:r>
                            <w:rPr>
                              <w:rFonts w:hint="eastAsia"/>
                              <w:sz w:val="21"/>
                              <w:szCs w:val="21"/>
                            </w:rPr>
                            <w:t>复配</w:t>
                          </w:r>
                        </w:p>
                      </w:txbxContent>
                    </v:textbox>
                  </v:shape>
                  <v:shape id="AutoShape 1513" o:spid="_x0000_s1299" o:spt="32" type="#_x0000_t32" style="position:absolute;left:5001;top:5699;flip:x;height:0;width:567;" filled="f" coordsize="21600,21600" o:gfxdata="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Bjus74A&#10;AADdAAAADwAAAAAAAAABACAAAAAiAAAAZHJzL2Rvd25yZXYueG1sUEsBAhQAFAAAAAgAh07iQDMv&#10;BZ47AAAAOQAAABAAAAAAAAAAAQAgAAAADQEAAGRycy9zaGFwZXhtbC54bWxQSwUGAAAAAAYABgBb&#10;AQAAtwMAAAAA&#10;">
                    <v:path arrowok="t"/>
                    <v:fill on="f" focussize="0,0"/>
                    <v:stroke endarrow="block"/>
                    <v:imagedata o:title=""/>
                    <o:lock v:ext="edit"/>
                  </v:shape>
                  <v:shape id="AutoShape 1514" o:spid="_x0000_s1300" o:spt="32" type="#_x0000_t32" style="position:absolute;left:6000;top:5906;flip:y;height:510;width:0;" filled="f" coordsize="21600,21600" o:gfxdata="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tOjZO/&#10;AAAA3QAAAA8AAAAAAAAAAQAgAAAAIgAAAGRycy9kb3ducmV2LnhtbFBLAQIUABQAAAAIAIdO4kAz&#10;LwWeOwAAADkAAAAQAAAAAAAAAAEAIAAAAA4BAABkcnMvc2hhcGV4bWwueG1sUEsFBgAAAAAGAAYA&#10;WwEAALgDAAAAAA==&#10;">
                    <v:path arrowok="t"/>
                    <v:fill on="f" focussize="0,0"/>
                    <v:stroke endarrow="block"/>
                    <v:imagedata o:title=""/>
                    <o:lock v:ext="edit"/>
                  </v:shape>
                </v:group>
              </w:pict>
            </w: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spacing w:line="480" w:lineRule="exact"/>
              <w:ind w:firstLine="480"/>
              <w:textAlignment w:val="baseline"/>
            </w:pPr>
          </w:p>
          <w:p>
            <w:pPr>
              <w:spacing w:line="480" w:lineRule="exact"/>
              <w:ind w:firstLine="480"/>
              <w:textAlignment w:val="baseline"/>
            </w:pPr>
          </w:p>
          <w:p>
            <w:pPr>
              <w:spacing w:line="500" w:lineRule="exact"/>
              <w:ind w:firstLine="480"/>
              <w:textAlignment w:val="baseline"/>
            </w:pPr>
          </w:p>
          <w:p>
            <w:pPr>
              <w:spacing w:line="500" w:lineRule="exact"/>
              <w:ind w:firstLine="480"/>
              <w:textAlignment w:val="baseline"/>
            </w:pPr>
          </w:p>
          <w:p>
            <w:pPr>
              <w:spacing w:line="500" w:lineRule="exact"/>
              <w:ind w:firstLine="480"/>
              <w:textAlignment w:val="baseline"/>
            </w:pPr>
          </w:p>
          <w:p>
            <w:pPr>
              <w:spacing w:line="500" w:lineRule="exact"/>
              <w:ind w:firstLine="480"/>
              <w:textAlignment w:val="baseline"/>
            </w:pPr>
          </w:p>
          <w:p>
            <w:pPr>
              <w:spacing w:line="500" w:lineRule="exact"/>
              <w:ind w:firstLine="480"/>
              <w:textAlignment w:val="baseline"/>
            </w:pPr>
          </w:p>
          <w:p>
            <w:pPr>
              <w:spacing w:line="500" w:lineRule="exact"/>
              <w:ind w:firstLine="480"/>
              <w:textAlignment w:val="baseline"/>
            </w:pPr>
          </w:p>
          <w:p>
            <w:pPr>
              <w:spacing w:line="500" w:lineRule="exact"/>
              <w:ind w:firstLine="480"/>
              <w:textAlignment w:val="baseline"/>
            </w:pPr>
          </w:p>
          <w:p>
            <w:pPr>
              <w:spacing w:line="500" w:lineRule="exact"/>
              <w:ind w:firstLine="480"/>
              <w:textAlignment w:val="baseline"/>
            </w:pPr>
          </w:p>
          <w:p>
            <w:pPr>
              <w:spacing w:line="500" w:lineRule="exact"/>
              <w:ind w:firstLine="480"/>
              <w:textAlignment w:val="baseline"/>
            </w:pPr>
          </w:p>
          <w:p>
            <w:pPr>
              <w:spacing w:line="500" w:lineRule="exact"/>
              <w:ind w:firstLine="480"/>
              <w:textAlignment w:val="baseline"/>
            </w:pPr>
          </w:p>
          <w:p>
            <w:pPr>
              <w:spacing w:line="500" w:lineRule="exact"/>
              <w:ind w:firstLine="480"/>
              <w:textAlignment w:val="baseline"/>
            </w:pPr>
          </w:p>
          <w:p>
            <w:pPr>
              <w:spacing w:line="500" w:lineRule="exact"/>
              <w:ind w:firstLine="480"/>
              <w:textAlignment w:val="baseline"/>
            </w:pPr>
          </w:p>
          <w:p>
            <w:pPr>
              <w:spacing w:line="500" w:lineRule="exact"/>
              <w:ind w:firstLine="480"/>
              <w:textAlignment w:val="baseline"/>
            </w:pPr>
          </w:p>
          <w:p>
            <w:pPr>
              <w:adjustRightInd w:val="0"/>
              <w:snapToGrid w:val="0"/>
              <w:spacing w:line="400" w:lineRule="exact"/>
              <w:rPr>
                <w:rFonts w:ascii="宋体" w:hAnsi="宋体" w:eastAsia="宋体" w:cs="Times New Roman"/>
                <w:color w:val="000000"/>
                <w:kern w:val="0"/>
              </w:rPr>
            </w:pPr>
          </w:p>
        </w:tc>
      </w:tr>
    </w:tbl>
    <w:p>
      <w:pPr>
        <w:spacing w:beforeLines="50" w:line="520" w:lineRule="exact"/>
        <w:rPr>
          <w:rFonts w:ascii="黑体" w:hAnsi="Times New Roman" w:eastAsia="黑体"/>
          <w:color w:val="000000"/>
          <w:sz w:val="28"/>
          <w:szCs w:val="28"/>
        </w:rPr>
        <w:sectPr>
          <w:headerReference r:id="rId5" w:type="default"/>
          <w:footerReference r:id="rId6" w:type="default"/>
          <w:pgSz w:w="11906" w:h="16838"/>
          <w:pgMar w:top="1157" w:right="1800" w:bottom="1157" w:left="1800" w:header="851" w:footer="992" w:gutter="0"/>
          <w:pgNumType w:start="1"/>
          <w:cols w:space="0" w:num="1"/>
          <w:docGrid w:type="lines" w:linePitch="312" w:charSpace="0"/>
        </w:sectPr>
      </w:pPr>
    </w:p>
    <w:p>
      <w:pPr>
        <w:outlineLvl w:val="0"/>
      </w:pPr>
      <w:bookmarkStart w:id="2" w:name="OLE_LINK12"/>
      <w:r>
        <w:rPr>
          <w:rFonts w:hint="eastAsia"/>
          <w:b/>
          <w:bCs/>
        </w:rPr>
        <w:t>表4</w:t>
      </w:r>
      <w:r>
        <w:rPr>
          <w:rFonts w:hint="eastAsia" w:eastAsia="黑体" w:cs="黑体"/>
        </w:rPr>
        <w:t>主要污染物排放工序及治理措施</w:t>
      </w:r>
    </w:p>
    <w:tbl>
      <w:tblPr>
        <w:tblStyle w:val="17"/>
        <w:tblpPr w:leftFromText="180" w:rightFromText="180" w:vertAnchor="text" w:horzAnchor="page" w:tblpX="1438" w:tblpY="364"/>
        <w:tblOverlap w:val="never"/>
        <w:tblW w:w="9073" w:type="dxa"/>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073"/>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0885" w:hRule="atLeast"/>
        </w:trPr>
        <w:tc>
          <w:tcPr>
            <w:tcW w:w="9073" w:type="dxa"/>
          </w:tcPr>
          <w:p>
            <w:pPr>
              <w:adjustRightInd w:val="0"/>
              <w:snapToGrid w:val="0"/>
              <w:spacing w:line="480" w:lineRule="exact"/>
              <w:ind w:firstLine="480" w:firstLineChars="200"/>
            </w:pPr>
            <w:r>
              <w:rPr>
                <w:rFonts w:hint="eastAsia" w:eastAsia="黑体" w:cs="黑体"/>
              </w:rPr>
              <w:t>一、污染物排放工序</w:t>
            </w:r>
          </w:p>
          <w:p>
            <w:pPr>
              <w:adjustRightInd w:val="0"/>
              <w:snapToGrid w:val="0"/>
              <w:spacing w:line="480" w:lineRule="exact"/>
              <w:ind w:firstLine="480" w:firstLineChars="200"/>
            </w:pPr>
            <w:r>
              <w:rPr>
                <w:rFonts w:hint="eastAsia"/>
              </w:rPr>
              <w:t>1、废气</w:t>
            </w:r>
          </w:p>
          <w:p>
            <w:pPr>
              <w:spacing w:line="480" w:lineRule="exact"/>
              <w:ind w:firstLine="480"/>
              <w:textAlignment w:val="baseline"/>
            </w:pPr>
            <w:r>
              <w:t>本项目大气污染物主要</w:t>
            </w:r>
            <w:r>
              <w:rPr>
                <w:rFonts w:hint="eastAsia"/>
              </w:rPr>
              <w:t>有：</w:t>
            </w:r>
          </w:p>
          <w:p>
            <w:pPr>
              <w:spacing w:line="480" w:lineRule="exact"/>
              <w:ind w:firstLine="480"/>
              <w:textAlignment w:val="baseline"/>
            </w:pPr>
            <w:r>
              <w:rPr>
                <w:rFonts w:hint="eastAsia"/>
              </w:rPr>
              <w:t>（1）</w:t>
            </w:r>
            <w:r>
              <w:t>原料堆场产生的扬尘</w:t>
            </w:r>
            <w:r>
              <w:rPr>
                <w:rFonts w:hint="eastAsia"/>
              </w:rPr>
              <w:t>；</w:t>
            </w:r>
          </w:p>
          <w:p>
            <w:pPr>
              <w:spacing w:line="480" w:lineRule="exact"/>
              <w:ind w:firstLine="480" w:firstLineChars="200"/>
              <w:textAlignment w:val="baseline"/>
            </w:pPr>
            <w:r>
              <w:rPr>
                <w:rFonts w:hint="eastAsia"/>
              </w:rPr>
              <w:t>（2）</w:t>
            </w:r>
            <w:r>
              <w:t>原料输送产生的粉尘</w:t>
            </w:r>
            <w:r>
              <w:rPr>
                <w:rFonts w:hint="eastAsia"/>
              </w:rPr>
              <w:t>；</w:t>
            </w:r>
          </w:p>
          <w:p>
            <w:pPr>
              <w:spacing w:line="480" w:lineRule="exact"/>
              <w:ind w:firstLine="480" w:firstLineChars="200"/>
              <w:textAlignment w:val="baseline"/>
            </w:pPr>
            <w:r>
              <w:rPr>
                <w:rFonts w:hint="eastAsia"/>
              </w:rPr>
              <w:t>（3）</w:t>
            </w:r>
            <w:r>
              <w:t>生料粉磨产生的粉尘</w:t>
            </w:r>
            <w:r>
              <w:rPr>
                <w:rFonts w:hint="eastAsia"/>
              </w:rPr>
              <w:t>；</w:t>
            </w:r>
          </w:p>
          <w:p>
            <w:pPr>
              <w:spacing w:line="480" w:lineRule="exact"/>
              <w:ind w:firstLine="480" w:firstLineChars="200"/>
              <w:textAlignment w:val="baseline"/>
            </w:pPr>
            <w:r>
              <w:rPr>
                <w:rFonts w:hint="eastAsia"/>
              </w:rPr>
              <w:t>（4）</w:t>
            </w:r>
            <w:r>
              <w:t>回转窑煅烧产生的废气</w:t>
            </w:r>
            <w:r>
              <w:rPr>
                <w:rFonts w:hint="eastAsia"/>
              </w:rPr>
              <w:t>；</w:t>
            </w:r>
          </w:p>
          <w:p>
            <w:pPr>
              <w:spacing w:line="480" w:lineRule="exact"/>
              <w:ind w:firstLine="480" w:firstLineChars="200"/>
              <w:textAlignment w:val="baseline"/>
            </w:pPr>
            <w:r>
              <w:rPr>
                <w:rFonts w:hint="eastAsia"/>
              </w:rPr>
              <w:t>（5）</w:t>
            </w:r>
            <w:r>
              <w:t>煤粉制备产生的粉尘</w:t>
            </w:r>
            <w:r>
              <w:rPr>
                <w:rFonts w:hint="eastAsia"/>
              </w:rPr>
              <w:t>；</w:t>
            </w:r>
          </w:p>
          <w:p>
            <w:pPr>
              <w:spacing w:line="480" w:lineRule="exact"/>
              <w:ind w:firstLine="480" w:firstLineChars="200"/>
              <w:textAlignment w:val="baseline"/>
            </w:pPr>
            <w:r>
              <w:rPr>
                <w:rFonts w:hint="eastAsia"/>
              </w:rPr>
              <w:t>（6）</w:t>
            </w:r>
            <w:r>
              <w:t>熟料粉磨产生的粉尘、包装产生的粉尘</w:t>
            </w:r>
            <w:r>
              <w:rPr>
                <w:rFonts w:hint="eastAsia"/>
              </w:rPr>
              <w:t>；</w:t>
            </w:r>
          </w:p>
          <w:p>
            <w:pPr>
              <w:spacing w:line="480" w:lineRule="exact"/>
              <w:ind w:firstLine="480" w:firstLineChars="200"/>
              <w:textAlignment w:val="baseline"/>
            </w:pPr>
            <w:r>
              <w:rPr>
                <w:rFonts w:hint="eastAsia"/>
              </w:rPr>
              <w:t>（7）粉煤</w:t>
            </w:r>
            <w:r>
              <w:t>灰仓粉尘、生料仓粉尘、</w:t>
            </w:r>
            <w:r>
              <w:rPr>
                <w:rFonts w:hint="eastAsia"/>
              </w:rPr>
              <w:t>熟</w:t>
            </w:r>
            <w:r>
              <w:t>料仓粉尘、成品仓粉尘</w:t>
            </w:r>
            <w:r>
              <w:rPr>
                <w:rFonts w:hint="eastAsia"/>
              </w:rPr>
              <w:t>；</w:t>
            </w:r>
          </w:p>
          <w:p>
            <w:pPr>
              <w:spacing w:line="480" w:lineRule="exact"/>
              <w:ind w:firstLine="480" w:firstLineChars="200"/>
              <w:textAlignment w:val="baseline"/>
            </w:pPr>
            <w:r>
              <w:rPr>
                <w:rFonts w:hint="eastAsia"/>
              </w:rPr>
              <w:t>（8）</w:t>
            </w:r>
            <w:r>
              <w:t>食堂油烟</w:t>
            </w:r>
            <w:r>
              <w:rPr>
                <w:rFonts w:hint="eastAsia"/>
              </w:rPr>
              <w:t>。</w:t>
            </w:r>
          </w:p>
          <w:p>
            <w:pPr>
              <w:spacing w:line="480" w:lineRule="exact"/>
              <w:ind w:firstLine="480"/>
            </w:pPr>
            <w:r>
              <w:rPr>
                <w:rFonts w:hint="eastAsia"/>
              </w:rPr>
              <w:t>2、废</w:t>
            </w:r>
            <w:r>
              <w:t>水</w:t>
            </w:r>
          </w:p>
          <w:p>
            <w:pPr>
              <w:snapToGrid w:val="0"/>
              <w:spacing w:line="440" w:lineRule="exact"/>
              <w:ind w:firstLine="480" w:firstLineChars="200"/>
            </w:pPr>
            <w:r>
              <w:rPr>
                <w:rFonts w:hint="eastAsia"/>
              </w:rPr>
              <w:t>（</w:t>
            </w:r>
            <w:r>
              <w:t>1</w:t>
            </w:r>
            <w:r>
              <w:rPr>
                <w:rFonts w:hint="eastAsia"/>
              </w:rPr>
              <w:t>）生产过程中没有生产废水产生；</w:t>
            </w:r>
          </w:p>
          <w:p>
            <w:pPr>
              <w:snapToGrid w:val="0"/>
              <w:spacing w:line="440" w:lineRule="exact"/>
              <w:ind w:firstLine="480" w:firstLineChars="200"/>
            </w:pPr>
            <w:r>
              <w:rPr>
                <w:rFonts w:hint="eastAsia"/>
              </w:rPr>
              <w:t>（2）食堂废水及其它生活污水。</w:t>
            </w:r>
          </w:p>
          <w:p>
            <w:pPr>
              <w:spacing w:line="480" w:lineRule="exact"/>
              <w:ind w:firstLine="480"/>
            </w:pPr>
            <w:r>
              <w:rPr>
                <w:rFonts w:hint="eastAsia"/>
              </w:rPr>
              <w:t>3、</w:t>
            </w:r>
            <w:r>
              <w:t>固体废物</w:t>
            </w:r>
          </w:p>
          <w:p>
            <w:pPr>
              <w:spacing w:line="480" w:lineRule="exact"/>
              <w:ind w:firstLine="480"/>
            </w:pPr>
            <w:r>
              <w:t>本项目固废主要为</w:t>
            </w:r>
            <w:r>
              <w:rPr>
                <w:rFonts w:hint="eastAsia"/>
              </w:rPr>
              <w:t>除尘灰、</w:t>
            </w:r>
            <w:r>
              <w:t>职工生活垃圾</w:t>
            </w:r>
            <w:r>
              <w:rPr>
                <w:rFonts w:hint="eastAsia"/>
              </w:rPr>
              <w:t>和脱硫石膏。</w:t>
            </w:r>
          </w:p>
          <w:p>
            <w:pPr>
              <w:spacing w:line="480" w:lineRule="exact"/>
              <w:ind w:firstLine="480"/>
            </w:pPr>
            <w:r>
              <w:rPr>
                <w:rFonts w:hint="eastAsia"/>
              </w:rPr>
              <w:t>4、</w:t>
            </w:r>
            <w:r>
              <w:t>噪声</w:t>
            </w:r>
          </w:p>
          <w:p>
            <w:pPr>
              <w:adjustRightInd w:val="0"/>
              <w:snapToGrid w:val="0"/>
              <w:spacing w:line="480" w:lineRule="exact"/>
              <w:ind w:firstLine="465"/>
            </w:pPr>
            <w:r>
              <w:rPr>
                <w:rFonts w:hint="eastAsia"/>
              </w:rPr>
              <w:t>项目运行时主要产生噪声设备有：</w:t>
            </w:r>
            <w:r>
              <w:t>风机、球磨机、磨煤机</w:t>
            </w:r>
            <w:r>
              <w:rPr>
                <w:rFonts w:hint="eastAsia"/>
              </w:rPr>
              <w:t>、空压机、引风机、球磨机、混合搅拌机及机修车间加工设备以及</w:t>
            </w:r>
            <w:r>
              <w:t>回转窑</w:t>
            </w:r>
            <w:r>
              <w:rPr>
                <w:rFonts w:hint="eastAsia"/>
              </w:rPr>
              <w:t>运行的噪声。</w:t>
            </w:r>
          </w:p>
          <w:p>
            <w:pPr>
              <w:spacing w:line="480" w:lineRule="exact"/>
              <w:ind w:firstLine="480"/>
              <w:textAlignment w:val="baseline"/>
              <w:rPr>
                <w:kern w:val="0"/>
              </w:rPr>
            </w:pPr>
            <w:r>
              <w:rPr>
                <w:rFonts w:hint="eastAsia"/>
                <w:kern w:val="0"/>
              </w:rPr>
              <w:t>二、治理措施：</w:t>
            </w:r>
          </w:p>
          <w:p>
            <w:pPr>
              <w:spacing w:line="480" w:lineRule="exact"/>
              <w:ind w:firstLine="480"/>
              <w:textAlignment w:val="baseline"/>
            </w:pPr>
            <w:r>
              <w:rPr>
                <w:rFonts w:hint="eastAsia"/>
              </w:rPr>
              <w:t>1、废气治理</w:t>
            </w:r>
          </w:p>
          <w:p>
            <w:pPr>
              <w:spacing w:line="480" w:lineRule="exact"/>
              <w:ind w:firstLine="480"/>
              <w:textAlignment w:val="baseline"/>
            </w:pPr>
            <w:r>
              <w:rPr>
                <w:rFonts w:hint="eastAsia"/>
              </w:rPr>
              <w:t>（1）</w:t>
            </w:r>
            <w:r>
              <w:t>原料堆场产生的扬尘</w:t>
            </w:r>
            <w:r>
              <w:rPr>
                <w:rFonts w:hint="eastAsia"/>
              </w:rPr>
              <w:t>：</w:t>
            </w:r>
            <w:r>
              <w:rPr>
                <w:kern w:val="0"/>
              </w:rPr>
              <w:t>本项目原料放置于全封闭原料库中，并设洒水设施，定期洒水，及时清扫场地积尘，在</w:t>
            </w:r>
            <w:r>
              <w:t>西侧厂界设置6米高防风抑尘网。</w:t>
            </w:r>
          </w:p>
          <w:p>
            <w:pPr>
              <w:spacing w:line="480" w:lineRule="exact"/>
              <w:ind w:firstLine="480" w:firstLineChars="200"/>
              <w:textAlignment w:val="baseline"/>
            </w:pPr>
            <w:r>
              <w:rPr>
                <w:rFonts w:hint="eastAsia"/>
              </w:rPr>
              <w:t>（2）</w:t>
            </w:r>
            <w:r>
              <w:t>原料输送产生的粉尘</w:t>
            </w:r>
            <w:r>
              <w:rPr>
                <w:rFonts w:hint="eastAsia"/>
              </w:rPr>
              <w:t>：</w:t>
            </w:r>
            <w:r>
              <w:rPr>
                <w:kern w:val="0"/>
              </w:rPr>
              <w:t>原料输送皮带</w:t>
            </w:r>
            <w:r>
              <w:rPr>
                <w:rFonts w:hint="eastAsia"/>
                <w:kern w:val="0"/>
              </w:rPr>
              <w:t>在</w:t>
            </w:r>
            <w:r>
              <w:rPr>
                <w:kern w:val="0"/>
              </w:rPr>
              <w:t>封闭</w:t>
            </w:r>
            <w:r>
              <w:rPr>
                <w:rFonts w:hint="eastAsia"/>
                <w:kern w:val="0"/>
              </w:rPr>
              <w:t>的车间内。</w:t>
            </w:r>
          </w:p>
          <w:p>
            <w:pPr>
              <w:spacing w:line="480" w:lineRule="exact"/>
              <w:ind w:firstLine="480" w:firstLineChars="200"/>
              <w:textAlignment w:val="baseline"/>
            </w:pPr>
            <w:r>
              <w:rPr>
                <w:rFonts w:hint="eastAsia"/>
              </w:rPr>
              <w:t>（3）</w:t>
            </w:r>
            <w:r>
              <w:t>生料粉磨产生的粉尘</w:t>
            </w:r>
            <w:r>
              <w:rPr>
                <w:rFonts w:hint="eastAsia"/>
              </w:rPr>
              <w:t>：</w:t>
            </w:r>
            <w:r>
              <w:t>通过</w:t>
            </w:r>
            <w:r>
              <w:rPr>
                <w:rFonts w:hint="eastAsia"/>
              </w:rPr>
              <w:t>一台</w:t>
            </w:r>
            <w:r>
              <w:t>脉冲式布袋除尘器进行处理</w:t>
            </w:r>
            <w:r>
              <w:rPr>
                <w:rFonts w:hint="eastAsia"/>
              </w:rPr>
              <w:t>。</w:t>
            </w:r>
          </w:p>
          <w:p>
            <w:pPr>
              <w:spacing w:line="480" w:lineRule="exact"/>
              <w:ind w:firstLine="480" w:firstLineChars="200"/>
              <w:textAlignment w:val="baseline"/>
            </w:pPr>
            <w:r>
              <w:rPr>
                <w:rFonts w:hint="eastAsia"/>
              </w:rPr>
              <w:t>（4）</w:t>
            </w:r>
            <w:r>
              <w:t>回转窑煅烧产生的废气</w:t>
            </w:r>
            <w:r>
              <w:rPr>
                <w:rFonts w:hint="eastAsia"/>
              </w:rPr>
              <w:t>：</w:t>
            </w:r>
            <w:r>
              <w:t>烟气经</w:t>
            </w:r>
            <w:r>
              <w:rPr>
                <w:rFonts w:hint="eastAsia"/>
                <w:bCs/>
              </w:rPr>
              <w:t>1台</w:t>
            </w:r>
            <w:r>
              <w:t>旋风除尘器、</w:t>
            </w:r>
            <w:r>
              <w:rPr>
                <w:rFonts w:hint="eastAsia"/>
              </w:rPr>
              <w:t>1台</w:t>
            </w:r>
            <w:r>
              <w:t>气箱脉冲袋式除尘器</w:t>
            </w:r>
            <w:r>
              <w:rPr>
                <w:rFonts w:hint="eastAsia"/>
              </w:rPr>
              <w:t>+脱硫塔</w:t>
            </w:r>
            <w:r>
              <w:t>处理后由</w:t>
            </w:r>
            <w:r>
              <w:rPr>
                <w:rFonts w:hint="eastAsia"/>
              </w:rPr>
              <w:t>20</w:t>
            </w:r>
            <w:r>
              <w:t>m高排气筒排放</w:t>
            </w:r>
            <w:r>
              <w:rPr>
                <w:rFonts w:hint="eastAsia"/>
              </w:rPr>
              <w:t>。</w:t>
            </w:r>
          </w:p>
          <w:p>
            <w:pPr>
              <w:spacing w:line="480" w:lineRule="exact"/>
              <w:ind w:firstLine="480"/>
              <w:textAlignment w:val="baseline"/>
            </w:pPr>
            <w:r>
              <w:rPr>
                <w:rFonts w:hint="eastAsia"/>
              </w:rPr>
              <w:t>烟气处理工艺：</w:t>
            </w:r>
          </w:p>
          <w:p>
            <w:pPr>
              <w:spacing w:line="480" w:lineRule="exact"/>
              <w:ind w:firstLine="480"/>
              <w:textAlignment w:val="baseline"/>
            </w:pPr>
            <w:r>
              <w:rPr>
                <w:rFonts w:hint="eastAsia"/>
              </w:rPr>
              <w:t>回转窑烟气是经过旋风除尘器使含尘气流作旋转运动，借助于离心力将尘粒从气流中分离并捕集于器壁，再借助重力作用使尘粒沉降到除尘器锥底部分落入灰斗从而达到除尘的目的，经过旋风除尘器处理后又进入脉冲布袋除尘器，将含尘气体从除尘器的进风均流管进入各分室灰斗，并在灰斗导流装置的导流下，大颗粒的粉尘北分离，直接落入灰斗，而较细粉尘均匀地进入中部箱体而吸附在滤袋的外表面上，干净气体透过滤袋进入上箱体，并经各分离线阀和排风管排入大气。随着过滤工况的进行，滤袋上的粉尘越积越多，当设备阻力达到限定的阻力值由清灰控制装置按差压设定值或清灰时间设定值自动关闭一室离线阀后，按设定程序打开电控脉冲阀，进行停风喷吹，利用压缩空气瞬间喷吹使滤袋内压力聚增，将滤袋上的粉尘进行抖落至灰斗中，由排灰机构排出后,在进入喷淋塔。活性炭喷淋洗涤塔是利用填料湍流和气液交换的原理达到废气净化的目的。废气由离心通风机压入或吸入进风段，再向上流动至填料层，与喷淋液（氢氧化纳（碱）作为中和吸收液来净化废气）接触反应，通过匀格栅是废气均匀速进行一级填料功能段，进行一级喷淋（一层喷淋有7个喷头），使气液二相得到一次充分接触，经一级处理后的废气由渐扩段减速进入二级填料喷淋功能段，进行二级喷淋（二层喷淋也是7个喷头），使气液二相得到二次充分接触再使废气得到充分的气液二相接触反应，然后再经涡流脱液器除雾后，进入活性炭过滤层强力吸附后尾气由排出口排入大气。吸附液在塔底经水泵增压后在塔顶喷淋而下，最后回流至塔底循环使用，脱硫效率达到83.7%以上，脱硫净化后的烟气通过20米的排气筒排放。</w:t>
            </w:r>
          </w:p>
          <w:p>
            <w:pPr>
              <w:spacing w:line="480" w:lineRule="exact"/>
              <w:ind w:firstLine="480" w:firstLineChars="200"/>
              <w:textAlignment w:val="baseline"/>
            </w:pPr>
            <w:r>
              <w:rPr>
                <w:rFonts w:hint="eastAsia"/>
              </w:rPr>
              <w:t>（5）</w:t>
            </w:r>
            <w:r>
              <w:t>煤粉制备产生的粉尘</w:t>
            </w:r>
            <w:r>
              <w:rPr>
                <w:rFonts w:hint="eastAsia"/>
              </w:rPr>
              <w:t>：</w:t>
            </w:r>
            <w:r>
              <w:t>经</w:t>
            </w:r>
            <w:r>
              <w:rPr>
                <w:rFonts w:hint="eastAsia"/>
              </w:rPr>
              <w:t>1台</w:t>
            </w:r>
            <w:r>
              <w:t>气箱脉冲袋式除尘器</w:t>
            </w:r>
            <w:r>
              <w:rPr>
                <w:rFonts w:hint="eastAsia"/>
              </w:rPr>
              <w:t>，</w:t>
            </w:r>
            <w:r>
              <w:t>除尘器废气经15米高排气筒排放</w:t>
            </w:r>
            <w:r>
              <w:rPr>
                <w:rFonts w:hint="eastAsia"/>
              </w:rPr>
              <w:t>。</w:t>
            </w:r>
          </w:p>
          <w:p>
            <w:pPr>
              <w:spacing w:line="480" w:lineRule="exact"/>
              <w:ind w:firstLine="480" w:firstLineChars="200"/>
              <w:textAlignment w:val="baseline"/>
            </w:pPr>
            <w:r>
              <w:rPr>
                <w:rFonts w:hint="eastAsia"/>
              </w:rPr>
              <w:t>（6）</w:t>
            </w:r>
            <w:r>
              <w:rPr>
                <w:kern w:val="0"/>
              </w:rPr>
              <w:t>熟料粉磨产生的粉尘、包装产生的粉尘</w:t>
            </w:r>
            <w:r>
              <w:rPr>
                <w:rFonts w:hint="eastAsia"/>
              </w:rPr>
              <w:t>：</w:t>
            </w:r>
            <w:r>
              <w:t>包装落料口设有集尘罩，将包装产生的粉尘收集后与熟料粉磨产生的粉尘一起进入</w:t>
            </w:r>
            <w:r>
              <w:rPr>
                <w:rFonts w:hint="eastAsia"/>
              </w:rPr>
              <w:t>1台</w:t>
            </w:r>
            <w:r>
              <w:t>脉冲布袋除尘器进行处理</w:t>
            </w:r>
            <w:r>
              <w:rPr>
                <w:rFonts w:hint="eastAsia"/>
              </w:rPr>
              <w:t>，</w:t>
            </w:r>
            <w:r>
              <w:t>处理后的废气经15米高排气筒排放</w:t>
            </w:r>
            <w:r>
              <w:rPr>
                <w:rFonts w:hint="eastAsia"/>
              </w:rPr>
              <w:t>。</w:t>
            </w:r>
          </w:p>
          <w:p>
            <w:pPr>
              <w:spacing w:line="480" w:lineRule="exact"/>
              <w:ind w:firstLine="480" w:firstLineChars="200"/>
              <w:textAlignment w:val="baseline"/>
            </w:pPr>
            <w:r>
              <w:rPr>
                <w:rFonts w:hint="eastAsia"/>
              </w:rPr>
              <w:t>（7）粉煤</w:t>
            </w:r>
            <w:r>
              <w:t>灰仓粉尘、生料仓粉尘、</w:t>
            </w:r>
            <w:r>
              <w:rPr>
                <w:rFonts w:hint="eastAsia"/>
              </w:rPr>
              <w:t>熟</w:t>
            </w:r>
            <w:r>
              <w:t>料仓粉尘、成品仓粉尘</w:t>
            </w:r>
            <w:r>
              <w:rPr>
                <w:rFonts w:hint="eastAsia"/>
              </w:rPr>
              <w:t>：全部封闭。</w:t>
            </w:r>
          </w:p>
          <w:p>
            <w:pPr>
              <w:spacing w:line="480" w:lineRule="exact"/>
              <w:ind w:firstLine="480" w:firstLineChars="200"/>
              <w:textAlignment w:val="baseline"/>
            </w:pPr>
            <w:r>
              <w:rPr>
                <w:rFonts w:hint="eastAsia"/>
              </w:rPr>
              <w:t>（8）</w:t>
            </w:r>
            <w:r>
              <w:t>食堂油烟</w:t>
            </w:r>
            <w:r>
              <w:rPr>
                <w:rFonts w:hint="eastAsia"/>
              </w:rPr>
              <w:t>：</w:t>
            </w:r>
            <w:r>
              <w:rPr>
                <w:kern w:val="0"/>
                <w:u w:color="000000"/>
              </w:rPr>
              <w:t>食堂使用液化天然气</w:t>
            </w:r>
            <w:r>
              <w:rPr>
                <w:rFonts w:hint="eastAsia"/>
                <w:kern w:val="0"/>
                <w:u w:color="000000"/>
              </w:rPr>
              <w:t>，</w:t>
            </w:r>
            <w:r>
              <w:rPr>
                <w:kern w:val="0"/>
                <w:u w:color="000000"/>
              </w:rPr>
              <w:t>油烟净化器净化</w:t>
            </w:r>
            <w:r>
              <w:rPr>
                <w:rFonts w:hint="eastAsia"/>
                <w:kern w:val="0"/>
                <w:u w:color="000000"/>
              </w:rPr>
              <w:t>处理。</w:t>
            </w:r>
          </w:p>
          <w:p>
            <w:pPr>
              <w:spacing w:line="480" w:lineRule="exact"/>
              <w:ind w:firstLine="480"/>
            </w:pPr>
            <w:r>
              <w:rPr>
                <w:rFonts w:hint="eastAsia"/>
              </w:rPr>
              <w:t>2、废</w:t>
            </w:r>
            <w:r>
              <w:t>水</w:t>
            </w:r>
          </w:p>
          <w:p>
            <w:pPr>
              <w:spacing w:line="480" w:lineRule="exact"/>
              <w:ind w:firstLine="480"/>
              <w:rPr>
                <w:bCs/>
              </w:rPr>
            </w:pPr>
            <w:r>
              <w:rPr>
                <w:bCs/>
              </w:rPr>
              <w:t>本项目废水主要为食堂废水</w:t>
            </w:r>
            <w:r>
              <w:rPr>
                <w:rFonts w:hint="eastAsia"/>
                <w:bCs/>
              </w:rPr>
              <w:t>及其它生活污水，</w:t>
            </w:r>
            <w:r>
              <w:t>食堂废水经隔油池隔油后与其他生活污水一起排入旱厕，定期清掏用作农肥</w:t>
            </w:r>
            <w:r>
              <w:rPr>
                <w:rFonts w:hint="eastAsia"/>
              </w:rPr>
              <w:t>。</w:t>
            </w:r>
          </w:p>
          <w:p>
            <w:pPr>
              <w:spacing w:line="480" w:lineRule="exact"/>
              <w:ind w:firstLine="480"/>
              <w:rPr>
                <w:bCs/>
              </w:rPr>
            </w:pPr>
            <w:r>
              <w:rPr>
                <w:rFonts w:hint="eastAsia"/>
              </w:rPr>
              <w:t>3、</w:t>
            </w:r>
            <w:r>
              <w:t>固体废物</w:t>
            </w:r>
          </w:p>
          <w:p>
            <w:pPr>
              <w:spacing w:line="480" w:lineRule="exact"/>
              <w:ind w:firstLine="480"/>
              <w:rPr>
                <w:bCs/>
              </w:rPr>
            </w:pPr>
            <w:r>
              <w:rPr>
                <w:bCs/>
              </w:rPr>
              <w:t>本项目固废主要为</w:t>
            </w:r>
          </w:p>
          <w:p>
            <w:pPr>
              <w:numPr>
                <w:ilvl w:val="0"/>
                <w:numId w:val="4"/>
              </w:numPr>
              <w:spacing w:line="480" w:lineRule="exact"/>
              <w:ind w:firstLine="480"/>
              <w:rPr>
                <w:bCs/>
              </w:rPr>
            </w:pPr>
            <w:r>
              <w:rPr>
                <w:bCs/>
              </w:rPr>
              <w:t>除尘灰</w:t>
            </w:r>
            <w:r>
              <w:rPr>
                <w:rFonts w:hint="eastAsia"/>
                <w:bCs/>
              </w:rPr>
              <w:t>：</w:t>
            </w:r>
            <w:r>
              <w:rPr>
                <w:rFonts w:hint="eastAsia" w:ascii="Times New Roman" w:hAnsi="Times New Roman" w:eastAsia="宋体" w:cs="Times New Roman"/>
                <w:color w:val="000000"/>
                <w:kern w:val="0"/>
              </w:rPr>
              <w:t>收集后返回生产系统。</w:t>
            </w:r>
          </w:p>
          <w:p>
            <w:pPr>
              <w:numPr>
                <w:ilvl w:val="0"/>
                <w:numId w:val="4"/>
              </w:numPr>
              <w:spacing w:line="480" w:lineRule="exact"/>
              <w:ind w:firstLine="480"/>
              <w:rPr>
                <w:bCs/>
              </w:rPr>
            </w:pPr>
            <w:r>
              <w:rPr>
                <w:rFonts w:hint="eastAsia"/>
                <w:bCs/>
              </w:rPr>
              <w:t>运输道路抛洒：收集后返回生产系统；</w:t>
            </w:r>
          </w:p>
          <w:p>
            <w:pPr>
              <w:pStyle w:val="54"/>
              <w:spacing w:line="520" w:lineRule="exact"/>
              <w:ind w:firstLine="480" w:firstLineChars="200"/>
              <w:rPr>
                <w:kern w:val="0"/>
                <w:u w:color="000000"/>
              </w:rPr>
            </w:pPr>
            <w:r>
              <w:rPr>
                <w:rFonts w:hint="eastAsia"/>
                <w:bCs/>
              </w:rPr>
              <w:t>（3）</w:t>
            </w:r>
            <w:r>
              <w:rPr>
                <w:bCs/>
              </w:rPr>
              <w:t>职工生活垃圾</w:t>
            </w:r>
            <w:r>
              <w:rPr>
                <w:rFonts w:hint="eastAsia"/>
                <w:bCs/>
              </w:rPr>
              <w:t>：</w:t>
            </w:r>
            <w:r>
              <w:t>厂区内设立垃圾桶，</w:t>
            </w:r>
            <w:r>
              <w:rPr>
                <w:rFonts w:hint="eastAsia" w:ascii="Times New Roman" w:hAnsi="Times New Roman" w:eastAsia="宋体" w:cs="Times New Roman"/>
                <w:color w:val="000000"/>
                <w:kern w:val="0"/>
              </w:rPr>
              <w:t>送环卫部门指定地点</w:t>
            </w:r>
            <w:r>
              <w:t>统一处理</w:t>
            </w:r>
            <w:r>
              <w:rPr>
                <w:kern w:val="0"/>
                <w:u w:color="000000"/>
              </w:rPr>
              <w:t>。</w:t>
            </w:r>
          </w:p>
          <w:p>
            <w:pPr>
              <w:spacing w:line="480" w:lineRule="exact"/>
              <w:ind w:firstLine="480"/>
            </w:pPr>
            <w:r>
              <w:rPr>
                <w:rFonts w:hint="eastAsia"/>
              </w:rPr>
              <w:t>4、</w:t>
            </w:r>
            <w:r>
              <w:t>噪声</w:t>
            </w:r>
          </w:p>
          <w:p>
            <w:pPr>
              <w:adjustRightInd w:val="0"/>
              <w:snapToGrid w:val="0"/>
              <w:spacing w:line="480" w:lineRule="exact"/>
              <w:ind w:firstLine="465"/>
              <w:rPr>
                <w:bCs/>
              </w:rPr>
            </w:pPr>
            <w:r>
              <w:rPr>
                <w:bCs/>
              </w:rPr>
              <w:t>主要噪声源为</w:t>
            </w:r>
          </w:p>
          <w:p>
            <w:pPr>
              <w:numPr>
                <w:ilvl w:val="0"/>
                <w:numId w:val="5"/>
              </w:numPr>
              <w:adjustRightInd w:val="0"/>
              <w:snapToGrid w:val="0"/>
              <w:spacing w:line="480" w:lineRule="exact"/>
              <w:ind w:firstLine="465"/>
              <w:rPr>
                <w:bCs/>
              </w:rPr>
            </w:pPr>
            <w:r>
              <w:rPr>
                <w:bCs/>
              </w:rPr>
              <w:t>风机、球磨机、磨煤机</w:t>
            </w:r>
            <w:r>
              <w:rPr>
                <w:rFonts w:hint="eastAsia" w:ascii="Times New Roman" w:hAnsi="Times New Roman" w:eastAsia="宋体" w:cs="Times New Roman"/>
                <w:color w:val="000000"/>
                <w:kern w:val="0"/>
              </w:rPr>
              <w:t>位于室内运行；</w:t>
            </w:r>
            <w:r>
              <w:t>安装隔振座，弹簧减振器等</w:t>
            </w:r>
            <w:r>
              <w:rPr>
                <w:rFonts w:hint="eastAsia"/>
              </w:rPr>
              <w:t>。</w:t>
            </w:r>
          </w:p>
          <w:p>
            <w:pPr>
              <w:numPr>
                <w:ilvl w:val="0"/>
                <w:numId w:val="5"/>
              </w:numPr>
              <w:adjustRightInd w:val="0"/>
              <w:snapToGrid w:val="0"/>
              <w:spacing w:line="480" w:lineRule="exact"/>
              <w:ind w:firstLine="465"/>
              <w:rPr>
                <w:bCs/>
              </w:rPr>
            </w:pPr>
            <w:r>
              <w:rPr>
                <w:bCs/>
              </w:rPr>
              <w:t>回转窑</w:t>
            </w:r>
            <w:r>
              <w:rPr>
                <w:rFonts w:hint="eastAsia"/>
                <w:bCs/>
              </w:rPr>
              <w:t>位于封闭车间运行。</w:t>
            </w:r>
          </w:p>
          <w:p>
            <w:pPr>
              <w:adjustRightInd w:val="0"/>
              <w:snapToGrid w:val="0"/>
              <w:spacing w:line="400" w:lineRule="exact"/>
              <w:ind w:firstLine="465"/>
              <w:rPr>
                <w:rFonts w:ascii="Times New Roman" w:hAnsi="Times New Roman" w:eastAsia="宋体" w:cs="Times New Roman"/>
                <w:color w:val="000000"/>
                <w:kern w:val="0"/>
              </w:rPr>
            </w:pPr>
          </w:p>
          <w:p>
            <w:pPr>
              <w:adjustRightInd w:val="0"/>
              <w:snapToGrid w:val="0"/>
              <w:spacing w:line="400" w:lineRule="exact"/>
              <w:ind w:firstLine="465"/>
              <w:rPr>
                <w:rFonts w:ascii="Times New Roman" w:hAnsi="Times New Roman" w:eastAsia="宋体" w:cs="Times New Roman"/>
                <w:color w:val="000000"/>
                <w:kern w:val="0"/>
              </w:rPr>
            </w:pPr>
          </w:p>
          <w:p>
            <w:pPr>
              <w:adjustRightInd w:val="0"/>
              <w:snapToGrid w:val="0"/>
              <w:spacing w:line="400" w:lineRule="exact"/>
              <w:ind w:firstLine="465"/>
              <w:rPr>
                <w:rFonts w:ascii="Times New Roman" w:hAnsi="Times New Roman" w:eastAsia="宋体" w:cs="Times New Roman"/>
                <w:color w:val="000000"/>
                <w:kern w:val="0"/>
              </w:rPr>
            </w:pPr>
          </w:p>
          <w:p>
            <w:pPr>
              <w:adjustRightInd w:val="0"/>
              <w:snapToGrid w:val="0"/>
              <w:spacing w:line="400" w:lineRule="exact"/>
              <w:ind w:firstLine="465"/>
              <w:rPr>
                <w:rFonts w:ascii="Times New Roman" w:hAnsi="Times New Roman" w:eastAsia="宋体" w:cs="Times New Roman"/>
                <w:color w:val="000000"/>
                <w:kern w:val="0"/>
              </w:rPr>
            </w:pPr>
          </w:p>
          <w:p>
            <w:pPr>
              <w:adjustRightInd w:val="0"/>
              <w:snapToGrid w:val="0"/>
              <w:spacing w:line="400" w:lineRule="exact"/>
              <w:ind w:firstLine="465"/>
              <w:rPr>
                <w:rFonts w:ascii="Times New Roman" w:hAnsi="Times New Roman" w:eastAsia="宋体" w:cs="Times New Roman"/>
                <w:color w:val="000000"/>
                <w:kern w:val="0"/>
              </w:rPr>
            </w:pPr>
          </w:p>
          <w:p>
            <w:pPr>
              <w:adjustRightInd w:val="0"/>
              <w:snapToGrid w:val="0"/>
              <w:spacing w:line="400" w:lineRule="exact"/>
              <w:ind w:firstLine="465"/>
              <w:rPr>
                <w:rFonts w:ascii="Times New Roman" w:hAnsi="Times New Roman" w:eastAsia="宋体" w:cs="Times New Roman"/>
                <w:color w:val="000000"/>
                <w:kern w:val="0"/>
              </w:rPr>
            </w:pPr>
          </w:p>
          <w:p>
            <w:pPr>
              <w:spacing w:line="500" w:lineRule="exact"/>
              <w:ind w:firstLine="480"/>
              <w:textAlignment w:val="baseline"/>
            </w:pPr>
          </w:p>
          <w:p>
            <w:pPr>
              <w:spacing w:line="500" w:lineRule="exact"/>
              <w:ind w:firstLine="480"/>
              <w:textAlignment w:val="baseline"/>
            </w:pPr>
          </w:p>
          <w:p>
            <w:pPr>
              <w:spacing w:line="500" w:lineRule="exact"/>
              <w:ind w:firstLine="480"/>
              <w:textAlignment w:val="baseline"/>
            </w:pPr>
          </w:p>
          <w:p>
            <w:pPr>
              <w:spacing w:line="500" w:lineRule="exact"/>
              <w:ind w:firstLine="480"/>
              <w:textAlignment w:val="baseline"/>
            </w:pPr>
          </w:p>
          <w:p>
            <w:pPr>
              <w:spacing w:line="500" w:lineRule="exact"/>
              <w:ind w:firstLine="480"/>
              <w:textAlignment w:val="baseline"/>
            </w:pPr>
          </w:p>
          <w:p>
            <w:pPr>
              <w:spacing w:line="500" w:lineRule="exact"/>
              <w:ind w:firstLine="480"/>
              <w:textAlignment w:val="baseline"/>
            </w:pPr>
          </w:p>
          <w:p>
            <w:pPr>
              <w:spacing w:line="500" w:lineRule="exact"/>
              <w:ind w:firstLine="480"/>
              <w:textAlignment w:val="baseline"/>
            </w:pPr>
          </w:p>
          <w:p>
            <w:pPr>
              <w:spacing w:line="500" w:lineRule="exact"/>
              <w:ind w:firstLine="480"/>
              <w:textAlignment w:val="baseline"/>
            </w:pPr>
          </w:p>
          <w:p>
            <w:pPr>
              <w:spacing w:line="500" w:lineRule="exact"/>
              <w:ind w:firstLine="480"/>
              <w:textAlignment w:val="baseline"/>
            </w:pPr>
          </w:p>
          <w:p>
            <w:pPr>
              <w:spacing w:line="500" w:lineRule="exact"/>
              <w:ind w:firstLine="480"/>
              <w:textAlignment w:val="baseline"/>
            </w:pPr>
          </w:p>
          <w:p>
            <w:pPr>
              <w:spacing w:line="500" w:lineRule="exact"/>
              <w:ind w:firstLine="480"/>
              <w:textAlignment w:val="baseline"/>
            </w:pPr>
          </w:p>
          <w:p>
            <w:pPr>
              <w:spacing w:line="500" w:lineRule="exact"/>
              <w:ind w:firstLine="480"/>
              <w:textAlignment w:val="baseline"/>
            </w:pPr>
          </w:p>
          <w:p>
            <w:pPr>
              <w:spacing w:line="500" w:lineRule="exact"/>
              <w:ind w:firstLine="480"/>
              <w:textAlignment w:val="baseline"/>
            </w:pPr>
          </w:p>
          <w:p>
            <w:pPr>
              <w:adjustRightInd w:val="0"/>
              <w:snapToGrid w:val="0"/>
              <w:spacing w:line="400" w:lineRule="exact"/>
              <w:rPr>
                <w:rFonts w:ascii="宋体" w:hAnsi="宋体" w:eastAsia="宋体" w:cs="Times New Roman"/>
                <w:color w:val="000000"/>
                <w:kern w:val="0"/>
              </w:rPr>
            </w:pPr>
          </w:p>
        </w:tc>
      </w:tr>
    </w:tbl>
    <w:p>
      <w:pPr>
        <w:outlineLvl w:val="0"/>
        <w:rPr>
          <w:sz w:val="30"/>
          <w:szCs w:val="30"/>
        </w:rPr>
      </w:pPr>
      <w:r>
        <w:rPr>
          <w:rFonts w:hint="eastAsia" w:eastAsia="黑体" w:cs="黑体"/>
        </w:rPr>
        <w:t>表</w:t>
      </w:r>
      <w:r>
        <w:rPr>
          <w:rFonts w:eastAsia="黑体"/>
        </w:rPr>
        <w:t xml:space="preserve">5 </w:t>
      </w:r>
      <w:r>
        <w:rPr>
          <w:rFonts w:hint="eastAsia" w:eastAsia="黑体" w:cs="黑体"/>
        </w:rPr>
        <w:t>验收监测执行标准及方法</w:t>
      </w:r>
      <w:r>
        <w:rPr>
          <w:rFonts w:eastAsia="黑体"/>
        </w:rPr>
        <w:t xml:space="preserve">  </w:t>
      </w:r>
      <w:r>
        <w:rPr>
          <w:rFonts w:eastAsia="黑体"/>
          <w:sz w:val="30"/>
          <w:szCs w:val="30"/>
        </w:rPr>
        <w:t xml:space="preserve"> </w:t>
      </w:r>
      <w:r>
        <w:rPr>
          <w:sz w:val="30"/>
          <w:szCs w:val="30"/>
        </w:rPr>
        <w:t xml:space="preserve">             </w:t>
      </w:r>
    </w:p>
    <w:tbl>
      <w:tblPr>
        <w:tblStyle w:val="16"/>
        <w:tblW w:w="9039"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039"/>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 w:hRule="atLeast"/>
        </w:trPr>
        <w:tc>
          <w:tcPr>
            <w:tcW w:w="9039" w:type="dxa"/>
          </w:tcPr>
          <w:p>
            <w:pPr>
              <w:snapToGrid w:val="0"/>
              <w:spacing w:line="440" w:lineRule="exact"/>
              <w:ind w:firstLine="480" w:firstLineChars="200"/>
            </w:pPr>
            <w:r>
              <w:t xml:space="preserve">1. </w:t>
            </w:r>
            <w:r>
              <w:rPr>
                <w:rFonts w:hint="eastAsia" w:cs="宋体"/>
              </w:rPr>
              <w:t>噪声</w:t>
            </w:r>
          </w:p>
          <w:p>
            <w:pPr>
              <w:snapToGrid w:val="0"/>
              <w:spacing w:line="420" w:lineRule="exact"/>
              <w:ind w:firstLine="480" w:firstLineChars="200"/>
            </w:pPr>
            <w:r>
              <w:rPr>
                <w:rFonts w:hint="eastAsia" w:cs="宋体"/>
              </w:rPr>
              <w:t>⑴噪声执行标准</w:t>
            </w:r>
          </w:p>
          <w:tbl>
            <w:tblPr>
              <w:tblStyle w:val="16"/>
              <w:tblW w:w="904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87"/>
              <w:gridCol w:w="1228"/>
              <w:gridCol w:w="1380"/>
              <w:gridCol w:w="1380"/>
              <w:gridCol w:w="376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287" w:type="dxa"/>
                  <w:tcBorders>
                    <w:top w:val="single" w:color="auto" w:sz="12" w:space="0"/>
                    <w:left w:val="single" w:color="auto" w:sz="12" w:space="0"/>
                    <w:bottom w:val="single" w:color="auto" w:sz="6" w:space="0"/>
                    <w:right w:val="single" w:color="auto" w:sz="6" w:space="0"/>
                  </w:tcBorders>
                  <w:vAlign w:val="center"/>
                </w:tcPr>
                <w:p>
                  <w:pPr>
                    <w:widowControl/>
                    <w:snapToGrid w:val="0"/>
                    <w:spacing w:line="340" w:lineRule="exact"/>
                    <w:jc w:val="center"/>
                    <w:rPr>
                      <w:b/>
                      <w:bCs/>
                    </w:rPr>
                  </w:pPr>
                  <w:r>
                    <w:rPr>
                      <w:rFonts w:hint="eastAsia" w:cs="宋体"/>
                      <w:b/>
                      <w:bCs/>
                    </w:rPr>
                    <w:t>项目</w:t>
                  </w:r>
                </w:p>
              </w:tc>
              <w:tc>
                <w:tcPr>
                  <w:tcW w:w="1228" w:type="dxa"/>
                  <w:tcBorders>
                    <w:top w:val="single" w:color="auto" w:sz="12" w:space="0"/>
                    <w:left w:val="single" w:color="auto" w:sz="6" w:space="0"/>
                    <w:bottom w:val="single" w:color="auto" w:sz="6" w:space="0"/>
                    <w:right w:val="single" w:color="auto" w:sz="6" w:space="0"/>
                  </w:tcBorders>
                  <w:vAlign w:val="center"/>
                </w:tcPr>
                <w:p>
                  <w:pPr>
                    <w:widowControl/>
                    <w:snapToGrid w:val="0"/>
                    <w:spacing w:line="340" w:lineRule="exact"/>
                    <w:jc w:val="center"/>
                    <w:rPr>
                      <w:b/>
                      <w:bCs/>
                    </w:rPr>
                  </w:pPr>
                  <w:r>
                    <w:rPr>
                      <w:rFonts w:hint="eastAsia" w:cs="宋体"/>
                      <w:b/>
                      <w:bCs/>
                    </w:rPr>
                    <w:t>标准类别</w:t>
                  </w:r>
                </w:p>
              </w:tc>
              <w:tc>
                <w:tcPr>
                  <w:tcW w:w="1380" w:type="dxa"/>
                  <w:tcBorders>
                    <w:top w:val="single" w:color="auto" w:sz="12" w:space="0"/>
                    <w:left w:val="single" w:color="auto" w:sz="6" w:space="0"/>
                    <w:bottom w:val="single" w:color="auto" w:sz="6" w:space="0"/>
                    <w:right w:val="single" w:color="auto" w:sz="6" w:space="0"/>
                  </w:tcBorders>
                  <w:vAlign w:val="center"/>
                </w:tcPr>
                <w:p>
                  <w:pPr>
                    <w:widowControl/>
                    <w:snapToGrid w:val="0"/>
                    <w:spacing w:line="340" w:lineRule="exact"/>
                    <w:jc w:val="center"/>
                    <w:rPr>
                      <w:b/>
                      <w:bCs/>
                    </w:rPr>
                  </w:pPr>
                  <w:r>
                    <w:rPr>
                      <w:rFonts w:hint="eastAsia" w:cs="宋体"/>
                      <w:b/>
                      <w:bCs/>
                    </w:rPr>
                    <w:t>昼间</w:t>
                  </w:r>
                  <w:r>
                    <w:rPr>
                      <w:b/>
                      <w:bCs/>
                    </w:rPr>
                    <w:t>dB(A)</w:t>
                  </w:r>
                </w:p>
              </w:tc>
              <w:tc>
                <w:tcPr>
                  <w:tcW w:w="1380" w:type="dxa"/>
                  <w:tcBorders>
                    <w:top w:val="single" w:color="auto" w:sz="12" w:space="0"/>
                    <w:left w:val="single" w:color="auto" w:sz="6" w:space="0"/>
                    <w:bottom w:val="single" w:color="auto" w:sz="6" w:space="0"/>
                    <w:right w:val="single" w:color="auto" w:sz="6" w:space="0"/>
                  </w:tcBorders>
                  <w:vAlign w:val="center"/>
                </w:tcPr>
                <w:p>
                  <w:pPr>
                    <w:widowControl/>
                    <w:snapToGrid w:val="0"/>
                    <w:spacing w:line="340" w:lineRule="exact"/>
                    <w:jc w:val="center"/>
                    <w:rPr>
                      <w:b/>
                      <w:bCs/>
                    </w:rPr>
                  </w:pPr>
                  <w:r>
                    <w:rPr>
                      <w:rFonts w:hint="eastAsia" w:cs="宋体"/>
                      <w:b/>
                      <w:bCs/>
                    </w:rPr>
                    <w:t>夜间</w:t>
                  </w:r>
                  <w:r>
                    <w:rPr>
                      <w:b/>
                      <w:bCs/>
                    </w:rPr>
                    <w:t>dB(A)</w:t>
                  </w:r>
                </w:p>
              </w:tc>
              <w:tc>
                <w:tcPr>
                  <w:tcW w:w="3766" w:type="dxa"/>
                  <w:tcBorders>
                    <w:top w:val="single" w:color="auto" w:sz="12" w:space="0"/>
                    <w:left w:val="single" w:color="auto" w:sz="6" w:space="0"/>
                    <w:bottom w:val="single" w:color="auto" w:sz="6" w:space="0"/>
                    <w:right w:val="single" w:color="auto" w:sz="12" w:space="0"/>
                  </w:tcBorders>
                  <w:vAlign w:val="center"/>
                </w:tcPr>
                <w:p>
                  <w:pPr>
                    <w:widowControl/>
                    <w:snapToGrid w:val="0"/>
                    <w:spacing w:line="340" w:lineRule="exact"/>
                    <w:jc w:val="center"/>
                    <w:rPr>
                      <w:b/>
                      <w:bCs/>
                    </w:rPr>
                  </w:pPr>
                  <w:r>
                    <w:rPr>
                      <w:rFonts w:hint="eastAsia" w:cs="宋体"/>
                      <w:b/>
                      <w:bCs/>
                    </w:rPr>
                    <w:t>备注依据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6" w:hRule="atLeast"/>
                <w:jc w:val="center"/>
              </w:trPr>
              <w:tc>
                <w:tcPr>
                  <w:tcW w:w="1287" w:type="dxa"/>
                  <w:tcBorders>
                    <w:top w:val="single" w:color="auto" w:sz="6" w:space="0"/>
                    <w:left w:val="single" w:color="auto" w:sz="12" w:space="0"/>
                    <w:bottom w:val="single" w:color="auto" w:sz="12" w:space="0"/>
                    <w:right w:val="single" w:color="auto" w:sz="6" w:space="0"/>
                  </w:tcBorders>
                  <w:vAlign w:val="center"/>
                </w:tcPr>
                <w:p>
                  <w:pPr>
                    <w:widowControl/>
                    <w:adjustRightInd w:val="0"/>
                    <w:snapToGrid w:val="0"/>
                    <w:spacing w:line="340" w:lineRule="exact"/>
                    <w:jc w:val="center"/>
                  </w:pPr>
                  <w:r>
                    <w:rPr>
                      <w:rFonts w:hint="eastAsia" w:cs="宋体"/>
                    </w:rPr>
                    <w:t>厂界噪声</w:t>
                  </w:r>
                </w:p>
              </w:tc>
              <w:tc>
                <w:tcPr>
                  <w:tcW w:w="1228" w:type="dxa"/>
                  <w:tcBorders>
                    <w:top w:val="single" w:color="auto" w:sz="6" w:space="0"/>
                    <w:left w:val="single" w:color="auto" w:sz="6" w:space="0"/>
                    <w:bottom w:val="single" w:color="auto" w:sz="12" w:space="0"/>
                    <w:right w:val="single" w:color="auto" w:sz="6" w:space="0"/>
                  </w:tcBorders>
                  <w:vAlign w:val="center"/>
                </w:tcPr>
                <w:p>
                  <w:pPr>
                    <w:widowControl/>
                    <w:adjustRightInd w:val="0"/>
                    <w:snapToGrid w:val="0"/>
                    <w:spacing w:line="340" w:lineRule="exact"/>
                    <w:jc w:val="center"/>
                  </w:pPr>
                  <w:r>
                    <w:rPr>
                      <w:rFonts w:hint="eastAsia"/>
                    </w:rPr>
                    <w:t>1</w:t>
                  </w:r>
                  <w:r>
                    <w:rPr>
                      <w:rFonts w:hint="eastAsia" w:cs="宋体"/>
                    </w:rPr>
                    <w:t>类</w:t>
                  </w:r>
                </w:p>
              </w:tc>
              <w:tc>
                <w:tcPr>
                  <w:tcW w:w="1380" w:type="dxa"/>
                  <w:tcBorders>
                    <w:top w:val="single" w:color="auto" w:sz="6" w:space="0"/>
                    <w:left w:val="single" w:color="auto" w:sz="6" w:space="0"/>
                    <w:bottom w:val="single" w:color="auto" w:sz="12" w:space="0"/>
                    <w:right w:val="single" w:color="auto" w:sz="6" w:space="0"/>
                  </w:tcBorders>
                  <w:vAlign w:val="center"/>
                </w:tcPr>
                <w:p>
                  <w:pPr>
                    <w:widowControl/>
                    <w:snapToGrid w:val="0"/>
                    <w:spacing w:line="340" w:lineRule="exact"/>
                    <w:jc w:val="center"/>
                  </w:pPr>
                  <w:r>
                    <w:rPr>
                      <w:rFonts w:hint="eastAsia"/>
                    </w:rPr>
                    <w:t>55</w:t>
                  </w:r>
                </w:p>
              </w:tc>
              <w:tc>
                <w:tcPr>
                  <w:tcW w:w="1380" w:type="dxa"/>
                  <w:tcBorders>
                    <w:top w:val="single" w:color="auto" w:sz="6" w:space="0"/>
                    <w:left w:val="single" w:color="auto" w:sz="6" w:space="0"/>
                    <w:bottom w:val="single" w:color="auto" w:sz="12" w:space="0"/>
                    <w:right w:val="single" w:color="auto" w:sz="6" w:space="0"/>
                  </w:tcBorders>
                  <w:vAlign w:val="center"/>
                </w:tcPr>
                <w:p>
                  <w:pPr>
                    <w:widowControl/>
                    <w:snapToGrid w:val="0"/>
                    <w:spacing w:line="340" w:lineRule="exact"/>
                    <w:jc w:val="center"/>
                  </w:pPr>
                  <w:r>
                    <w:rPr>
                      <w:rFonts w:hint="eastAsia"/>
                    </w:rPr>
                    <w:t>45</w:t>
                  </w:r>
                </w:p>
              </w:tc>
              <w:tc>
                <w:tcPr>
                  <w:tcW w:w="3766" w:type="dxa"/>
                  <w:tcBorders>
                    <w:top w:val="single" w:color="auto" w:sz="6" w:space="0"/>
                    <w:left w:val="single" w:color="auto" w:sz="6" w:space="0"/>
                    <w:bottom w:val="single" w:color="auto" w:sz="12" w:space="0"/>
                    <w:right w:val="single" w:color="auto" w:sz="12" w:space="0"/>
                  </w:tcBorders>
                  <w:vAlign w:val="center"/>
                </w:tcPr>
                <w:p>
                  <w:pPr>
                    <w:widowControl/>
                    <w:snapToGrid w:val="0"/>
                    <w:spacing w:line="340" w:lineRule="exact"/>
                    <w:jc w:val="center"/>
                  </w:pPr>
                  <w:r>
                    <w:rPr>
                      <w:rFonts w:hint="eastAsia" w:cs="宋体"/>
                    </w:rPr>
                    <w:t>《工业企业厂界环境噪声排放标准》（</w:t>
                  </w:r>
                  <w:r>
                    <w:t>GB12348-2008</w:t>
                  </w:r>
                  <w:r>
                    <w:rPr>
                      <w:rFonts w:hint="eastAsia" w:cs="宋体"/>
                    </w:rPr>
                    <w:t>）</w:t>
                  </w:r>
                </w:p>
              </w:tc>
            </w:tr>
          </w:tbl>
          <w:p>
            <w:pPr>
              <w:snapToGrid w:val="0"/>
              <w:spacing w:line="440" w:lineRule="exact"/>
              <w:ind w:firstLine="480" w:firstLineChars="200"/>
            </w:pPr>
            <w:r>
              <w:rPr>
                <w:rFonts w:hint="eastAsia" w:cs="宋体"/>
              </w:rPr>
              <w:t>⑵噪声监测方法</w:t>
            </w:r>
          </w:p>
          <w:tbl>
            <w:tblPr>
              <w:tblStyle w:val="16"/>
              <w:tblW w:w="8713"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746"/>
              <w:gridCol w:w="1134"/>
              <w:gridCol w:w="3260"/>
              <w:gridCol w:w="1614"/>
              <w:gridCol w:w="1959"/>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746" w:type="dxa"/>
                  <w:tcBorders>
                    <w:top w:val="single" w:color="auto" w:sz="6" w:space="0"/>
                    <w:left w:val="single" w:color="auto" w:sz="8" w:space="0"/>
                    <w:bottom w:val="single" w:color="auto" w:sz="8" w:space="0"/>
                    <w:right w:val="single" w:color="auto" w:sz="6" w:space="0"/>
                  </w:tcBorders>
                  <w:shd w:val="clear" w:color="auto" w:fill="auto"/>
                  <w:vAlign w:val="center"/>
                </w:tcPr>
                <w:p>
                  <w:pPr>
                    <w:adjustRightInd w:val="0"/>
                    <w:snapToGrid w:val="0"/>
                    <w:spacing w:line="280" w:lineRule="exact"/>
                    <w:jc w:val="center"/>
                    <w:rPr>
                      <w:b/>
                      <w:bCs/>
                      <w:sz w:val="21"/>
                      <w:szCs w:val="21"/>
                    </w:rPr>
                  </w:pPr>
                  <w:r>
                    <w:rPr>
                      <w:rFonts w:hint="eastAsia" w:ascii="Times New Roman" w:hAnsi="Times New Roman" w:eastAsia="宋体" w:cs="宋体"/>
                      <w:b/>
                      <w:bCs/>
                      <w:sz w:val="21"/>
                      <w:szCs w:val="21"/>
                    </w:rPr>
                    <w:t>类别</w:t>
                  </w:r>
                </w:p>
              </w:tc>
              <w:tc>
                <w:tcPr>
                  <w:tcW w:w="1134" w:type="dxa"/>
                  <w:tcBorders>
                    <w:top w:val="single" w:color="auto" w:sz="6" w:space="0"/>
                    <w:left w:val="single" w:color="auto" w:sz="6" w:space="0"/>
                    <w:bottom w:val="single" w:color="auto" w:sz="8" w:space="0"/>
                    <w:right w:val="single" w:color="auto" w:sz="6" w:space="0"/>
                  </w:tcBorders>
                  <w:shd w:val="clear" w:color="auto" w:fill="auto"/>
                  <w:vAlign w:val="center"/>
                </w:tcPr>
                <w:p>
                  <w:pPr>
                    <w:adjustRightInd w:val="0"/>
                    <w:snapToGrid w:val="0"/>
                    <w:spacing w:line="280" w:lineRule="exact"/>
                    <w:jc w:val="center"/>
                    <w:rPr>
                      <w:b/>
                      <w:bCs/>
                      <w:spacing w:val="-20"/>
                      <w:sz w:val="21"/>
                      <w:szCs w:val="21"/>
                    </w:rPr>
                  </w:pPr>
                  <w:r>
                    <w:rPr>
                      <w:rFonts w:hint="eastAsia" w:cs="宋体"/>
                      <w:b/>
                      <w:bCs/>
                      <w:sz w:val="21"/>
                      <w:szCs w:val="21"/>
                    </w:rPr>
                    <w:t>监测项目</w:t>
                  </w:r>
                </w:p>
              </w:tc>
              <w:tc>
                <w:tcPr>
                  <w:tcW w:w="3260" w:type="dxa"/>
                  <w:tcBorders>
                    <w:top w:val="single" w:color="auto" w:sz="6" w:space="0"/>
                    <w:left w:val="single" w:color="auto" w:sz="6" w:space="0"/>
                    <w:bottom w:val="single" w:color="auto" w:sz="8" w:space="0"/>
                    <w:right w:val="single" w:color="auto" w:sz="6" w:space="0"/>
                  </w:tcBorders>
                  <w:shd w:val="clear" w:color="auto" w:fill="auto"/>
                  <w:vAlign w:val="center"/>
                </w:tcPr>
                <w:p>
                  <w:pPr>
                    <w:adjustRightInd w:val="0"/>
                    <w:snapToGrid w:val="0"/>
                    <w:spacing w:line="280" w:lineRule="exact"/>
                    <w:jc w:val="center"/>
                    <w:rPr>
                      <w:b/>
                      <w:bCs/>
                      <w:sz w:val="21"/>
                      <w:szCs w:val="21"/>
                    </w:rPr>
                  </w:pPr>
                  <w:r>
                    <w:rPr>
                      <w:rFonts w:hint="eastAsia" w:ascii="Times New Roman" w:hAnsi="Times New Roman" w:eastAsia="宋体" w:cs="宋体"/>
                      <w:b/>
                      <w:bCs/>
                      <w:sz w:val="21"/>
                      <w:szCs w:val="21"/>
                    </w:rPr>
                    <w:t>分析方法</w:t>
                  </w:r>
                </w:p>
              </w:tc>
              <w:tc>
                <w:tcPr>
                  <w:tcW w:w="1614" w:type="dxa"/>
                  <w:tcBorders>
                    <w:top w:val="single" w:color="auto" w:sz="6" w:space="0"/>
                    <w:left w:val="single" w:color="auto" w:sz="6" w:space="0"/>
                    <w:bottom w:val="single" w:color="auto" w:sz="8" w:space="0"/>
                    <w:right w:val="single" w:color="auto" w:sz="6" w:space="0"/>
                  </w:tcBorders>
                  <w:shd w:val="clear" w:color="auto" w:fill="auto"/>
                  <w:vAlign w:val="center"/>
                </w:tcPr>
                <w:p>
                  <w:pPr>
                    <w:adjustRightInd w:val="0"/>
                    <w:snapToGrid w:val="0"/>
                    <w:spacing w:line="300" w:lineRule="exact"/>
                    <w:jc w:val="center"/>
                    <w:rPr>
                      <w:b/>
                      <w:bCs/>
                      <w:sz w:val="21"/>
                      <w:szCs w:val="21"/>
                    </w:rPr>
                  </w:pPr>
                  <w:r>
                    <w:rPr>
                      <w:rFonts w:hint="eastAsia" w:ascii="Times New Roman" w:hAnsi="Times New Roman" w:eastAsia="宋体" w:cs="宋体"/>
                      <w:b/>
                      <w:bCs/>
                      <w:sz w:val="21"/>
                      <w:szCs w:val="21"/>
                    </w:rPr>
                    <w:t>检出限</w:t>
                  </w:r>
                </w:p>
              </w:tc>
              <w:tc>
                <w:tcPr>
                  <w:tcW w:w="1959" w:type="dxa"/>
                  <w:tcBorders>
                    <w:top w:val="single" w:color="auto" w:sz="6" w:space="0"/>
                    <w:left w:val="single" w:color="auto" w:sz="6" w:space="0"/>
                    <w:bottom w:val="single" w:color="auto" w:sz="8" w:space="0"/>
                    <w:right w:val="single" w:color="auto" w:sz="8" w:space="0"/>
                  </w:tcBorders>
                  <w:shd w:val="clear" w:color="auto" w:fill="auto"/>
                  <w:vAlign w:val="center"/>
                </w:tcPr>
                <w:p>
                  <w:pPr>
                    <w:adjustRightInd w:val="0"/>
                    <w:snapToGrid w:val="0"/>
                    <w:spacing w:line="280" w:lineRule="exact"/>
                    <w:jc w:val="center"/>
                    <w:rPr>
                      <w:b/>
                      <w:bCs/>
                      <w:sz w:val="21"/>
                      <w:szCs w:val="21"/>
                    </w:rPr>
                  </w:pPr>
                  <w:r>
                    <w:rPr>
                      <w:rFonts w:hint="eastAsia" w:ascii="Times New Roman" w:hAnsi="Times New Roman" w:eastAsia="宋体" w:cs="宋体"/>
                      <w:b/>
                      <w:bCs/>
                      <w:sz w:val="21"/>
                      <w:szCs w:val="21"/>
                    </w:rPr>
                    <w:t>方法来源</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746" w:type="dxa"/>
                  <w:tcBorders>
                    <w:top w:val="single" w:color="auto" w:sz="6" w:space="0"/>
                    <w:left w:val="single" w:color="auto" w:sz="8" w:space="0"/>
                    <w:bottom w:val="single" w:color="auto" w:sz="8"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噪声</w:t>
                  </w:r>
                </w:p>
              </w:tc>
              <w:tc>
                <w:tcPr>
                  <w:tcW w:w="1134" w:type="dxa"/>
                  <w:tcBorders>
                    <w:top w:val="single" w:color="auto" w:sz="6" w:space="0"/>
                    <w:left w:val="single" w:color="auto" w:sz="6" w:space="0"/>
                    <w:bottom w:val="single" w:color="auto" w:sz="8" w:space="0"/>
                    <w:right w:val="single" w:color="auto" w:sz="6" w:space="0"/>
                  </w:tcBorders>
                  <w:shd w:val="clear" w:color="auto" w:fill="auto"/>
                  <w:vAlign w:val="center"/>
                </w:tcPr>
                <w:p>
                  <w:pPr>
                    <w:adjustRightInd w:val="0"/>
                    <w:snapToGrid w:val="0"/>
                    <w:spacing w:line="280" w:lineRule="exact"/>
                    <w:jc w:val="center"/>
                    <w:rPr>
                      <w:spacing w:val="-20"/>
                      <w:sz w:val="21"/>
                      <w:szCs w:val="21"/>
                    </w:rPr>
                  </w:pPr>
                  <w:r>
                    <w:rPr>
                      <w:rFonts w:ascii="Times New Roman" w:hAnsi="Times New Roman" w:eastAsia="宋体" w:cs="Times New Roman"/>
                      <w:spacing w:val="-20"/>
                      <w:sz w:val="21"/>
                      <w:szCs w:val="21"/>
                    </w:rPr>
                    <w:t>Leq</w:t>
                  </w:r>
                  <w:r>
                    <w:rPr>
                      <w:rFonts w:hint="eastAsia" w:ascii="Times New Roman" w:hAnsi="Times New Roman" w:eastAsia="宋体" w:cs="宋体"/>
                      <w:spacing w:val="-20"/>
                      <w:sz w:val="21"/>
                      <w:szCs w:val="21"/>
                    </w:rPr>
                    <w:t>、</w:t>
                  </w:r>
                  <w:r>
                    <w:rPr>
                      <w:rFonts w:ascii="Times New Roman" w:hAnsi="Times New Roman" w:eastAsia="宋体" w:cs="Times New Roman"/>
                      <w:spacing w:val="-20"/>
                      <w:sz w:val="21"/>
                      <w:szCs w:val="21"/>
                    </w:rPr>
                    <w:t xml:space="preserve"> L</w:t>
                  </w:r>
                  <w:r>
                    <w:rPr>
                      <w:rFonts w:ascii="Times New Roman" w:hAnsi="Times New Roman" w:eastAsia="宋体" w:cs="Times New Roman"/>
                      <w:spacing w:val="-20"/>
                      <w:sz w:val="21"/>
                      <w:szCs w:val="21"/>
                      <w:vertAlign w:val="subscript"/>
                    </w:rPr>
                    <w:t>90</w:t>
                  </w:r>
                  <w:r>
                    <w:rPr>
                      <w:rFonts w:hint="eastAsia" w:ascii="Times New Roman" w:hAnsi="Times New Roman" w:eastAsia="宋体" w:cs="宋体"/>
                      <w:spacing w:val="-20"/>
                      <w:sz w:val="21"/>
                      <w:szCs w:val="21"/>
                    </w:rPr>
                    <w:t>、</w:t>
                  </w:r>
                  <w:r>
                    <w:rPr>
                      <w:rFonts w:ascii="Times New Roman" w:hAnsi="Times New Roman" w:eastAsia="宋体" w:cs="Times New Roman"/>
                      <w:spacing w:val="-20"/>
                      <w:sz w:val="21"/>
                      <w:szCs w:val="21"/>
                    </w:rPr>
                    <w:t>L</w:t>
                  </w:r>
                  <w:r>
                    <w:rPr>
                      <w:rFonts w:ascii="Times New Roman" w:hAnsi="Times New Roman" w:eastAsia="宋体" w:cs="Times New Roman"/>
                      <w:spacing w:val="-20"/>
                      <w:sz w:val="21"/>
                      <w:szCs w:val="21"/>
                      <w:vertAlign w:val="subscript"/>
                    </w:rPr>
                    <w:t>50</w:t>
                  </w:r>
                  <w:r>
                    <w:rPr>
                      <w:rFonts w:hint="eastAsia" w:ascii="Times New Roman" w:hAnsi="Times New Roman" w:eastAsia="宋体" w:cs="宋体"/>
                      <w:spacing w:val="-20"/>
                      <w:sz w:val="21"/>
                      <w:szCs w:val="21"/>
                    </w:rPr>
                    <w:t>、</w:t>
                  </w:r>
                  <w:r>
                    <w:rPr>
                      <w:rFonts w:ascii="Times New Roman" w:hAnsi="Times New Roman" w:eastAsia="宋体" w:cs="Times New Roman"/>
                      <w:spacing w:val="-20"/>
                      <w:sz w:val="21"/>
                      <w:szCs w:val="21"/>
                    </w:rPr>
                    <w:t>L</w:t>
                  </w:r>
                  <w:r>
                    <w:rPr>
                      <w:rFonts w:ascii="Times New Roman" w:hAnsi="Times New Roman" w:eastAsia="宋体" w:cs="Times New Roman"/>
                      <w:spacing w:val="-20"/>
                      <w:sz w:val="21"/>
                      <w:szCs w:val="21"/>
                      <w:vertAlign w:val="subscript"/>
                    </w:rPr>
                    <w:t>10</w:t>
                  </w:r>
                </w:p>
              </w:tc>
              <w:tc>
                <w:tcPr>
                  <w:tcW w:w="3260" w:type="dxa"/>
                  <w:tcBorders>
                    <w:top w:val="single" w:color="auto" w:sz="6" w:space="0"/>
                    <w:left w:val="single" w:color="auto" w:sz="6" w:space="0"/>
                    <w:bottom w:val="single" w:color="auto" w:sz="8"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工业企业厂界环境噪声排放标准</w:t>
                  </w:r>
                  <w:r>
                    <w:rPr>
                      <w:rFonts w:hint="eastAsia" w:cs="宋体"/>
                      <w:sz w:val="21"/>
                      <w:szCs w:val="21"/>
                    </w:rPr>
                    <w:t>（</w:t>
                  </w:r>
                  <w:r>
                    <w:rPr>
                      <w:sz w:val="21"/>
                      <w:szCs w:val="21"/>
                    </w:rPr>
                    <w:t>GB12348-2008</w:t>
                  </w:r>
                  <w:r>
                    <w:rPr>
                      <w:rFonts w:hint="eastAsia" w:cs="宋体"/>
                      <w:sz w:val="21"/>
                      <w:szCs w:val="21"/>
                    </w:rPr>
                    <w:t>）</w:t>
                  </w:r>
                  <w:r>
                    <w:rPr>
                      <w:rFonts w:ascii="Times New Roman" w:hAnsi="Times New Roman" w:cs="Times New Roman"/>
                      <w:sz w:val="21"/>
                      <w:szCs w:val="21"/>
                    </w:rPr>
                    <w:t>中1类区相应标准限值</w:t>
                  </w:r>
                </w:p>
              </w:tc>
              <w:tc>
                <w:tcPr>
                  <w:tcW w:w="1614" w:type="dxa"/>
                  <w:tcBorders>
                    <w:top w:val="single" w:color="auto" w:sz="6" w:space="0"/>
                    <w:left w:val="single" w:color="auto" w:sz="6" w:space="0"/>
                    <w:bottom w:val="single" w:color="auto" w:sz="8" w:space="0"/>
                    <w:right w:val="single" w:color="auto" w:sz="6" w:space="0"/>
                  </w:tcBorders>
                  <w:shd w:val="clear" w:color="auto" w:fill="auto"/>
                  <w:vAlign w:val="center"/>
                </w:tcPr>
                <w:p>
                  <w:pPr>
                    <w:adjustRightInd w:val="0"/>
                    <w:snapToGrid w:val="0"/>
                    <w:spacing w:line="300" w:lineRule="exact"/>
                    <w:jc w:val="center"/>
                    <w:rPr>
                      <w:sz w:val="21"/>
                      <w:szCs w:val="21"/>
                    </w:rPr>
                  </w:pPr>
                  <w:r>
                    <w:rPr>
                      <w:rFonts w:ascii="Times New Roman" w:hAnsi="Times New Roman" w:eastAsia="宋体" w:cs="Times New Roman"/>
                      <w:sz w:val="21"/>
                      <w:szCs w:val="21"/>
                    </w:rPr>
                    <w:t>30 dB(A)</w:t>
                  </w:r>
                </w:p>
              </w:tc>
              <w:tc>
                <w:tcPr>
                  <w:tcW w:w="1959" w:type="dxa"/>
                  <w:tcBorders>
                    <w:top w:val="single" w:color="auto" w:sz="6" w:space="0"/>
                    <w:left w:val="single" w:color="auto" w:sz="6" w:space="0"/>
                    <w:bottom w:val="single" w:color="auto" w:sz="8" w:space="0"/>
                    <w:right w:val="single" w:color="auto" w:sz="8" w:space="0"/>
                  </w:tcBorders>
                  <w:shd w:val="clear" w:color="auto" w:fill="auto"/>
                  <w:vAlign w:val="center"/>
                </w:tcPr>
                <w:p>
                  <w:pPr>
                    <w:adjustRightInd w:val="0"/>
                    <w:snapToGrid w:val="0"/>
                    <w:spacing w:line="280" w:lineRule="exact"/>
                    <w:jc w:val="center"/>
                    <w:rPr>
                      <w:sz w:val="21"/>
                      <w:szCs w:val="21"/>
                    </w:rPr>
                  </w:pPr>
                  <w:r>
                    <w:rPr>
                      <w:rFonts w:ascii="Times New Roman" w:hAnsi="Times New Roman" w:eastAsia="宋体" w:cs="Times New Roman"/>
                      <w:sz w:val="21"/>
                      <w:szCs w:val="21"/>
                    </w:rPr>
                    <w:t>GB/T12348-2008</w:t>
                  </w:r>
                </w:p>
              </w:tc>
            </w:tr>
          </w:tbl>
          <w:p>
            <w:pPr>
              <w:spacing w:line="480" w:lineRule="exact"/>
              <w:ind w:firstLine="480" w:firstLineChars="200"/>
              <w:textAlignment w:val="baseline"/>
            </w:pPr>
            <w:r>
              <w:rPr>
                <w:rFonts w:hint="eastAsia"/>
              </w:rPr>
              <w:t>2. 废气</w:t>
            </w:r>
          </w:p>
          <w:p>
            <w:pPr>
              <w:spacing w:line="480" w:lineRule="exact"/>
              <w:ind w:firstLine="480" w:firstLineChars="200"/>
              <w:textAlignment w:val="baseline"/>
            </w:pPr>
            <w:r>
              <w:rPr>
                <w:rFonts w:hint="eastAsia"/>
              </w:rPr>
              <w:t>⑴废气排放标准</w:t>
            </w:r>
          </w:p>
          <w:p>
            <w:pPr>
              <w:spacing w:line="480" w:lineRule="exact"/>
              <w:ind w:firstLine="480" w:firstLineChars="200"/>
              <w:textAlignment w:val="baseline"/>
              <w:rPr>
                <w:rFonts w:hint="eastAsia"/>
                <w:lang w:eastAsia="zh-CN"/>
              </w:rPr>
            </w:pPr>
            <w:r>
              <w:rPr>
                <w:rFonts w:hint="eastAsia"/>
              </w:rPr>
              <w:t>生产过程其它污染物</w:t>
            </w:r>
            <w:r>
              <w:rPr>
                <w:rFonts w:hint="eastAsia"/>
                <w:lang w:eastAsia="zh-CN"/>
              </w:rPr>
              <w:t>颗粒物</w:t>
            </w:r>
            <w:r>
              <w:rPr>
                <w:rFonts w:hint="eastAsia"/>
              </w:rPr>
              <w:t>排放</w:t>
            </w:r>
            <w:r>
              <w:rPr>
                <w:rFonts w:hint="eastAsia"/>
                <w:lang w:eastAsia="zh-CN"/>
              </w:rPr>
              <w:t>浓度、</w:t>
            </w:r>
            <w:r>
              <w:rPr>
                <w:rFonts w:hint="eastAsia"/>
              </w:rPr>
              <w:t>回转窑煅烧废气中污染物排放浓度执行《水泥工业大气污染物排放标准》GB4915-2013表1中相关标准；生产过程其它污染物排放执行《大气污染物综合排放标准》（GB16297-1996）中表2二级标准</w:t>
            </w:r>
            <w:r>
              <w:rPr>
                <w:rFonts w:hint="eastAsia"/>
                <w:lang w:eastAsia="zh-CN"/>
              </w:rPr>
              <w:t>。</w:t>
            </w:r>
          </w:p>
          <w:p>
            <w:pPr>
              <w:spacing w:line="480" w:lineRule="exact"/>
              <w:ind w:firstLine="480" w:firstLineChars="200"/>
              <w:textAlignment w:val="baseline"/>
            </w:pPr>
            <w:r>
              <w:rPr>
                <w:rFonts w:hint="eastAsia"/>
              </w:rPr>
              <w:t>食堂油烟执行《饮食业油烟排放标准（试行）》（GB18483-2001）小型规模标准，标准值见表5-3。</w:t>
            </w:r>
          </w:p>
          <w:p>
            <w:pPr>
              <w:spacing w:line="480" w:lineRule="exact"/>
              <w:ind w:firstLine="480" w:firstLineChars="200"/>
              <w:textAlignment w:val="baseline"/>
            </w:pPr>
            <w:r>
              <w:rPr>
                <w:rFonts w:hint="eastAsia"/>
              </w:rPr>
              <w:t>表5-3          《饮食业油烟排放标准（试行）》（GB18483-2001</w:t>
            </w:r>
            <w:r>
              <w:t>）</w:t>
            </w:r>
          </w:p>
          <w:tbl>
            <w:tblPr>
              <w:tblStyle w:val="16"/>
              <w:tblW w:w="828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3621"/>
              <w:gridCol w:w="1556"/>
              <w:gridCol w:w="1555"/>
              <w:gridCol w:w="155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3621" w:type="dxa"/>
                  <w:vAlign w:val="center"/>
                </w:tcPr>
                <w:p>
                  <w:pPr>
                    <w:spacing w:line="240" w:lineRule="atLeast"/>
                    <w:jc w:val="center"/>
                  </w:pPr>
                  <w:r>
                    <w:t>规      模</w:t>
                  </w:r>
                </w:p>
              </w:tc>
              <w:tc>
                <w:tcPr>
                  <w:tcW w:w="1556" w:type="dxa"/>
                  <w:vAlign w:val="center"/>
                </w:tcPr>
                <w:p>
                  <w:pPr>
                    <w:spacing w:line="240" w:lineRule="atLeast"/>
                    <w:jc w:val="center"/>
                  </w:pPr>
                  <w:r>
                    <w:t>小  型</w:t>
                  </w:r>
                </w:p>
              </w:tc>
              <w:tc>
                <w:tcPr>
                  <w:tcW w:w="1555" w:type="dxa"/>
                  <w:vAlign w:val="center"/>
                </w:tcPr>
                <w:p>
                  <w:pPr>
                    <w:spacing w:line="240" w:lineRule="atLeast"/>
                    <w:jc w:val="center"/>
                  </w:pPr>
                  <w:r>
                    <w:t>中  型</w:t>
                  </w:r>
                </w:p>
              </w:tc>
              <w:tc>
                <w:tcPr>
                  <w:tcW w:w="1555" w:type="dxa"/>
                  <w:vAlign w:val="center"/>
                </w:tcPr>
                <w:p>
                  <w:pPr>
                    <w:spacing w:line="240" w:lineRule="atLeast"/>
                    <w:jc w:val="center"/>
                  </w:pPr>
                  <w:r>
                    <w:t>大  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3621" w:type="dxa"/>
                  <w:vAlign w:val="center"/>
                </w:tcPr>
                <w:p>
                  <w:pPr>
                    <w:spacing w:line="240" w:lineRule="atLeast"/>
                    <w:jc w:val="center"/>
                  </w:pPr>
                  <w:r>
                    <w:t>基准灶头数</w:t>
                  </w:r>
                </w:p>
              </w:tc>
              <w:tc>
                <w:tcPr>
                  <w:tcW w:w="1556" w:type="dxa"/>
                  <w:vAlign w:val="center"/>
                </w:tcPr>
                <w:p>
                  <w:pPr>
                    <w:spacing w:line="240" w:lineRule="atLeast"/>
                    <w:jc w:val="center"/>
                  </w:pPr>
                  <w:r>
                    <w:t>≥1，＜3</w:t>
                  </w:r>
                </w:p>
              </w:tc>
              <w:tc>
                <w:tcPr>
                  <w:tcW w:w="1555" w:type="dxa"/>
                  <w:vAlign w:val="center"/>
                </w:tcPr>
                <w:p>
                  <w:pPr>
                    <w:spacing w:line="240" w:lineRule="atLeast"/>
                    <w:jc w:val="center"/>
                  </w:pPr>
                  <w:r>
                    <w:t>≥3，＜6</w:t>
                  </w:r>
                </w:p>
              </w:tc>
              <w:tc>
                <w:tcPr>
                  <w:tcW w:w="1555" w:type="dxa"/>
                  <w:vAlign w:val="center"/>
                </w:tcPr>
                <w:p>
                  <w:pPr>
                    <w:spacing w:line="240" w:lineRule="atLeast"/>
                    <w:jc w:val="center"/>
                  </w:pPr>
                  <w:r>
                    <w:t>≥6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3621" w:type="dxa"/>
                  <w:vAlign w:val="center"/>
                </w:tcPr>
                <w:p>
                  <w:pPr>
                    <w:spacing w:line="240" w:lineRule="atLeast"/>
                    <w:jc w:val="center"/>
                  </w:pPr>
                  <w:r>
                    <w:t>最高允许排放浓度（mg/m</w:t>
                  </w:r>
                  <w:r>
                    <w:rPr>
                      <w:vertAlign w:val="superscript"/>
                    </w:rPr>
                    <w:t>3</w:t>
                  </w:r>
                  <w:r>
                    <w:t>）</w:t>
                  </w:r>
                </w:p>
              </w:tc>
              <w:tc>
                <w:tcPr>
                  <w:tcW w:w="4666" w:type="dxa"/>
                  <w:gridSpan w:val="3"/>
                  <w:vAlign w:val="center"/>
                </w:tcPr>
                <w:p>
                  <w:pPr>
                    <w:spacing w:line="240" w:lineRule="atLeast"/>
                    <w:jc w:val="center"/>
                  </w:pPr>
                  <w:r>
                    <w:t>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3621" w:type="dxa"/>
                  <w:vAlign w:val="center"/>
                </w:tcPr>
                <w:p>
                  <w:pPr>
                    <w:spacing w:line="240" w:lineRule="atLeast"/>
                    <w:jc w:val="center"/>
                  </w:pPr>
                  <w:r>
                    <w:t>净化设备最低去除率（%）</w:t>
                  </w:r>
                </w:p>
              </w:tc>
              <w:tc>
                <w:tcPr>
                  <w:tcW w:w="1556" w:type="dxa"/>
                  <w:vAlign w:val="center"/>
                </w:tcPr>
                <w:p>
                  <w:pPr>
                    <w:spacing w:line="240" w:lineRule="atLeast"/>
                    <w:jc w:val="center"/>
                  </w:pPr>
                  <w:r>
                    <w:t>60</w:t>
                  </w:r>
                </w:p>
              </w:tc>
              <w:tc>
                <w:tcPr>
                  <w:tcW w:w="1555" w:type="dxa"/>
                  <w:vAlign w:val="center"/>
                </w:tcPr>
                <w:p>
                  <w:pPr>
                    <w:spacing w:line="240" w:lineRule="atLeast"/>
                    <w:jc w:val="center"/>
                  </w:pPr>
                  <w:r>
                    <w:t>75</w:t>
                  </w:r>
                </w:p>
              </w:tc>
              <w:tc>
                <w:tcPr>
                  <w:tcW w:w="1555" w:type="dxa"/>
                  <w:vAlign w:val="center"/>
                </w:tcPr>
                <w:p>
                  <w:pPr>
                    <w:spacing w:line="240" w:lineRule="atLeast"/>
                    <w:jc w:val="center"/>
                  </w:pPr>
                  <w:r>
                    <w:t>85</w:t>
                  </w:r>
                </w:p>
              </w:tc>
            </w:tr>
          </w:tbl>
          <w:p>
            <w:pPr>
              <w:spacing w:line="480" w:lineRule="exact"/>
              <w:ind w:firstLine="1687" w:firstLineChars="700"/>
              <w:textAlignment w:val="baseline"/>
              <w:rPr>
                <w:rFonts w:cs="宋体"/>
                <w:b/>
                <w:bCs/>
              </w:rPr>
            </w:pPr>
            <w:r>
              <w:rPr>
                <w:rFonts w:hint="eastAsia" w:cs="宋体"/>
                <w:b/>
                <w:bCs/>
              </w:rPr>
              <w:t>表5-4              验收监测执行标准</w:t>
            </w:r>
          </w:p>
          <w:tbl>
            <w:tblPr>
              <w:tblStyle w:val="16"/>
              <w:tblW w:w="9041"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386"/>
              <w:gridCol w:w="1309"/>
              <w:gridCol w:w="952"/>
              <w:gridCol w:w="1977"/>
              <w:gridCol w:w="1065"/>
              <w:gridCol w:w="135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2386" w:type="dxa"/>
                  <w:vMerge w:val="restart"/>
                  <w:tcBorders>
                    <w:top w:val="single" w:color="auto" w:sz="12" w:space="0"/>
                    <w:left w:val="single" w:color="auto" w:sz="12" w:space="0"/>
                    <w:bottom w:val="single" w:color="auto" w:sz="6" w:space="0"/>
                    <w:right w:val="single" w:color="auto" w:sz="6" w:space="0"/>
                  </w:tcBorders>
                  <w:vAlign w:val="center"/>
                </w:tcPr>
                <w:p>
                  <w:pPr>
                    <w:adjustRightInd w:val="0"/>
                    <w:snapToGrid w:val="0"/>
                    <w:spacing w:line="340" w:lineRule="exact"/>
                    <w:jc w:val="center"/>
                    <w:rPr>
                      <w:rFonts w:ascii="宋体"/>
                      <w:b/>
                      <w:bCs/>
                    </w:rPr>
                  </w:pPr>
                  <w:r>
                    <w:rPr>
                      <w:rFonts w:hint="eastAsia" w:ascii="宋体" w:hAnsi="宋体" w:cs="宋体"/>
                      <w:b/>
                      <w:bCs/>
                    </w:rPr>
                    <w:t>污染源名称</w:t>
                  </w:r>
                </w:p>
              </w:tc>
              <w:tc>
                <w:tcPr>
                  <w:tcW w:w="1309" w:type="dxa"/>
                  <w:vMerge w:val="restart"/>
                  <w:tcBorders>
                    <w:top w:val="single" w:color="auto" w:sz="12"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宋体"/>
                      <w:b/>
                      <w:bCs/>
                    </w:rPr>
                  </w:pPr>
                  <w:r>
                    <w:rPr>
                      <w:rFonts w:hint="eastAsia" w:ascii="宋体" w:hAnsi="宋体" w:cs="宋体"/>
                      <w:b/>
                      <w:bCs/>
                    </w:rPr>
                    <w:t>监测</w:t>
                  </w:r>
                </w:p>
                <w:p>
                  <w:pPr>
                    <w:adjustRightInd w:val="0"/>
                    <w:snapToGrid w:val="0"/>
                    <w:spacing w:line="340" w:lineRule="exact"/>
                    <w:jc w:val="center"/>
                    <w:rPr>
                      <w:rFonts w:ascii="宋体"/>
                      <w:b/>
                      <w:bCs/>
                    </w:rPr>
                  </w:pPr>
                  <w:r>
                    <w:rPr>
                      <w:rFonts w:hint="eastAsia" w:ascii="宋体" w:hAnsi="宋体" w:cs="宋体"/>
                      <w:b/>
                      <w:bCs/>
                    </w:rPr>
                    <w:t>项目</w:t>
                  </w:r>
                </w:p>
              </w:tc>
              <w:tc>
                <w:tcPr>
                  <w:tcW w:w="952" w:type="dxa"/>
                  <w:vMerge w:val="restart"/>
                  <w:tcBorders>
                    <w:top w:val="single" w:color="auto" w:sz="12"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宋体"/>
                      <w:b/>
                      <w:bCs/>
                    </w:rPr>
                  </w:pPr>
                  <w:r>
                    <w:rPr>
                      <w:rFonts w:hint="eastAsia" w:ascii="宋体" w:hAnsi="宋体" w:cs="宋体"/>
                      <w:b/>
                      <w:bCs/>
                    </w:rPr>
                    <w:t>排放筒</w:t>
                  </w:r>
                </w:p>
                <w:p>
                  <w:pPr>
                    <w:adjustRightInd w:val="0"/>
                    <w:snapToGrid w:val="0"/>
                    <w:spacing w:line="340" w:lineRule="exact"/>
                    <w:jc w:val="center"/>
                    <w:rPr>
                      <w:rFonts w:ascii="宋体"/>
                      <w:b/>
                      <w:bCs/>
                    </w:rPr>
                  </w:pPr>
                  <w:r>
                    <w:rPr>
                      <w:rFonts w:hint="eastAsia" w:ascii="宋体" w:hAnsi="宋体" w:cs="宋体"/>
                      <w:b/>
                      <w:bCs/>
                    </w:rPr>
                    <w:t>高度</w:t>
                  </w:r>
                </w:p>
                <w:p>
                  <w:pPr>
                    <w:adjustRightInd w:val="0"/>
                    <w:snapToGrid w:val="0"/>
                    <w:spacing w:line="340" w:lineRule="exact"/>
                    <w:jc w:val="center"/>
                    <w:rPr>
                      <w:rFonts w:ascii="宋体"/>
                      <w:b/>
                      <w:bCs/>
                    </w:rPr>
                  </w:pPr>
                  <w:r>
                    <w:rPr>
                      <w:rFonts w:hint="eastAsia" w:ascii="宋体" w:hAnsi="宋体" w:cs="宋体"/>
                      <w:b/>
                      <w:bCs/>
                    </w:rPr>
                    <w:t>（</w:t>
                  </w:r>
                  <w:r>
                    <w:rPr>
                      <w:rFonts w:ascii="宋体" w:hAnsi="宋体" w:cs="宋体"/>
                      <w:b/>
                      <w:bCs/>
                    </w:rPr>
                    <w:t>m</w:t>
                  </w:r>
                  <w:r>
                    <w:rPr>
                      <w:rFonts w:hint="eastAsia" w:ascii="宋体" w:hAnsi="宋体" w:cs="宋体"/>
                      <w:b/>
                      <w:bCs/>
                    </w:rPr>
                    <w:t>）</w:t>
                  </w:r>
                </w:p>
              </w:tc>
              <w:tc>
                <w:tcPr>
                  <w:tcW w:w="1977" w:type="dxa"/>
                  <w:vMerge w:val="restart"/>
                  <w:tcBorders>
                    <w:top w:val="single" w:color="auto" w:sz="12"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宋体"/>
                      <w:b/>
                      <w:bCs/>
                    </w:rPr>
                  </w:pPr>
                  <w:r>
                    <w:rPr>
                      <w:rFonts w:hint="eastAsia" w:ascii="宋体" w:hAnsi="宋体" w:cs="宋体"/>
                      <w:b/>
                      <w:bCs/>
                    </w:rPr>
                    <w:t>执行标准依据</w:t>
                  </w:r>
                </w:p>
              </w:tc>
              <w:tc>
                <w:tcPr>
                  <w:tcW w:w="2417" w:type="dxa"/>
                  <w:gridSpan w:val="2"/>
                  <w:tcBorders>
                    <w:top w:val="single" w:color="auto" w:sz="12" w:space="0"/>
                    <w:left w:val="single" w:color="auto" w:sz="6" w:space="0"/>
                    <w:bottom w:val="single" w:color="auto" w:sz="6" w:space="0"/>
                    <w:right w:val="single" w:color="auto" w:sz="12" w:space="0"/>
                  </w:tcBorders>
                  <w:vAlign w:val="center"/>
                </w:tcPr>
                <w:p>
                  <w:pPr>
                    <w:adjustRightInd w:val="0"/>
                    <w:snapToGrid w:val="0"/>
                    <w:spacing w:line="340" w:lineRule="exact"/>
                    <w:jc w:val="center"/>
                    <w:rPr>
                      <w:rFonts w:ascii="宋体"/>
                      <w:b/>
                      <w:bCs/>
                    </w:rPr>
                  </w:pPr>
                  <w:r>
                    <w:rPr>
                      <w:rFonts w:hint="eastAsia" w:ascii="宋体" w:hAnsi="宋体" w:cs="宋体"/>
                      <w:b/>
                      <w:bCs/>
                    </w:rPr>
                    <w:t>标准限值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2386" w:type="dxa"/>
                  <w:vMerge w:val="continue"/>
                  <w:tcBorders>
                    <w:top w:val="single" w:color="auto" w:sz="6" w:space="0"/>
                    <w:left w:val="single" w:color="auto" w:sz="12" w:space="0"/>
                    <w:bottom w:val="single" w:color="auto" w:sz="6" w:space="0"/>
                    <w:right w:val="single" w:color="auto" w:sz="6" w:space="0"/>
                  </w:tcBorders>
                  <w:vAlign w:val="center"/>
                </w:tcPr>
                <w:p>
                  <w:pPr>
                    <w:adjustRightInd w:val="0"/>
                    <w:snapToGrid w:val="0"/>
                    <w:spacing w:line="340" w:lineRule="exact"/>
                    <w:jc w:val="center"/>
                    <w:rPr>
                      <w:rFonts w:ascii="宋体"/>
                      <w:b/>
                      <w:bCs/>
                    </w:rPr>
                  </w:pPr>
                </w:p>
              </w:tc>
              <w:tc>
                <w:tcPr>
                  <w:tcW w:w="1309" w:type="dxa"/>
                  <w:vMerge w:val="continue"/>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宋体"/>
                      <w:b/>
                      <w:bCs/>
                    </w:rPr>
                  </w:pPr>
                </w:p>
              </w:tc>
              <w:tc>
                <w:tcPr>
                  <w:tcW w:w="952" w:type="dxa"/>
                  <w:vMerge w:val="continue"/>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宋体"/>
                      <w:b/>
                      <w:bCs/>
                    </w:rPr>
                  </w:pPr>
                </w:p>
              </w:tc>
              <w:tc>
                <w:tcPr>
                  <w:tcW w:w="1977" w:type="dxa"/>
                  <w:vMerge w:val="continue"/>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宋体"/>
                      <w:b/>
                      <w:bCs/>
                    </w:rPr>
                  </w:pPr>
                </w:p>
              </w:tc>
              <w:tc>
                <w:tcPr>
                  <w:tcW w:w="1065"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宋体"/>
                      <w:b/>
                      <w:bCs/>
                    </w:rPr>
                  </w:pPr>
                  <w:r>
                    <w:rPr>
                      <w:rFonts w:hint="eastAsia" w:ascii="宋体" w:hAnsi="宋体" w:cs="宋体"/>
                      <w:b/>
                      <w:bCs/>
                    </w:rPr>
                    <w:t>排放浓度</w:t>
                  </w:r>
                  <w:r>
                    <w:rPr>
                      <w:rFonts w:ascii="宋体" w:hAnsi="宋体" w:cs="宋体"/>
                      <w:b/>
                      <w:bCs/>
                    </w:rPr>
                    <w:t>mg/m</w:t>
                  </w:r>
                  <w:r>
                    <w:rPr>
                      <w:rFonts w:ascii="宋体" w:hAnsi="宋体" w:cs="宋体"/>
                      <w:b/>
                      <w:bCs/>
                      <w:vertAlign w:val="superscript"/>
                    </w:rPr>
                    <w:t>3</w:t>
                  </w:r>
                </w:p>
              </w:tc>
              <w:tc>
                <w:tcPr>
                  <w:tcW w:w="1352" w:type="dxa"/>
                  <w:tcBorders>
                    <w:top w:val="single" w:color="auto" w:sz="6" w:space="0"/>
                    <w:left w:val="single" w:color="auto" w:sz="6" w:space="0"/>
                    <w:bottom w:val="single" w:color="auto" w:sz="6" w:space="0"/>
                    <w:right w:val="single" w:color="auto" w:sz="12" w:space="0"/>
                  </w:tcBorders>
                  <w:vAlign w:val="center"/>
                </w:tcPr>
                <w:p>
                  <w:pPr>
                    <w:adjustRightInd w:val="0"/>
                    <w:snapToGrid w:val="0"/>
                    <w:spacing w:line="340" w:lineRule="exact"/>
                    <w:jc w:val="center"/>
                    <w:rPr>
                      <w:rFonts w:ascii="宋体"/>
                      <w:b/>
                      <w:bCs/>
                    </w:rPr>
                  </w:pPr>
                  <w:r>
                    <w:rPr>
                      <w:rFonts w:hint="eastAsia" w:ascii="宋体" w:hAnsi="宋体" w:cs="宋体"/>
                      <w:b/>
                      <w:bCs/>
                    </w:rPr>
                    <w:t>排放速率</w:t>
                  </w:r>
                </w:p>
                <w:p>
                  <w:pPr>
                    <w:adjustRightInd w:val="0"/>
                    <w:snapToGrid w:val="0"/>
                    <w:spacing w:line="340" w:lineRule="exact"/>
                    <w:jc w:val="center"/>
                    <w:rPr>
                      <w:rFonts w:ascii="宋体"/>
                      <w:b/>
                      <w:bCs/>
                    </w:rPr>
                  </w:pPr>
                  <w:r>
                    <w:rPr>
                      <w:rFonts w:ascii="宋体" w:hAnsi="宋体" w:cs="宋体"/>
                      <w:b/>
                      <w:bCs/>
                    </w:rPr>
                    <w:t>kg/h</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2386" w:type="dxa"/>
                  <w:tcBorders>
                    <w:top w:val="single" w:color="auto" w:sz="6" w:space="0"/>
                    <w:left w:val="single" w:color="auto" w:sz="12" w:space="0"/>
                    <w:bottom w:val="single" w:color="auto" w:sz="6" w:space="0"/>
                    <w:right w:val="single" w:color="auto" w:sz="6" w:space="0"/>
                  </w:tcBorders>
                  <w:vAlign w:val="center"/>
                </w:tcPr>
                <w:p>
                  <w:pPr>
                    <w:adjustRightInd w:val="0"/>
                    <w:snapToGrid w:val="0"/>
                    <w:spacing w:line="340" w:lineRule="exact"/>
                    <w:jc w:val="center"/>
                    <w:rPr>
                      <w:rFonts w:ascii="宋体"/>
                      <w:bCs/>
                    </w:rPr>
                  </w:pPr>
                  <w:r>
                    <w:rPr>
                      <w:rFonts w:hint="eastAsia"/>
                      <w:bCs/>
                      <w:color w:val="000000"/>
                    </w:rPr>
                    <w:t>生料粉磨</w:t>
                  </w:r>
                </w:p>
              </w:tc>
              <w:tc>
                <w:tcPr>
                  <w:tcW w:w="130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宋体"/>
                    </w:rPr>
                  </w:pPr>
                  <w:r>
                    <w:rPr>
                      <w:rFonts w:hint="eastAsia" w:ascii="宋体" w:hAnsi="宋体" w:cs="宋体"/>
                    </w:rPr>
                    <w:t>颗粒物</w:t>
                  </w:r>
                </w:p>
              </w:tc>
              <w:tc>
                <w:tcPr>
                  <w:tcW w:w="952"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Times New Roman" w:hAnsi="Times New Roman" w:cs="Times New Roman"/>
                    </w:rPr>
                  </w:pPr>
                  <w:r>
                    <w:rPr>
                      <w:rFonts w:ascii="Times New Roman" w:hAnsi="Times New Roman" w:cs="Times New Roman"/>
                    </w:rPr>
                    <w:t>15</w:t>
                  </w:r>
                </w:p>
              </w:tc>
              <w:tc>
                <w:tcPr>
                  <w:tcW w:w="1977" w:type="dxa"/>
                  <w:vMerge w:val="restart"/>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Times New Roman" w:hAnsi="Times New Roman" w:cs="Times New Roman"/>
                      <w:bCs/>
                      <w:sz w:val="21"/>
                      <w:szCs w:val="21"/>
                    </w:rPr>
                  </w:pPr>
                  <w:r>
                    <w:rPr>
                      <w:rFonts w:ascii="Times New Roman" w:hAnsi="Times New Roman" w:cs="Times New Roman"/>
                    </w:rPr>
                    <w:t>GB16297-1996《大气污染物综合排放标准》表2中二级标准</w:t>
                  </w:r>
                </w:p>
                <w:p>
                  <w:pPr>
                    <w:adjustRightInd w:val="0"/>
                    <w:snapToGrid w:val="0"/>
                    <w:spacing w:line="340" w:lineRule="exact"/>
                    <w:jc w:val="center"/>
                    <w:rPr>
                      <w:rFonts w:ascii="Times New Roman" w:hAnsi="Times New Roman" w:cs="Times New Roman"/>
                    </w:rPr>
                  </w:pPr>
                </w:p>
              </w:tc>
              <w:tc>
                <w:tcPr>
                  <w:tcW w:w="1065" w:type="dxa"/>
                  <w:vMerge w:val="restart"/>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Times New Roman" w:hAnsi="Times New Roman" w:cs="Times New Roman"/>
                    </w:rPr>
                  </w:pPr>
                  <w:r>
                    <w:rPr>
                      <w:rFonts w:ascii="Times New Roman" w:hAnsi="Times New Roman" w:cs="Times New Roman"/>
                    </w:rPr>
                    <w:t>120</w:t>
                  </w:r>
                </w:p>
              </w:tc>
              <w:tc>
                <w:tcPr>
                  <w:tcW w:w="1352" w:type="dxa"/>
                  <w:tcBorders>
                    <w:top w:val="single" w:color="auto" w:sz="6" w:space="0"/>
                    <w:left w:val="single" w:color="auto" w:sz="6" w:space="0"/>
                    <w:bottom w:val="single" w:color="auto" w:sz="6" w:space="0"/>
                    <w:right w:val="single" w:color="auto" w:sz="12" w:space="0"/>
                  </w:tcBorders>
                  <w:vAlign w:val="center"/>
                </w:tcPr>
                <w:p>
                  <w:pPr>
                    <w:adjustRightInd w:val="0"/>
                    <w:snapToGrid w:val="0"/>
                    <w:spacing w:line="340" w:lineRule="exact"/>
                    <w:jc w:val="center"/>
                    <w:rPr>
                      <w:rFonts w:ascii="Times New Roman" w:hAnsi="Times New Roman" w:cs="Times New Roman"/>
                    </w:rPr>
                  </w:pPr>
                  <w:r>
                    <w:rPr>
                      <w:rFonts w:ascii="Times New Roman" w:hAnsi="Times New Roman" w:cs="Times New Roman"/>
                    </w:rPr>
                    <w:t>3.5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2386" w:type="dxa"/>
                  <w:tcBorders>
                    <w:top w:val="single" w:color="auto" w:sz="6" w:space="0"/>
                    <w:left w:val="single" w:color="auto" w:sz="12" w:space="0"/>
                    <w:bottom w:val="single" w:color="auto" w:sz="6" w:space="0"/>
                    <w:right w:val="single" w:color="auto" w:sz="6" w:space="0"/>
                  </w:tcBorders>
                  <w:vAlign w:val="center"/>
                </w:tcPr>
                <w:p>
                  <w:pPr>
                    <w:adjustRightInd w:val="0"/>
                    <w:snapToGrid w:val="0"/>
                    <w:spacing w:line="340" w:lineRule="exact"/>
                    <w:jc w:val="center"/>
                    <w:rPr>
                      <w:rFonts w:ascii="宋体"/>
                      <w:bCs/>
                    </w:rPr>
                  </w:pPr>
                  <w:r>
                    <w:rPr>
                      <w:rFonts w:hint="eastAsia"/>
                      <w:bCs/>
                    </w:rPr>
                    <w:t>混料</w:t>
                  </w:r>
                </w:p>
              </w:tc>
              <w:tc>
                <w:tcPr>
                  <w:tcW w:w="1309" w:type="dxa"/>
                  <w:tcBorders>
                    <w:top w:val="single" w:color="auto" w:sz="6" w:space="0"/>
                    <w:left w:val="single" w:color="auto" w:sz="6" w:space="0"/>
                    <w:bottom w:val="single" w:color="auto" w:sz="6" w:space="0"/>
                    <w:right w:val="single" w:color="auto" w:sz="6" w:space="0"/>
                  </w:tcBorders>
                  <w:vAlign w:val="center"/>
                </w:tcPr>
                <w:p>
                  <w:pPr>
                    <w:spacing w:line="340" w:lineRule="exact"/>
                    <w:jc w:val="center"/>
                  </w:pPr>
                  <w:r>
                    <w:rPr>
                      <w:rFonts w:hint="eastAsia" w:ascii="宋体" w:hAnsi="宋体" w:cs="宋体"/>
                    </w:rPr>
                    <w:t>颗粒物</w:t>
                  </w:r>
                </w:p>
              </w:tc>
              <w:tc>
                <w:tcPr>
                  <w:tcW w:w="952"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Times New Roman" w:hAnsi="Times New Roman" w:cs="Times New Roman"/>
                    </w:rPr>
                  </w:pPr>
                  <w:r>
                    <w:rPr>
                      <w:rFonts w:ascii="Times New Roman" w:hAnsi="Times New Roman" w:cs="Times New Roman"/>
                    </w:rPr>
                    <w:t>15</w:t>
                  </w:r>
                </w:p>
              </w:tc>
              <w:tc>
                <w:tcPr>
                  <w:tcW w:w="1977" w:type="dxa"/>
                  <w:vMerge w:val="continue"/>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Times New Roman" w:hAnsi="Times New Roman" w:cs="Times New Roman"/>
                    </w:rPr>
                  </w:pPr>
                </w:p>
              </w:tc>
              <w:tc>
                <w:tcPr>
                  <w:tcW w:w="1065" w:type="dxa"/>
                  <w:vMerge w:val="continue"/>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Times New Roman" w:hAnsi="Times New Roman" w:cs="Times New Roman"/>
                    </w:rPr>
                  </w:pPr>
                </w:p>
              </w:tc>
              <w:tc>
                <w:tcPr>
                  <w:tcW w:w="1352" w:type="dxa"/>
                  <w:tcBorders>
                    <w:top w:val="single" w:color="auto" w:sz="6" w:space="0"/>
                    <w:left w:val="single" w:color="auto" w:sz="6" w:space="0"/>
                    <w:bottom w:val="single" w:color="auto" w:sz="6" w:space="0"/>
                    <w:right w:val="single" w:color="auto" w:sz="12" w:space="0"/>
                  </w:tcBorders>
                  <w:vAlign w:val="center"/>
                </w:tcPr>
                <w:p>
                  <w:pPr>
                    <w:adjustRightInd w:val="0"/>
                    <w:snapToGrid w:val="0"/>
                    <w:spacing w:line="340" w:lineRule="exact"/>
                    <w:jc w:val="center"/>
                    <w:rPr>
                      <w:rFonts w:ascii="Times New Roman" w:hAnsi="Times New Roman" w:cs="Times New Roman"/>
                    </w:rPr>
                  </w:pPr>
                  <w:r>
                    <w:rPr>
                      <w:rFonts w:ascii="Times New Roman" w:hAnsi="Times New Roman" w:cs="Times New Roman"/>
                    </w:rPr>
                    <w:t>3.5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2386" w:type="dxa"/>
                  <w:tcBorders>
                    <w:top w:val="single" w:color="auto" w:sz="6" w:space="0"/>
                    <w:left w:val="single" w:color="auto" w:sz="12" w:space="0"/>
                    <w:bottom w:val="single" w:color="auto" w:sz="6" w:space="0"/>
                    <w:right w:val="single" w:color="auto" w:sz="6" w:space="0"/>
                  </w:tcBorders>
                  <w:vAlign w:val="center"/>
                </w:tcPr>
                <w:p>
                  <w:pPr>
                    <w:adjustRightInd w:val="0"/>
                    <w:snapToGrid w:val="0"/>
                    <w:spacing w:line="340" w:lineRule="exact"/>
                    <w:jc w:val="center"/>
                    <w:rPr>
                      <w:rFonts w:ascii="宋体"/>
                      <w:bCs/>
                    </w:rPr>
                  </w:pPr>
                  <w:r>
                    <w:rPr>
                      <w:rFonts w:hint="eastAsia"/>
                      <w:bCs/>
                      <w:color w:val="000000"/>
                    </w:rPr>
                    <w:t xml:space="preserve"> 煤粉</w:t>
                  </w:r>
                  <w:r>
                    <w:rPr>
                      <w:bCs/>
                      <w:color w:val="000000"/>
                    </w:rPr>
                    <w:t>制备</w:t>
                  </w:r>
                </w:p>
              </w:tc>
              <w:tc>
                <w:tcPr>
                  <w:tcW w:w="1309" w:type="dxa"/>
                  <w:tcBorders>
                    <w:top w:val="single" w:color="auto" w:sz="6" w:space="0"/>
                    <w:left w:val="single" w:color="auto" w:sz="6" w:space="0"/>
                    <w:bottom w:val="single" w:color="auto" w:sz="6" w:space="0"/>
                    <w:right w:val="single" w:color="auto" w:sz="6" w:space="0"/>
                  </w:tcBorders>
                  <w:vAlign w:val="center"/>
                </w:tcPr>
                <w:p>
                  <w:pPr>
                    <w:spacing w:line="340" w:lineRule="exact"/>
                    <w:jc w:val="center"/>
                  </w:pPr>
                  <w:r>
                    <w:rPr>
                      <w:rFonts w:hint="eastAsia" w:ascii="宋体" w:hAnsi="宋体" w:cs="宋体"/>
                    </w:rPr>
                    <w:t>颗粒物</w:t>
                  </w:r>
                </w:p>
              </w:tc>
              <w:tc>
                <w:tcPr>
                  <w:tcW w:w="952"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Times New Roman" w:hAnsi="Times New Roman" w:cs="Times New Roman"/>
                    </w:rPr>
                  </w:pPr>
                  <w:r>
                    <w:rPr>
                      <w:rFonts w:ascii="Times New Roman" w:hAnsi="Times New Roman" w:cs="Times New Roman"/>
                    </w:rPr>
                    <w:t>15</w:t>
                  </w:r>
                </w:p>
              </w:tc>
              <w:tc>
                <w:tcPr>
                  <w:tcW w:w="1977" w:type="dxa"/>
                  <w:vMerge w:val="continue"/>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Times New Roman" w:hAnsi="Times New Roman" w:cs="Times New Roman"/>
                    </w:rPr>
                  </w:pPr>
                </w:p>
              </w:tc>
              <w:tc>
                <w:tcPr>
                  <w:tcW w:w="1065" w:type="dxa"/>
                  <w:vMerge w:val="continue"/>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Times New Roman" w:hAnsi="Times New Roman" w:cs="Times New Roman"/>
                    </w:rPr>
                  </w:pPr>
                </w:p>
              </w:tc>
              <w:tc>
                <w:tcPr>
                  <w:tcW w:w="1352" w:type="dxa"/>
                  <w:tcBorders>
                    <w:top w:val="single" w:color="auto" w:sz="6" w:space="0"/>
                    <w:left w:val="single" w:color="auto" w:sz="6" w:space="0"/>
                    <w:bottom w:val="single" w:color="auto" w:sz="6" w:space="0"/>
                    <w:right w:val="single" w:color="auto" w:sz="12" w:space="0"/>
                  </w:tcBorders>
                  <w:vAlign w:val="center"/>
                </w:tcPr>
                <w:p>
                  <w:pPr>
                    <w:adjustRightInd w:val="0"/>
                    <w:snapToGrid w:val="0"/>
                    <w:spacing w:line="340" w:lineRule="exact"/>
                    <w:jc w:val="center"/>
                    <w:rPr>
                      <w:rFonts w:ascii="Times New Roman" w:hAnsi="Times New Roman" w:cs="Times New Roman"/>
                    </w:rPr>
                  </w:pPr>
                  <w:r>
                    <w:rPr>
                      <w:rFonts w:ascii="Times New Roman" w:hAnsi="Times New Roman" w:cs="Times New Roman"/>
                    </w:rPr>
                    <w:t>3.5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2386" w:type="dxa"/>
                  <w:tcBorders>
                    <w:top w:val="single" w:color="auto" w:sz="6" w:space="0"/>
                    <w:left w:val="single" w:color="auto" w:sz="12" w:space="0"/>
                    <w:bottom w:val="single" w:color="auto" w:sz="6" w:space="0"/>
                    <w:right w:val="single" w:color="auto" w:sz="6" w:space="0"/>
                  </w:tcBorders>
                  <w:vAlign w:val="center"/>
                </w:tcPr>
                <w:p>
                  <w:pPr>
                    <w:adjustRightInd w:val="0"/>
                    <w:snapToGrid w:val="0"/>
                    <w:spacing w:line="340" w:lineRule="exact"/>
                    <w:jc w:val="center"/>
                    <w:rPr>
                      <w:rFonts w:ascii="宋体"/>
                      <w:bCs/>
                    </w:rPr>
                  </w:pPr>
                  <w:r>
                    <w:rPr>
                      <w:rFonts w:hint="eastAsia"/>
                      <w:bCs/>
                      <w:color w:val="000000"/>
                    </w:rPr>
                    <w:t>熟料粉磨</w:t>
                  </w:r>
                </w:p>
              </w:tc>
              <w:tc>
                <w:tcPr>
                  <w:tcW w:w="1309" w:type="dxa"/>
                  <w:tcBorders>
                    <w:top w:val="single" w:color="auto" w:sz="6" w:space="0"/>
                    <w:left w:val="single" w:color="auto" w:sz="6" w:space="0"/>
                    <w:bottom w:val="single" w:color="auto" w:sz="6" w:space="0"/>
                    <w:right w:val="single" w:color="auto" w:sz="6" w:space="0"/>
                  </w:tcBorders>
                  <w:vAlign w:val="center"/>
                </w:tcPr>
                <w:p>
                  <w:pPr>
                    <w:spacing w:line="340" w:lineRule="exact"/>
                    <w:jc w:val="center"/>
                  </w:pPr>
                  <w:r>
                    <w:rPr>
                      <w:rFonts w:hint="eastAsia" w:ascii="宋体" w:hAnsi="宋体" w:cs="宋体"/>
                    </w:rPr>
                    <w:t>颗粒物</w:t>
                  </w:r>
                </w:p>
              </w:tc>
              <w:tc>
                <w:tcPr>
                  <w:tcW w:w="952"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Times New Roman" w:hAnsi="Times New Roman" w:cs="Times New Roman"/>
                    </w:rPr>
                  </w:pPr>
                  <w:r>
                    <w:rPr>
                      <w:rFonts w:ascii="Times New Roman" w:hAnsi="Times New Roman" w:cs="Times New Roman"/>
                    </w:rPr>
                    <w:t>15</w:t>
                  </w:r>
                </w:p>
              </w:tc>
              <w:tc>
                <w:tcPr>
                  <w:tcW w:w="1977" w:type="dxa"/>
                  <w:vMerge w:val="continue"/>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Times New Roman" w:hAnsi="Times New Roman" w:cs="Times New Roman"/>
                    </w:rPr>
                  </w:pPr>
                </w:p>
              </w:tc>
              <w:tc>
                <w:tcPr>
                  <w:tcW w:w="1065" w:type="dxa"/>
                  <w:vMerge w:val="continue"/>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Times New Roman" w:hAnsi="Times New Roman" w:cs="Times New Roman"/>
                    </w:rPr>
                  </w:pPr>
                </w:p>
              </w:tc>
              <w:tc>
                <w:tcPr>
                  <w:tcW w:w="1352" w:type="dxa"/>
                  <w:tcBorders>
                    <w:top w:val="single" w:color="auto" w:sz="6" w:space="0"/>
                    <w:left w:val="single" w:color="auto" w:sz="6" w:space="0"/>
                    <w:bottom w:val="single" w:color="auto" w:sz="6" w:space="0"/>
                    <w:right w:val="single" w:color="auto" w:sz="12" w:space="0"/>
                  </w:tcBorders>
                  <w:vAlign w:val="center"/>
                </w:tcPr>
                <w:p>
                  <w:pPr>
                    <w:adjustRightInd w:val="0"/>
                    <w:snapToGrid w:val="0"/>
                    <w:spacing w:line="340" w:lineRule="exact"/>
                    <w:jc w:val="center"/>
                    <w:rPr>
                      <w:rFonts w:ascii="Times New Roman" w:hAnsi="Times New Roman" w:cs="Times New Roman"/>
                    </w:rPr>
                  </w:pPr>
                  <w:r>
                    <w:rPr>
                      <w:rFonts w:ascii="Times New Roman" w:hAnsi="Times New Roman" w:cs="Times New Roman"/>
                    </w:rPr>
                    <w:t>3.5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2386" w:type="dxa"/>
                  <w:tcBorders>
                    <w:top w:val="single" w:color="auto" w:sz="6" w:space="0"/>
                    <w:left w:val="single" w:color="auto" w:sz="12" w:space="0"/>
                    <w:bottom w:val="single" w:color="auto" w:sz="6" w:space="0"/>
                    <w:right w:val="single" w:color="auto" w:sz="6" w:space="0"/>
                  </w:tcBorders>
                  <w:vAlign w:val="center"/>
                </w:tcPr>
                <w:p>
                  <w:pPr>
                    <w:adjustRightInd w:val="0"/>
                    <w:snapToGrid w:val="0"/>
                    <w:spacing w:line="340" w:lineRule="exact"/>
                    <w:jc w:val="center"/>
                    <w:rPr>
                      <w:rFonts w:ascii="宋体"/>
                      <w:bCs/>
                    </w:rPr>
                  </w:pPr>
                  <w:r>
                    <w:rPr>
                      <w:bCs/>
                      <w:color w:val="000000"/>
                    </w:rPr>
                    <w:t>成品包装</w:t>
                  </w:r>
                </w:p>
              </w:tc>
              <w:tc>
                <w:tcPr>
                  <w:tcW w:w="1309" w:type="dxa"/>
                  <w:tcBorders>
                    <w:top w:val="single" w:color="auto" w:sz="6" w:space="0"/>
                    <w:left w:val="single" w:color="auto" w:sz="6" w:space="0"/>
                    <w:bottom w:val="single" w:color="auto" w:sz="6" w:space="0"/>
                    <w:right w:val="single" w:color="auto" w:sz="6" w:space="0"/>
                  </w:tcBorders>
                  <w:vAlign w:val="center"/>
                </w:tcPr>
                <w:p>
                  <w:pPr>
                    <w:spacing w:line="340" w:lineRule="exact"/>
                    <w:jc w:val="center"/>
                  </w:pPr>
                  <w:r>
                    <w:rPr>
                      <w:rFonts w:hint="eastAsia" w:ascii="宋体" w:hAnsi="宋体" w:cs="宋体"/>
                    </w:rPr>
                    <w:t>颗粒物</w:t>
                  </w:r>
                </w:p>
              </w:tc>
              <w:tc>
                <w:tcPr>
                  <w:tcW w:w="952"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Times New Roman" w:hAnsi="Times New Roman" w:cs="Times New Roman"/>
                    </w:rPr>
                  </w:pPr>
                  <w:r>
                    <w:rPr>
                      <w:rFonts w:ascii="Times New Roman" w:hAnsi="Times New Roman" w:cs="Times New Roman"/>
                    </w:rPr>
                    <w:t>15</w:t>
                  </w:r>
                </w:p>
              </w:tc>
              <w:tc>
                <w:tcPr>
                  <w:tcW w:w="1977" w:type="dxa"/>
                  <w:vMerge w:val="continue"/>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Times New Roman" w:hAnsi="Times New Roman" w:cs="Times New Roman"/>
                    </w:rPr>
                  </w:pPr>
                </w:p>
              </w:tc>
              <w:tc>
                <w:tcPr>
                  <w:tcW w:w="1065" w:type="dxa"/>
                  <w:vMerge w:val="continue"/>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Times New Roman" w:hAnsi="Times New Roman" w:cs="Times New Roman"/>
                    </w:rPr>
                  </w:pPr>
                </w:p>
              </w:tc>
              <w:tc>
                <w:tcPr>
                  <w:tcW w:w="1352" w:type="dxa"/>
                  <w:tcBorders>
                    <w:top w:val="single" w:color="auto" w:sz="6" w:space="0"/>
                    <w:left w:val="single" w:color="auto" w:sz="6" w:space="0"/>
                    <w:bottom w:val="single" w:color="auto" w:sz="6" w:space="0"/>
                    <w:right w:val="single" w:color="auto" w:sz="12" w:space="0"/>
                  </w:tcBorders>
                  <w:vAlign w:val="center"/>
                </w:tcPr>
                <w:p>
                  <w:pPr>
                    <w:adjustRightInd w:val="0"/>
                    <w:snapToGrid w:val="0"/>
                    <w:spacing w:line="340" w:lineRule="exact"/>
                    <w:jc w:val="center"/>
                    <w:rPr>
                      <w:rFonts w:ascii="Times New Roman" w:hAnsi="Times New Roman" w:cs="Times New Roman"/>
                    </w:rPr>
                  </w:pPr>
                  <w:r>
                    <w:rPr>
                      <w:rFonts w:ascii="Times New Roman" w:hAnsi="Times New Roman" w:cs="Times New Roman"/>
                    </w:rPr>
                    <w:t>3.5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0" w:hRule="atLeast"/>
              </w:trPr>
              <w:tc>
                <w:tcPr>
                  <w:tcW w:w="2386" w:type="dxa"/>
                  <w:vMerge w:val="restart"/>
                  <w:tcBorders>
                    <w:top w:val="single" w:color="auto" w:sz="6" w:space="0"/>
                    <w:left w:val="single" w:color="auto" w:sz="12" w:space="0"/>
                    <w:bottom w:val="single" w:color="auto" w:sz="6" w:space="0"/>
                    <w:right w:val="single" w:color="auto" w:sz="6" w:space="0"/>
                  </w:tcBorders>
                  <w:vAlign w:val="center"/>
                </w:tcPr>
                <w:p>
                  <w:pPr>
                    <w:adjustRightInd w:val="0"/>
                    <w:snapToGrid w:val="0"/>
                    <w:spacing w:line="340" w:lineRule="exact"/>
                    <w:jc w:val="center"/>
                    <w:rPr>
                      <w:rFonts w:ascii="宋体"/>
                    </w:rPr>
                  </w:pPr>
                  <w:r>
                    <w:rPr>
                      <w:rFonts w:hint="eastAsia" w:ascii="宋体" w:hAnsi="宋体" w:cs="宋体"/>
                    </w:rPr>
                    <w:t>回转窑</w:t>
                  </w:r>
                </w:p>
              </w:tc>
              <w:tc>
                <w:tcPr>
                  <w:tcW w:w="130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宋体"/>
                    </w:rPr>
                  </w:pPr>
                  <w:r>
                    <w:rPr>
                      <w:rFonts w:hint="eastAsia" w:ascii="宋体" w:hAnsi="宋体" w:cs="宋体"/>
                    </w:rPr>
                    <w:t>烟尘</w:t>
                  </w:r>
                </w:p>
              </w:tc>
              <w:tc>
                <w:tcPr>
                  <w:tcW w:w="952" w:type="dxa"/>
                  <w:vMerge w:val="restart"/>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Times New Roman" w:hAnsi="Times New Roman" w:cs="Times New Roman"/>
                    </w:rPr>
                  </w:pPr>
                  <w:r>
                    <w:rPr>
                      <w:rFonts w:ascii="Times New Roman" w:hAnsi="Times New Roman" w:cs="Times New Roman"/>
                    </w:rPr>
                    <w:t>20</w:t>
                  </w:r>
                </w:p>
              </w:tc>
              <w:tc>
                <w:tcPr>
                  <w:tcW w:w="1977" w:type="dxa"/>
                  <w:vMerge w:val="restart"/>
                  <w:tcBorders>
                    <w:top w:val="single" w:color="auto" w:sz="6" w:space="0"/>
                    <w:left w:val="single" w:color="auto" w:sz="6" w:space="0"/>
                    <w:right w:val="single" w:color="auto" w:sz="6" w:space="0"/>
                  </w:tcBorders>
                  <w:vAlign w:val="center"/>
                </w:tcPr>
                <w:p>
                  <w:pPr>
                    <w:adjustRightInd w:val="0"/>
                    <w:snapToGrid w:val="0"/>
                    <w:spacing w:line="340" w:lineRule="exact"/>
                    <w:jc w:val="center"/>
                    <w:rPr>
                      <w:rFonts w:ascii="Times New Roman" w:hAnsi="Times New Roman" w:cs="Times New Roman"/>
                    </w:rPr>
                  </w:pPr>
                  <w:r>
                    <w:rPr>
                      <w:rFonts w:ascii="Times New Roman" w:hAnsi="Times New Roman" w:cs="Times New Roman"/>
                      <w:bCs/>
                      <w:sz w:val="21"/>
                      <w:szCs w:val="21"/>
                    </w:rPr>
                    <w:t>《水泥工业大气污染物排放标准》GB4915-2013表1中</w:t>
                  </w:r>
                </w:p>
              </w:tc>
              <w:tc>
                <w:tcPr>
                  <w:tcW w:w="1065"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Times New Roman" w:hAnsi="Times New Roman" w:cs="Times New Roman"/>
                    </w:rPr>
                  </w:pPr>
                  <w:r>
                    <w:rPr>
                      <w:rFonts w:ascii="Times New Roman" w:hAnsi="Times New Roman" w:cs="Times New Roman"/>
                    </w:rPr>
                    <w:t>30</w:t>
                  </w:r>
                </w:p>
              </w:tc>
              <w:tc>
                <w:tcPr>
                  <w:tcW w:w="1352" w:type="dxa"/>
                  <w:tcBorders>
                    <w:top w:val="single" w:color="auto" w:sz="6" w:space="0"/>
                    <w:left w:val="single" w:color="auto" w:sz="6" w:space="0"/>
                    <w:bottom w:val="single" w:color="auto" w:sz="6" w:space="0"/>
                    <w:right w:val="single" w:color="auto" w:sz="12" w:space="0"/>
                  </w:tcBorders>
                  <w:vAlign w:val="center"/>
                </w:tcPr>
                <w:p>
                  <w:pPr>
                    <w:adjustRightInd w:val="0"/>
                    <w:snapToGrid w:val="0"/>
                    <w:spacing w:line="340" w:lineRule="exact"/>
                    <w:jc w:val="center"/>
                    <w:rPr>
                      <w:rFonts w:ascii="Times New Roman" w:hAnsi="Times New Roman" w:cs="Times New Roman"/>
                    </w:rPr>
                  </w:pPr>
                  <w:r>
                    <w:rPr>
                      <w:rFonts w:ascii="Times New Roman" w:hAnsi="Times New Roman" w:cs="Times New Roma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2386" w:type="dxa"/>
                  <w:vMerge w:val="continue"/>
                  <w:tcBorders>
                    <w:top w:val="single" w:color="auto" w:sz="6" w:space="0"/>
                    <w:left w:val="single" w:color="auto" w:sz="12" w:space="0"/>
                    <w:bottom w:val="single" w:color="auto" w:sz="6" w:space="0"/>
                    <w:right w:val="single" w:color="auto" w:sz="6" w:space="0"/>
                  </w:tcBorders>
                  <w:vAlign w:val="center"/>
                </w:tcPr>
                <w:p>
                  <w:pPr>
                    <w:adjustRightInd w:val="0"/>
                    <w:snapToGrid w:val="0"/>
                    <w:spacing w:line="340" w:lineRule="exact"/>
                    <w:jc w:val="center"/>
                    <w:rPr>
                      <w:rFonts w:ascii="宋体"/>
                    </w:rPr>
                  </w:pPr>
                </w:p>
              </w:tc>
              <w:tc>
                <w:tcPr>
                  <w:tcW w:w="130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宋体"/>
                    </w:rPr>
                  </w:pPr>
                  <w:r>
                    <w:rPr>
                      <w:rFonts w:hint="eastAsia" w:ascii="宋体" w:hAnsi="宋体" w:cs="宋体"/>
                    </w:rPr>
                    <w:t>二氧化硫</w:t>
                  </w:r>
                </w:p>
              </w:tc>
              <w:tc>
                <w:tcPr>
                  <w:tcW w:w="952" w:type="dxa"/>
                  <w:vMerge w:val="continue"/>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Times New Roman" w:hAnsi="Times New Roman" w:cs="Times New Roman"/>
                    </w:rPr>
                  </w:pPr>
                </w:p>
              </w:tc>
              <w:tc>
                <w:tcPr>
                  <w:tcW w:w="1977" w:type="dxa"/>
                  <w:vMerge w:val="continue"/>
                  <w:tcBorders>
                    <w:left w:val="single" w:color="auto" w:sz="6" w:space="0"/>
                    <w:right w:val="single" w:color="auto" w:sz="6" w:space="0"/>
                  </w:tcBorders>
                  <w:vAlign w:val="center"/>
                </w:tcPr>
                <w:p>
                  <w:pPr>
                    <w:adjustRightInd w:val="0"/>
                    <w:snapToGrid w:val="0"/>
                    <w:spacing w:line="340" w:lineRule="exact"/>
                    <w:jc w:val="center"/>
                    <w:rPr>
                      <w:rFonts w:ascii="Times New Roman" w:hAnsi="Times New Roman" w:cs="Times New Roman"/>
                    </w:rPr>
                  </w:pPr>
                </w:p>
              </w:tc>
              <w:tc>
                <w:tcPr>
                  <w:tcW w:w="1065"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Times New Roman" w:hAnsi="Times New Roman" w:cs="Times New Roman"/>
                    </w:rPr>
                  </w:pPr>
                  <w:r>
                    <w:rPr>
                      <w:rFonts w:ascii="Times New Roman" w:hAnsi="Times New Roman" w:cs="Times New Roman"/>
                    </w:rPr>
                    <w:t>200</w:t>
                  </w:r>
                </w:p>
              </w:tc>
              <w:tc>
                <w:tcPr>
                  <w:tcW w:w="1352" w:type="dxa"/>
                  <w:tcBorders>
                    <w:top w:val="single" w:color="auto" w:sz="6" w:space="0"/>
                    <w:left w:val="single" w:color="auto" w:sz="6" w:space="0"/>
                    <w:bottom w:val="single" w:color="auto" w:sz="6" w:space="0"/>
                    <w:right w:val="single" w:color="auto" w:sz="12" w:space="0"/>
                  </w:tcBorders>
                  <w:vAlign w:val="center"/>
                </w:tcPr>
                <w:p>
                  <w:pPr>
                    <w:adjustRightInd w:val="0"/>
                    <w:snapToGrid w:val="0"/>
                    <w:spacing w:line="340" w:lineRule="exact"/>
                    <w:jc w:val="center"/>
                    <w:rPr>
                      <w:rFonts w:ascii="Times New Roman" w:hAnsi="Times New Roman" w:cs="Times New Roman"/>
                    </w:rPr>
                  </w:pPr>
                  <w:r>
                    <w:rPr>
                      <w:rFonts w:ascii="Times New Roman" w:hAnsi="Times New Roman" w:cs="Times New Roma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2" w:hRule="atLeast"/>
              </w:trPr>
              <w:tc>
                <w:tcPr>
                  <w:tcW w:w="2386" w:type="dxa"/>
                  <w:vMerge w:val="continue"/>
                  <w:tcBorders>
                    <w:top w:val="single" w:color="auto" w:sz="6" w:space="0"/>
                    <w:left w:val="single" w:color="auto" w:sz="12" w:space="0"/>
                    <w:bottom w:val="single" w:color="auto" w:sz="6" w:space="0"/>
                    <w:right w:val="single" w:color="auto" w:sz="6" w:space="0"/>
                  </w:tcBorders>
                  <w:vAlign w:val="center"/>
                </w:tcPr>
                <w:p>
                  <w:pPr>
                    <w:adjustRightInd w:val="0"/>
                    <w:snapToGrid w:val="0"/>
                    <w:spacing w:line="340" w:lineRule="exact"/>
                    <w:jc w:val="center"/>
                    <w:rPr>
                      <w:rFonts w:ascii="宋体"/>
                    </w:rPr>
                  </w:pPr>
                </w:p>
              </w:tc>
              <w:tc>
                <w:tcPr>
                  <w:tcW w:w="130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宋体"/>
                    </w:rPr>
                  </w:pPr>
                  <w:r>
                    <w:rPr>
                      <w:rFonts w:hint="eastAsia" w:ascii="宋体" w:hAnsi="宋体" w:cs="宋体"/>
                    </w:rPr>
                    <w:t>氮氧化物</w:t>
                  </w:r>
                </w:p>
              </w:tc>
              <w:tc>
                <w:tcPr>
                  <w:tcW w:w="952" w:type="dxa"/>
                  <w:vMerge w:val="continue"/>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Times New Roman" w:hAnsi="Times New Roman" w:cs="Times New Roman"/>
                    </w:rPr>
                  </w:pPr>
                </w:p>
              </w:tc>
              <w:tc>
                <w:tcPr>
                  <w:tcW w:w="1977" w:type="dxa"/>
                  <w:vMerge w:val="continue"/>
                  <w:tcBorders>
                    <w:left w:val="single" w:color="auto" w:sz="6" w:space="0"/>
                    <w:bottom w:val="single" w:color="auto" w:sz="6" w:space="0"/>
                    <w:right w:val="single" w:color="auto" w:sz="6" w:space="0"/>
                  </w:tcBorders>
                  <w:vAlign w:val="center"/>
                </w:tcPr>
                <w:p>
                  <w:pPr>
                    <w:adjustRightInd w:val="0"/>
                    <w:snapToGrid w:val="0"/>
                    <w:spacing w:line="340" w:lineRule="exact"/>
                    <w:jc w:val="center"/>
                    <w:rPr>
                      <w:rFonts w:ascii="Times New Roman" w:hAnsi="Times New Roman" w:cs="Times New Roman"/>
                    </w:rPr>
                  </w:pPr>
                </w:p>
              </w:tc>
              <w:tc>
                <w:tcPr>
                  <w:tcW w:w="1065"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ascii="Times New Roman" w:hAnsi="Times New Roman" w:cs="Times New Roman"/>
                    </w:rPr>
                  </w:pPr>
                  <w:r>
                    <w:rPr>
                      <w:rFonts w:ascii="Times New Roman" w:hAnsi="Times New Roman" w:cs="Times New Roman"/>
                    </w:rPr>
                    <w:t>400</w:t>
                  </w:r>
                </w:p>
              </w:tc>
              <w:tc>
                <w:tcPr>
                  <w:tcW w:w="1352" w:type="dxa"/>
                  <w:tcBorders>
                    <w:top w:val="single" w:color="auto" w:sz="6" w:space="0"/>
                    <w:left w:val="single" w:color="auto" w:sz="6" w:space="0"/>
                    <w:bottom w:val="single" w:color="auto" w:sz="6" w:space="0"/>
                    <w:right w:val="single" w:color="auto" w:sz="12" w:space="0"/>
                  </w:tcBorders>
                  <w:vAlign w:val="center"/>
                </w:tcPr>
                <w:p>
                  <w:pPr>
                    <w:adjustRightInd w:val="0"/>
                    <w:snapToGrid w:val="0"/>
                    <w:spacing w:line="340" w:lineRule="exact"/>
                    <w:jc w:val="center"/>
                    <w:rPr>
                      <w:rFonts w:ascii="Times New Roman" w:hAnsi="Times New Roman" w:cs="Times New Roman"/>
                    </w:rPr>
                  </w:pPr>
                  <w:r>
                    <w:rPr>
                      <w:rFonts w:ascii="Times New Roman" w:hAnsi="Times New Roman" w:cs="Times New Roman"/>
                    </w:rPr>
                    <w:t>--</w:t>
                  </w:r>
                </w:p>
              </w:tc>
            </w:tr>
          </w:tbl>
          <w:p>
            <w:pPr>
              <w:snapToGrid w:val="0"/>
              <w:spacing w:line="440" w:lineRule="exact"/>
              <w:ind w:left="480"/>
              <w:rPr>
                <w:rFonts w:cs="宋体"/>
              </w:rPr>
            </w:pPr>
            <w:r>
              <w:rPr>
                <w:rFonts w:hint="eastAsia" w:cs="宋体"/>
              </w:rPr>
              <w:t>⑵废气监测方法</w:t>
            </w:r>
          </w:p>
          <w:p>
            <w:pPr>
              <w:snapToGrid w:val="0"/>
              <w:spacing w:line="440" w:lineRule="exact"/>
              <w:ind w:left="480" w:firstLine="1205" w:firstLineChars="500"/>
              <w:rPr>
                <w:rFonts w:cs="宋体"/>
                <w:b/>
                <w:bCs/>
              </w:rPr>
            </w:pPr>
            <w:r>
              <w:rPr>
                <w:rFonts w:hint="eastAsia" w:cs="宋体"/>
                <w:b/>
                <w:bCs/>
              </w:rPr>
              <w:t>表5-5      废气监测方法</w:t>
            </w:r>
          </w:p>
          <w:tbl>
            <w:tblPr>
              <w:tblStyle w:val="16"/>
              <w:tblW w:w="8713"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558"/>
              <w:gridCol w:w="1136"/>
              <w:gridCol w:w="3386"/>
              <w:gridCol w:w="1650"/>
              <w:gridCol w:w="1983"/>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558" w:type="dxa"/>
                  <w:tcBorders>
                    <w:top w:val="single" w:color="auto" w:sz="6" w:space="0"/>
                    <w:left w:val="single" w:color="auto" w:sz="8" w:space="0"/>
                    <w:bottom w:val="single" w:color="auto" w:sz="8"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b/>
                      <w:bCs/>
                      <w:sz w:val="21"/>
                      <w:szCs w:val="21"/>
                    </w:rPr>
                    <w:t>类别</w:t>
                  </w:r>
                </w:p>
              </w:tc>
              <w:tc>
                <w:tcPr>
                  <w:tcW w:w="1136" w:type="dxa"/>
                  <w:tcBorders>
                    <w:top w:val="single" w:color="auto" w:sz="6" w:space="0"/>
                    <w:left w:val="single" w:color="auto" w:sz="6" w:space="0"/>
                    <w:bottom w:val="single" w:color="auto" w:sz="8" w:space="0"/>
                    <w:right w:val="single" w:color="auto" w:sz="6" w:space="0"/>
                  </w:tcBorders>
                  <w:shd w:val="clear" w:color="auto" w:fill="auto"/>
                  <w:vAlign w:val="center"/>
                </w:tcPr>
                <w:p>
                  <w:pPr>
                    <w:adjustRightInd w:val="0"/>
                    <w:snapToGrid w:val="0"/>
                    <w:spacing w:line="280" w:lineRule="exact"/>
                    <w:jc w:val="center"/>
                    <w:rPr>
                      <w:spacing w:val="-20"/>
                      <w:sz w:val="21"/>
                      <w:szCs w:val="21"/>
                    </w:rPr>
                  </w:pPr>
                  <w:r>
                    <w:rPr>
                      <w:rFonts w:hint="eastAsia" w:cs="宋体"/>
                      <w:b/>
                      <w:bCs/>
                    </w:rPr>
                    <w:t>项目</w:t>
                  </w:r>
                </w:p>
              </w:tc>
              <w:tc>
                <w:tcPr>
                  <w:tcW w:w="3386" w:type="dxa"/>
                  <w:tcBorders>
                    <w:top w:val="single" w:color="auto" w:sz="6" w:space="0"/>
                    <w:left w:val="single" w:color="auto" w:sz="6" w:space="0"/>
                    <w:bottom w:val="single" w:color="auto" w:sz="8"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b/>
                      <w:bCs/>
                      <w:sz w:val="21"/>
                      <w:szCs w:val="21"/>
                    </w:rPr>
                    <w:t>分析方法</w:t>
                  </w:r>
                </w:p>
              </w:tc>
              <w:tc>
                <w:tcPr>
                  <w:tcW w:w="1650" w:type="dxa"/>
                  <w:tcBorders>
                    <w:top w:val="single" w:color="auto" w:sz="6" w:space="0"/>
                    <w:left w:val="single" w:color="auto" w:sz="6" w:space="0"/>
                    <w:bottom w:val="single" w:color="auto" w:sz="8" w:space="0"/>
                    <w:right w:val="single" w:color="auto" w:sz="6" w:space="0"/>
                  </w:tcBorders>
                  <w:shd w:val="clear" w:color="auto" w:fill="auto"/>
                  <w:vAlign w:val="center"/>
                </w:tcPr>
                <w:p>
                  <w:pPr>
                    <w:adjustRightInd w:val="0"/>
                    <w:snapToGrid w:val="0"/>
                    <w:spacing w:line="300" w:lineRule="exact"/>
                    <w:jc w:val="center"/>
                    <w:rPr>
                      <w:sz w:val="21"/>
                      <w:szCs w:val="21"/>
                    </w:rPr>
                  </w:pPr>
                  <w:r>
                    <w:rPr>
                      <w:rFonts w:hint="eastAsia" w:ascii="宋体" w:hAnsi="宋体" w:cs="宋体"/>
                      <w:b/>
                      <w:bCs/>
                    </w:rPr>
                    <w:t>检出限或最低检出浓度</w:t>
                  </w:r>
                </w:p>
              </w:tc>
              <w:tc>
                <w:tcPr>
                  <w:tcW w:w="1983" w:type="dxa"/>
                  <w:tcBorders>
                    <w:top w:val="single" w:color="auto" w:sz="6" w:space="0"/>
                    <w:left w:val="single" w:color="auto" w:sz="6" w:space="0"/>
                    <w:bottom w:val="single" w:color="auto" w:sz="8" w:space="0"/>
                    <w:right w:val="single" w:color="auto" w:sz="8"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b/>
                      <w:bCs/>
                      <w:sz w:val="21"/>
                      <w:szCs w:val="21"/>
                    </w:rPr>
                    <w:t>方法来源</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558" w:type="dxa"/>
                  <w:vMerge w:val="restart"/>
                  <w:tcBorders>
                    <w:top w:val="single" w:color="auto" w:sz="6" w:space="0"/>
                    <w:left w:val="single" w:color="auto" w:sz="8" w:space="0"/>
                    <w:right w:val="single" w:color="auto" w:sz="6" w:space="0"/>
                  </w:tcBorders>
                  <w:shd w:val="clear" w:color="auto" w:fill="auto"/>
                  <w:vAlign w:val="center"/>
                </w:tcPr>
                <w:p>
                  <w:pPr>
                    <w:adjustRightInd w:val="0"/>
                    <w:snapToGrid w:val="0"/>
                    <w:spacing w:line="280" w:lineRule="exact"/>
                    <w:jc w:val="center"/>
                    <w:rPr>
                      <w:sz w:val="21"/>
                      <w:szCs w:val="21"/>
                    </w:rPr>
                  </w:pPr>
                  <w:r>
                    <w:rPr>
                      <w:rFonts w:hint="eastAsia" w:ascii="Times New Roman" w:hAnsi="Times New Roman" w:eastAsia="宋体" w:cs="宋体"/>
                      <w:sz w:val="21"/>
                      <w:szCs w:val="21"/>
                    </w:rPr>
                    <w:t>废气</w:t>
                  </w:r>
                </w:p>
              </w:tc>
              <w:tc>
                <w:tcPr>
                  <w:tcW w:w="1136" w:type="dxa"/>
                  <w:tcBorders>
                    <w:top w:val="single" w:color="auto" w:sz="6" w:space="0"/>
                    <w:left w:val="single" w:color="auto" w:sz="6" w:space="0"/>
                    <w:bottom w:val="single" w:color="auto" w:sz="8" w:space="0"/>
                    <w:right w:val="single" w:color="auto" w:sz="6" w:space="0"/>
                  </w:tcBorders>
                  <w:shd w:val="clear" w:color="auto" w:fill="auto"/>
                  <w:vAlign w:val="center"/>
                </w:tcPr>
                <w:p>
                  <w:pPr>
                    <w:adjustRightInd w:val="0"/>
                    <w:snapToGrid w:val="0"/>
                    <w:spacing w:line="340" w:lineRule="exact"/>
                    <w:jc w:val="center"/>
                    <w:rPr>
                      <w:rFonts w:ascii="宋体" w:hAnsi="宋体" w:cs="宋体"/>
                    </w:rPr>
                  </w:pPr>
                  <w:r>
                    <w:rPr>
                      <w:rFonts w:hint="eastAsia" w:ascii="宋体" w:hAnsi="宋体" w:cs="宋体"/>
                    </w:rPr>
                    <w:t>颗粒物</w:t>
                  </w:r>
                </w:p>
              </w:tc>
              <w:tc>
                <w:tcPr>
                  <w:tcW w:w="3386" w:type="dxa"/>
                  <w:tcBorders>
                    <w:top w:val="single" w:color="auto" w:sz="6" w:space="0"/>
                    <w:left w:val="single" w:color="auto" w:sz="6" w:space="0"/>
                    <w:bottom w:val="single" w:color="auto" w:sz="8" w:space="0"/>
                    <w:right w:val="single" w:color="auto" w:sz="6" w:space="0"/>
                  </w:tcBorders>
                  <w:shd w:val="clear" w:color="auto" w:fill="auto"/>
                  <w:vAlign w:val="center"/>
                </w:tcPr>
                <w:p>
                  <w:pPr>
                    <w:adjustRightInd w:val="0"/>
                    <w:snapToGrid w:val="0"/>
                    <w:spacing w:line="340" w:lineRule="exact"/>
                    <w:jc w:val="center"/>
                    <w:rPr>
                      <w:rFonts w:ascii="宋体" w:hAnsi="宋体" w:cs="宋体"/>
                    </w:rPr>
                  </w:pPr>
                  <w:r>
                    <w:rPr>
                      <w:rFonts w:hint="eastAsia" w:ascii="宋体" w:hAnsi="宋体" w:cs="宋体"/>
                    </w:rPr>
                    <w:t>固定污染源排气中颗粒物测定</w:t>
                  </w:r>
                </w:p>
              </w:tc>
              <w:tc>
                <w:tcPr>
                  <w:tcW w:w="1650" w:type="dxa"/>
                  <w:tcBorders>
                    <w:top w:val="single" w:color="auto" w:sz="6" w:space="0"/>
                    <w:left w:val="single" w:color="auto" w:sz="6" w:space="0"/>
                    <w:bottom w:val="single" w:color="auto" w:sz="8" w:space="0"/>
                    <w:right w:val="single" w:color="auto" w:sz="6" w:space="0"/>
                  </w:tcBorders>
                  <w:shd w:val="clear" w:color="auto" w:fill="auto"/>
                  <w:vAlign w:val="center"/>
                </w:tcPr>
                <w:p>
                  <w:pPr>
                    <w:adjustRightInd w:val="0"/>
                    <w:snapToGrid w:val="0"/>
                    <w:spacing w:line="340" w:lineRule="exact"/>
                    <w:jc w:val="center"/>
                    <w:rPr>
                      <w:rFonts w:ascii="Times New Roman" w:hAnsi="Times New Roman" w:cs="Times New Roman"/>
                    </w:rPr>
                  </w:pPr>
                  <w:r>
                    <w:rPr>
                      <w:rFonts w:ascii="Times New Roman" w:hAnsi="Times New Roman" w:cs="Times New Roman"/>
                    </w:rPr>
                    <w:t>----</w:t>
                  </w:r>
                </w:p>
              </w:tc>
              <w:tc>
                <w:tcPr>
                  <w:tcW w:w="1983" w:type="dxa"/>
                  <w:tcBorders>
                    <w:top w:val="single" w:color="auto" w:sz="6" w:space="0"/>
                    <w:left w:val="single" w:color="auto" w:sz="6" w:space="0"/>
                    <w:bottom w:val="single" w:color="auto" w:sz="8" w:space="0"/>
                    <w:right w:val="single" w:color="auto" w:sz="8" w:space="0"/>
                  </w:tcBorders>
                  <w:shd w:val="clear" w:color="auto" w:fill="auto"/>
                  <w:vAlign w:val="center"/>
                </w:tcPr>
                <w:p>
                  <w:pPr>
                    <w:adjustRightInd w:val="0"/>
                    <w:snapToGrid w:val="0"/>
                    <w:spacing w:line="340" w:lineRule="exact"/>
                    <w:jc w:val="center"/>
                    <w:rPr>
                      <w:rFonts w:ascii="Times New Roman" w:hAnsi="Times New Roman" w:cs="Times New Roman"/>
                    </w:rPr>
                  </w:pPr>
                  <w:r>
                    <w:rPr>
                      <w:rFonts w:ascii="Times New Roman" w:hAnsi="Times New Roman" w:cs="Times New Roman"/>
                    </w:rPr>
                    <w:t>GB/T16157-1996</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558" w:type="dxa"/>
                  <w:vMerge w:val="continue"/>
                  <w:tcBorders>
                    <w:left w:val="single" w:color="auto" w:sz="8" w:space="0"/>
                    <w:right w:val="single" w:color="auto" w:sz="6" w:space="0"/>
                  </w:tcBorders>
                  <w:shd w:val="clear" w:color="auto" w:fill="auto"/>
                  <w:vAlign w:val="center"/>
                </w:tcPr>
                <w:p>
                  <w:pPr>
                    <w:rPr>
                      <w:rFonts w:ascii="Calibri" w:hAnsi="Calibri" w:cs="Calibri"/>
                      <w:sz w:val="21"/>
                      <w:szCs w:val="22"/>
                    </w:rPr>
                  </w:pPr>
                </w:p>
              </w:tc>
              <w:tc>
                <w:tcPr>
                  <w:tcW w:w="1136" w:type="dxa"/>
                  <w:tcBorders>
                    <w:top w:val="single" w:color="auto" w:sz="6" w:space="0"/>
                    <w:left w:val="single" w:color="auto" w:sz="6" w:space="0"/>
                    <w:bottom w:val="single" w:color="auto" w:sz="8" w:space="0"/>
                    <w:right w:val="single" w:color="auto" w:sz="6" w:space="0"/>
                  </w:tcBorders>
                  <w:shd w:val="clear" w:color="auto" w:fill="auto"/>
                  <w:vAlign w:val="center"/>
                </w:tcPr>
                <w:p>
                  <w:pPr>
                    <w:adjustRightInd w:val="0"/>
                    <w:snapToGrid w:val="0"/>
                    <w:spacing w:line="340" w:lineRule="exact"/>
                    <w:jc w:val="center"/>
                    <w:rPr>
                      <w:rFonts w:ascii="宋体" w:hAnsi="宋体" w:cs="宋体"/>
                    </w:rPr>
                  </w:pPr>
                  <w:r>
                    <w:rPr>
                      <w:rFonts w:hint="eastAsia" w:ascii="宋体" w:hAnsi="宋体" w:cs="宋体"/>
                    </w:rPr>
                    <w:t>颗粒物</w:t>
                  </w:r>
                </w:p>
              </w:tc>
              <w:tc>
                <w:tcPr>
                  <w:tcW w:w="3386" w:type="dxa"/>
                  <w:tcBorders>
                    <w:top w:val="single" w:color="auto" w:sz="6" w:space="0"/>
                    <w:left w:val="single" w:color="auto" w:sz="6" w:space="0"/>
                    <w:bottom w:val="single" w:color="auto" w:sz="8" w:space="0"/>
                    <w:right w:val="single" w:color="auto" w:sz="6" w:space="0"/>
                  </w:tcBorders>
                  <w:shd w:val="clear" w:color="auto" w:fill="auto"/>
                  <w:vAlign w:val="center"/>
                </w:tcPr>
                <w:p>
                  <w:pPr>
                    <w:adjustRightInd w:val="0"/>
                    <w:snapToGrid w:val="0"/>
                    <w:spacing w:line="340" w:lineRule="exact"/>
                    <w:jc w:val="center"/>
                    <w:rPr>
                      <w:rFonts w:ascii="宋体" w:hAnsi="宋体" w:cs="宋体"/>
                    </w:rPr>
                  </w:pPr>
                  <w:r>
                    <w:rPr>
                      <w:rFonts w:hint="eastAsia" w:ascii="宋体" w:hAnsi="宋体" w:cs="宋体"/>
                    </w:rPr>
                    <w:t>滤膜捕集重量法</w:t>
                  </w:r>
                </w:p>
              </w:tc>
              <w:tc>
                <w:tcPr>
                  <w:tcW w:w="1650" w:type="dxa"/>
                  <w:tcBorders>
                    <w:top w:val="single" w:color="auto" w:sz="6" w:space="0"/>
                    <w:left w:val="single" w:color="auto" w:sz="6" w:space="0"/>
                    <w:bottom w:val="single" w:color="auto" w:sz="8" w:space="0"/>
                    <w:right w:val="single" w:color="auto" w:sz="6" w:space="0"/>
                  </w:tcBorders>
                  <w:shd w:val="clear" w:color="auto" w:fill="auto"/>
                  <w:vAlign w:val="center"/>
                </w:tcPr>
                <w:p>
                  <w:pPr>
                    <w:adjustRightInd w:val="0"/>
                    <w:snapToGrid w:val="0"/>
                    <w:spacing w:line="340" w:lineRule="exact"/>
                    <w:jc w:val="center"/>
                    <w:rPr>
                      <w:rFonts w:ascii="Times New Roman" w:hAnsi="Times New Roman" w:cs="Times New Roman"/>
                    </w:rPr>
                  </w:pPr>
                  <w:r>
                    <w:rPr>
                      <w:rFonts w:ascii="Times New Roman" w:hAnsi="Times New Roman" w:cs="Times New Roman"/>
                    </w:rPr>
                    <w:t>0.001mg/m3</w:t>
                  </w:r>
                </w:p>
              </w:tc>
              <w:tc>
                <w:tcPr>
                  <w:tcW w:w="1983" w:type="dxa"/>
                  <w:tcBorders>
                    <w:top w:val="single" w:color="auto" w:sz="6" w:space="0"/>
                    <w:left w:val="single" w:color="auto" w:sz="6" w:space="0"/>
                    <w:bottom w:val="single" w:color="auto" w:sz="8" w:space="0"/>
                    <w:right w:val="single" w:color="auto" w:sz="8" w:space="0"/>
                  </w:tcBorders>
                  <w:shd w:val="clear" w:color="auto" w:fill="auto"/>
                  <w:vAlign w:val="center"/>
                </w:tcPr>
                <w:p>
                  <w:pPr>
                    <w:adjustRightInd w:val="0"/>
                    <w:snapToGrid w:val="0"/>
                    <w:spacing w:line="340" w:lineRule="exact"/>
                    <w:jc w:val="center"/>
                    <w:rPr>
                      <w:rFonts w:ascii="Times New Roman" w:hAnsi="Times New Roman" w:cs="Times New Roman"/>
                    </w:rPr>
                  </w:pPr>
                  <w:r>
                    <w:rPr>
                      <w:rFonts w:ascii="Times New Roman" w:hAnsi="Times New Roman" w:cs="Times New Roman"/>
                    </w:rPr>
                    <w:t>GB/T15432-1995</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PrEx>
              <w:trPr>
                <w:jc w:val="center"/>
              </w:trPr>
              <w:tc>
                <w:tcPr>
                  <w:tcW w:w="558" w:type="dxa"/>
                  <w:vMerge w:val="continue"/>
                  <w:tcBorders>
                    <w:left w:val="single" w:color="auto" w:sz="8" w:space="0"/>
                    <w:right w:val="single" w:color="auto" w:sz="6" w:space="0"/>
                  </w:tcBorders>
                  <w:shd w:val="clear" w:color="auto" w:fill="auto"/>
                  <w:vAlign w:val="center"/>
                </w:tcPr>
                <w:p>
                  <w:pPr>
                    <w:rPr>
                      <w:rFonts w:ascii="Calibri" w:hAnsi="Calibri" w:cs="Calibri"/>
                      <w:sz w:val="21"/>
                      <w:szCs w:val="22"/>
                    </w:rPr>
                  </w:pPr>
                </w:p>
              </w:tc>
              <w:tc>
                <w:tcPr>
                  <w:tcW w:w="1136" w:type="dxa"/>
                  <w:tcBorders>
                    <w:top w:val="single" w:color="auto" w:sz="6" w:space="0"/>
                    <w:left w:val="single" w:color="auto" w:sz="6" w:space="0"/>
                    <w:bottom w:val="single" w:color="auto" w:sz="8" w:space="0"/>
                    <w:right w:val="single" w:color="auto" w:sz="6" w:space="0"/>
                  </w:tcBorders>
                  <w:shd w:val="clear" w:color="auto" w:fill="auto"/>
                  <w:vAlign w:val="center"/>
                </w:tcPr>
                <w:p>
                  <w:pPr>
                    <w:adjustRightInd w:val="0"/>
                    <w:snapToGrid w:val="0"/>
                    <w:spacing w:line="340" w:lineRule="exact"/>
                    <w:jc w:val="center"/>
                    <w:rPr>
                      <w:rFonts w:ascii="宋体" w:hAnsi="宋体" w:cs="宋体"/>
                    </w:rPr>
                  </w:pPr>
                  <w:r>
                    <w:rPr>
                      <w:rFonts w:hint="eastAsia" w:ascii="宋体" w:hAnsi="宋体" w:cs="宋体"/>
                    </w:rPr>
                    <w:t>二氧化硫</w:t>
                  </w:r>
                </w:p>
              </w:tc>
              <w:tc>
                <w:tcPr>
                  <w:tcW w:w="3386" w:type="dxa"/>
                  <w:tcBorders>
                    <w:top w:val="single" w:color="auto" w:sz="6" w:space="0"/>
                    <w:left w:val="single" w:color="auto" w:sz="6" w:space="0"/>
                    <w:bottom w:val="single" w:color="auto" w:sz="8" w:space="0"/>
                    <w:right w:val="single" w:color="auto" w:sz="6" w:space="0"/>
                  </w:tcBorders>
                  <w:shd w:val="clear" w:color="auto" w:fill="auto"/>
                  <w:vAlign w:val="center"/>
                </w:tcPr>
                <w:p>
                  <w:pPr>
                    <w:adjustRightInd w:val="0"/>
                    <w:snapToGrid w:val="0"/>
                    <w:spacing w:line="340" w:lineRule="exact"/>
                    <w:jc w:val="center"/>
                    <w:rPr>
                      <w:rFonts w:ascii="宋体" w:hAnsi="宋体" w:cs="宋体"/>
                    </w:rPr>
                  </w:pPr>
                  <w:r>
                    <w:rPr>
                      <w:rFonts w:hint="eastAsia" w:ascii="宋体" w:hAnsi="宋体" w:cs="宋体"/>
                    </w:rPr>
                    <w:t>定电位电解法</w:t>
                  </w:r>
                </w:p>
              </w:tc>
              <w:tc>
                <w:tcPr>
                  <w:tcW w:w="1650" w:type="dxa"/>
                  <w:tcBorders>
                    <w:top w:val="single" w:color="auto" w:sz="6" w:space="0"/>
                    <w:left w:val="single" w:color="auto" w:sz="6" w:space="0"/>
                    <w:bottom w:val="single" w:color="auto" w:sz="8" w:space="0"/>
                    <w:right w:val="single" w:color="auto" w:sz="6" w:space="0"/>
                  </w:tcBorders>
                  <w:shd w:val="clear" w:color="auto" w:fill="auto"/>
                  <w:vAlign w:val="center"/>
                </w:tcPr>
                <w:p>
                  <w:pPr>
                    <w:adjustRightInd w:val="0"/>
                    <w:snapToGrid w:val="0"/>
                    <w:spacing w:line="340" w:lineRule="exact"/>
                    <w:jc w:val="center"/>
                    <w:rPr>
                      <w:rFonts w:ascii="Times New Roman" w:hAnsi="Times New Roman" w:cs="Times New Roman"/>
                    </w:rPr>
                  </w:pPr>
                  <w:r>
                    <w:rPr>
                      <w:rFonts w:ascii="Times New Roman" w:hAnsi="Times New Roman" w:cs="Times New Roman"/>
                    </w:rPr>
                    <w:t>3mg/m3</w:t>
                  </w:r>
                </w:p>
              </w:tc>
              <w:tc>
                <w:tcPr>
                  <w:tcW w:w="1983" w:type="dxa"/>
                  <w:tcBorders>
                    <w:top w:val="single" w:color="auto" w:sz="6" w:space="0"/>
                    <w:left w:val="single" w:color="auto" w:sz="6" w:space="0"/>
                    <w:bottom w:val="single" w:color="auto" w:sz="8" w:space="0"/>
                    <w:right w:val="single" w:color="auto" w:sz="8" w:space="0"/>
                  </w:tcBorders>
                  <w:shd w:val="clear" w:color="auto" w:fill="auto"/>
                  <w:vAlign w:val="center"/>
                </w:tcPr>
                <w:p>
                  <w:pPr>
                    <w:adjustRightInd w:val="0"/>
                    <w:snapToGrid w:val="0"/>
                    <w:spacing w:line="340" w:lineRule="exact"/>
                    <w:jc w:val="center"/>
                    <w:rPr>
                      <w:rFonts w:ascii="Times New Roman" w:hAnsi="Times New Roman" w:cs="Times New Roman"/>
                    </w:rPr>
                  </w:pPr>
                  <w:r>
                    <w:rPr>
                      <w:rFonts w:ascii="Times New Roman" w:hAnsi="Times New Roman" w:cs="Times New Roman"/>
                    </w:rPr>
                    <w:t>HJ57-2017</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558" w:type="dxa"/>
                  <w:vMerge w:val="continue"/>
                  <w:tcBorders>
                    <w:left w:val="single" w:color="auto" w:sz="8" w:space="0"/>
                    <w:bottom w:val="single" w:color="auto" w:sz="8" w:space="0"/>
                    <w:right w:val="single" w:color="auto" w:sz="6" w:space="0"/>
                  </w:tcBorders>
                  <w:shd w:val="clear" w:color="auto" w:fill="auto"/>
                  <w:vAlign w:val="center"/>
                </w:tcPr>
                <w:p>
                  <w:pPr>
                    <w:rPr>
                      <w:rFonts w:ascii="Calibri" w:hAnsi="Calibri" w:cs="Calibri"/>
                      <w:sz w:val="21"/>
                      <w:szCs w:val="22"/>
                    </w:rPr>
                  </w:pPr>
                </w:p>
              </w:tc>
              <w:tc>
                <w:tcPr>
                  <w:tcW w:w="1136" w:type="dxa"/>
                  <w:tcBorders>
                    <w:top w:val="single" w:color="auto" w:sz="6" w:space="0"/>
                    <w:left w:val="single" w:color="auto" w:sz="6" w:space="0"/>
                    <w:bottom w:val="single" w:color="auto" w:sz="8" w:space="0"/>
                    <w:right w:val="single" w:color="auto" w:sz="6" w:space="0"/>
                  </w:tcBorders>
                  <w:shd w:val="clear" w:color="auto" w:fill="auto"/>
                  <w:vAlign w:val="center"/>
                </w:tcPr>
                <w:p>
                  <w:pPr>
                    <w:adjustRightInd w:val="0"/>
                    <w:snapToGrid w:val="0"/>
                    <w:spacing w:line="340" w:lineRule="exact"/>
                    <w:jc w:val="center"/>
                    <w:rPr>
                      <w:rFonts w:ascii="宋体" w:hAnsi="宋体" w:cs="宋体"/>
                    </w:rPr>
                  </w:pPr>
                  <w:r>
                    <w:rPr>
                      <w:rFonts w:hint="eastAsia" w:ascii="宋体" w:hAnsi="宋体" w:cs="宋体"/>
                    </w:rPr>
                    <w:t>氮氧化物</w:t>
                  </w:r>
                </w:p>
              </w:tc>
              <w:tc>
                <w:tcPr>
                  <w:tcW w:w="3386" w:type="dxa"/>
                  <w:tcBorders>
                    <w:top w:val="single" w:color="auto" w:sz="6" w:space="0"/>
                    <w:left w:val="single" w:color="auto" w:sz="6" w:space="0"/>
                    <w:bottom w:val="single" w:color="auto" w:sz="8" w:space="0"/>
                    <w:right w:val="single" w:color="auto" w:sz="6" w:space="0"/>
                  </w:tcBorders>
                  <w:shd w:val="clear" w:color="auto" w:fill="auto"/>
                  <w:vAlign w:val="center"/>
                </w:tcPr>
                <w:p>
                  <w:pPr>
                    <w:adjustRightInd w:val="0"/>
                    <w:snapToGrid w:val="0"/>
                    <w:spacing w:line="340" w:lineRule="exact"/>
                    <w:jc w:val="center"/>
                    <w:rPr>
                      <w:rFonts w:ascii="宋体" w:hAnsi="宋体" w:cs="宋体"/>
                    </w:rPr>
                  </w:pPr>
                  <w:r>
                    <w:rPr>
                      <w:rFonts w:hint="eastAsia" w:ascii="宋体" w:hAnsi="宋体" w:cs="宋体"/>
                    </w:rPr>
                    <w:t>定电位电解法</w:t>
                  </w:r>
                </w:p>
              </w:tc>
              <w:tc>
                <w:tcPr>
                  <w:tcW w:w="1650" w:type="dxa"/>
                  <w:tcBorders>
                    <w:top w:val="single" w:color="auto" w:sz="6" w:space="0"/>
                    <w:left w:val="single" w:color="auto" w:sz="6" w:space="0"/>
                    <w:bottom w:val="single" w:color="auto" w:sz="8" w:space="0"/>
                    <w:right w:val="single" w:color="auto" w:sz="6" w:space="0"/>
                  </w:tcBorders>
                  <w:shd w:val="clear" w:color="auto" w:fill="auto"/>
                  <w:vAlign w:val="center"/>
                </w:tcPr>
                <w:p>
                  <w:pPr>
                    <w:adjustRightInd w:val="0"/>
                    <w:snapToGrid w:val="0"/>
                    <w:spacing w:line="340" w:lineRule="exact"/>
                    <w:jc w:val="center"/>
                    <w:rPr>
                      <w:rFonts w:ascii="Times New Roman" w:hAnsi="Times New Roman" w:cs="Times New Roman"/>
                    </w:rPr>
                  </w:pPr>
                  <w:r>
                    <w:rPr>
                      <w:rFonts w:ascii="Times New Roman" w:hAnsi="Times New Roman" w:cs="Times New Roman"/>
                    </w:rPr>
                    <w:t>3mg/m3</w:t>
                  </w:r>
                </w:p>
              </w:tc>
              <w:tc>
                <w:tcPr>
                  <w:tcW w:w="1983" w:type="dxa"/>
                  <w:tcBorders>
                    <w:top w:val="single" w:color="auto" w:sz="6" w:space="0"/>
                    <w:left w:val="single" w:color="auto" w:sz="6" w:space="0"/>
                    <w:bottom w:val="single" w:color="auto" w:sz="8" w:space="0"/>
                    <w:right w:val="single" w:color="auto" w:sz="8" w:space="0"/>
                  </w:tcBorders>
                  <w:shd w:val="clear" w:color="auto" w:fill="auto"/>
                  <w:vAlign w:val="center"/>
                </w:tcPr>
                <w:p>
                  <w:pPr>
                    <w:adjustRightInd w:val="0"/>
                    <w:snapToGrid w:val="0"/>
                    <w:spacing w:line="340" w:lineRule="exact"/>
                    <w:jc w:val="center"/>
                    <w:rPr>
                      <w:rFonts w:ascii="Times New Roman" w:hAnsi="Times New Roman" w:cs="Times New Roman"/>
                    </w:rPr>
                  </w:pPr>
                  <w:r>
                    <w:rPr>
                      <w:rFonts w:ascii="Times New Roman" w:hAnsi="Times New Roman" w:cs="Times New Roman"/>
                    </w:rPr>
                    <w:t>HJ693-2014</w:t>
                  </w:r>
                </w:p>
              </w:tc>
            </w:tr>
          </w:tbl>
          <w:p>
            <w:pPr>
              <w:snapToGrid w:val="0"/>
              <w:spacing w:line="440" w:lineRule="exact"/>
            </w:pPr>
          </w:p>
          <w:p>
            <w:pPr>
              <w:snapToGrid w:val="0"/>
              <w:spacing w:line="440" w:lineRule="exact"/>
            </w:pPr>
          </w:p>
          <w:p>
            <w:pPr>
              <w:snapToGrid w:val="0"/>
              <w:spacing w:line="440" w:lineRule="exact"/>
            </w:pPr>
          </w:p>
          <w:p>
            <w:pPr>
              <w:snapToGrid w:val="0"/>
              <w:spacing w:line="440" w:lineRule="exact"/>
            </w:pPr>
          </w:p>
          <w:p>
            <w:pPr>
              <w:snapToGrid w:val="0"/>
              <w:spacing w:line="440" w:lineRule="exact"/>
            </w:pPr>
          </w:p>
          <w:p>
            <w:pPr>
              <w:snapToGrid w:val="0"/>
              <w:spacing w:line="440" w:lineRule="exact"/>
            </w:pPr>
          </w:p>
          <w:p>
            <w:pPr>
              <w:snapToGrid w:val="0"/>
              <w:spacing w:line="440" w:lineRule="exact"/>
            </w:pPr>
          </w:p>
          <w:p>
            <w:pPr>
              <w:snapToGrid w:val="0"/>
              <w:spacing w:line="440" w:lineRule="exact"/>
            </w:pPr>
          </w:p>
          <w:p>
            <w:pPr>
              <w:snapToGrid w:val="0"/>
              <w:spacing w:line="440" w:lineRule="exact"/>
            </w:pPr>
          </w:p>
          <w:p>
            <w:pPr>
              <w:snapToGrid w:val="0"/>
              <w:spacing w:line="440" w:lineRule="exact"/>
            </w:pPr>
          </w:p>
          <w:p>
            <w:pPr>
              <w:snapToGrid w:val="0"/>
              <w:spacing w:line="440" w:lineRule="exact"/>
            </w:pPr>
          </w:p>
          <w:p>
            <w:pPr>
              <w:snapToGrid w:val="0"/>
              <w:spacing w:line="440" w:lineRule="exact"/>
            </w:pPr>
          </w:p>
          <w:p>
            <w:pPr>
              <w:snapToGrid w:val="0"/>
              <w:spacing w:line="440" w:lineRule="exact"/>
            </w:pPr>
          </w:p>
          <w:p>
            <w:pPr>
              <w:snapToGrid w:val="0"/>
              <w:spacing w:line="440" w:lineRule="exact"/>
            </w:pPr>
          </w:p>
          <w:p>
            <w:pPr>
              <w:snapToGrid w:val="0"/>
              <w:spacing w:line="440" w:lineRule="exact"/>
            </w:pPr>
          </w:p>
          <w:p>
            <w:pPr>
              <w:snapToGrid w:val="0"/>
              <w:spacing w:line="440" w:lineRule="exact"/>
            </w:pPr>
          </w:p>
          <w:p>
            <w:pPr>
              <w:snapToGrid w:val="0"/>
              <w:spacing w:line="440" w:lineRule="exact"/>
            </w:pPr>
          </w:p>
          <w:p>
            <w:pPr>
              <w:snapToGrid w:val="0"/>
              <w:spacing w:line="440" w:lineRule="exact"/>
            </w:pPr>
          </w:p>
          <w:p>
            <w:pPr>
              <w:snapToGrid w:val="0"/>
              <w:spacing w:line="440" w:lineRule="exact"/>
            </w:pPr>
          </w:p>
          <w:p>
            <w:pPr>
              <w:snapToGrid w:val="0"/>
              <w:spacing w:line="440" w:lineRule="exact"/>
            </w:pPr>
          </w:p>
          <w:p>
            <w:pPr>
              <w:snapToGrid w:val="0"/>
              <w:spacing w:line="440" w:lineRule="exact"/>
            </w:pPr>
          </w:p>
          <w:p>
            <w:pPr>
              <w:snapToGrid w:val="0"/>
              <w:spacing w:line="440" w:lineRule="exact"/>
            </w:pPr>
          </w:p>
        </w:tc>
      </w:tr>
      <w:bookmarkEnd w:id="2"/>
    </w:tbl>
    <w:p>
      <w:pPr>
        <w:pStyle w:val="2"/>
        <w:spacing w:line="420" w:lineRule="exact"/>
        <w:rPr>
          <w:rFonts w:eastAsia="黑体" w:cs="黑体"/>
          <w:b w:val="0"/>
          <w:bCs w:val="0"/>
          <w:kern w:val="2"/>
          <w:sz w:val="24"/>
          <w:szCs w:val="24"/>
        </w:rPr>
      </w:pPr>
      <w:r>
        <w:rPr>
          <w:rFonts w:hint="eastAsia" w:eastAsia="黑体" w:cs="黑体"/>
          <w:b w:val="0"/>
          <w:bCs w:val="0"/>
          <w:kern w:val="2"/>
          <w:sz w:val="24"/>
          <w:szCs w:val="24"/>
        </w:rPr>
        <w:t>表6 验收监测内容</w:t>
      </w:r>
    </w:p>
    <w:tbl>
      <w:tblPr>
        <w:tblStyle w:val="17"/>
        <w:tblW w:w="8897" w:type="dxa"/>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897"/>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3154" w:hRule="atLeast"/>
        </w:trPr>
        <w:tc>
          <w:tcPr>
            <w:tcW w:w="8897" w:type="dxa"/>
          </w:tcPr>
          <w:p>
            <w:pPr>
              <w:spacing w:line="500" w:lineRule="exact"/>
              <w:ind w:firstLine="480" w:firstLineChars="200"/>
            </w:pPr>
            <w:r>
              <w:t xml:space="preserve">1. </w:t>
            </w:r>
            <w:r>
              <w:rPr>
                <w:rFonts w:hint="eastAsia" w:cs="宋体"/>
              </w:rPr>
              <w:t>废气监测</w:t>
            </w:r>
          </w:p>
          <w:p>
            <w:pPr>
              <w:spacing w:line="500" w:lineRule="exact"/>
              <w:ind w:firstLine="480" w:firstLineChars="200"/>
            </w:pPr>
            <w:r>
              <w:rPr>
                <w:rFonts w:hint="eastAsia" w:cs="宋体"/>
              </w:rPr>
              <w:t>（</w:t>
            </w:r>
            <w:r>
              <w:t>1</w:t>
            </w:r>
            <w:r>
              <w:rPr>
                <w:rFonts w:hint="eastAsia" w:cs="宋体"/>
              </w:rPr>
              <w:t>）有组织排放</w:t>
            </w:r>
          </w:p>
          <w:p>
            <w:pPr>
              <w:spacing w:line="500" w:lineRule="exact"/>
              <w:ind w:firstLine="480" w:firstLineChars="200"/>
            </w:pPr>
            <w:r>
              <w:rPr>
                <w:rFonts w:hint="eastAsia" w:cs="宋体"/>
              </w:rPr>
              <w:t>本项目有组织废气污染源监测内容见表</w:t>
            </w:r>
            <w:r>
              <w:rPr>
                <w:rFonts w:hint="eastAsia"/>
              </w:rPr>
              <w:t>6-1</w:t>
            </w:r>
            <w:r>
              <w:rPr>
                <w:rFonts w:hint="eastAsia" w:cs="宋体"/>
              </w:rPr>
              <w:t>。</w:t>
            </w:r>
          </w:p>
          <w:p>
            <w:pPr>
              <w:tabs>
                <w:tab w:val="left" w:pos="3960"/>
              </w:tabs>
              <w:spacing w:line="480" w:lineRule="exact"/>
              <w:ind w:firstLine="1764" w:firstLineChars="735"/>
              <w:rPr>
                <w:b/>
                <w:bCs/>
                <w:color w:val="000000"/>
                <w:sz w:val="28"/>
                <w:szCs w:val="28"/>
              </w:rPr>
            </w:pPr>
            <w:r>
              <w:rPr>
                <w:rFonts w:hint="eastAsia" w:eastAsia="黑体" w:cs="黑体"/>
              </w:rPr>
              <w:t>表6-1</w:t>
            </w:r>
            <w:r>
              <w:rPr>
                <w:rFonts w:eastAsia="黑体"/>
              </w:rPr>
              <w:t xml:space="preserve"> </w:t>
            </w:r>
            <w:r>
              <w:rPr>
                <w:rFonts w:hint="eastAsia" w:eastAsia="黑体" w:cs="黑体"/>
              </w:rPr>
              <w:t>废气污染源（有组织排放）监测内容一览表</w:t>
            </w:r>
            <w:r>
              <w:rPr>
                <w:rFonts w:eastAsia="黑体"/>
              </w:rPr>
              <w:t xml:space="preserve">  </w:t>
            </w:r>
          </w:p>
          <w:tbl>
            <w:tblPr>
              <w:tblStyle w:val="16"/>
              <w:tblW w:w="96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7"/>
              <w:gridCol w:w="3587"/>
              <w:gridCol w:w="2503"/>
              <w:gridCol w:w="2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exact"/>
                <w:jc w:val="center"/>
              </w:trPr>
              <w:tc>
                <w:tcPr>
                  <w:tcW w:w="1387" w:type="dxa"/>
                  <w:tcBorders>
                    <w:top w:val="single" w:color="auto" w:sz="4" w:space="0"/>
                    <w:left w:val="single" w:color="auto" w:sz="4" w:space="0"/>
                    <w:bottom w:val="single" w:color="auto" w:sz="4" w:space="0"/>
                    <w:right w:val="single" w:color="auto" w:sz="4" w:space="0"/>
                  </w:tcBorders>
                  <w:vAlign w:val="center"/>
                </w:tcPr>
                <w:p>
                  <w:pPr>
                    <w:ind w:firstLine="420"/>
                    <w:jc w:val="center"/>
                    <w:rPr>
                      <w:color w:val="000000"/>
                      <w:sz w:val="21"/>
                      <w:szCs w:val="21"/>
                    </w:rPr>
                  </w:pPr>
                  <w:r>
                    <w:rPr>
                      <w:rFonts w:hint="eastAsia"/>
                      <w:color w:val="000000"/>
                      <w:sz w:val="21"/>
                      <w:szCs w:val="21"/>
                    </w:rPr>
                    <w:t>污染源</w:t>
                  </w:r>
                </w:p>
                <w:p>
                  <w:pPr>
                    <w:ind w:firstLine="420"/>
                    <w:jc w:val="center"/>
                    <w:rPr>
                      <w:color w:val="000000"/>
                      <w:sz w:val="21"/>
                      <w:szCs w:val="21"/>
                    </w:rPr>
                  </w:pPr>
                  <w:r>
                    <w:rPr>
                      <w:rFonts w:hint="eastAsia"/>
                      <w:color w:val="000000"/>
                      <w:sz w:val="21"/>
                      <w:szCs w:val="21"/>
                    </w:rPr>
                    <w:t>名称</w:t>
                  </w:r>
                </w:p>
              </w:tc>
              <w:tc>
                <w:tcPr>
                  <w:tcW w:w="3587" w:type="dxa"/>
                  <w:tcBorders>
                    <w:top w:val="single" w:color="auto" w:sz="4" w:space="0"/>
                    <w:left w:val="single" w:color="auto" w:sz="4" w:space="0"/>
                    <w:bottom w:val="single" w:color="auto" w:sz="4" w:space="0"/>
                    <w:right w:val="single" w:color="auto" w:sz="4" w:space="0"/>
                  </w:tcBorders>
                  <w:vAlign w:val="center"/>
                </w:tcPr>
                <w:p>
                  <w:pPr>
                    <w:jc w:val="center"/>
                    <w:rPr>
                      <w:color w:val="000000"/>
                    </w:rPr>
                  </w:pPr>
                  <w:r>
                    <w:rPr>
                      <w:rFonts w:hint="eastAsia"/>
                      <w:color w:val="000000"/>
                    </w:rPr>
                    <w:t>污染源名称及监测点位</w:t>
                  </w:r>
                </w:p>
              </w:tc>
              <w:tc>
                <w:tcPr>
                  <w:tcW w:w="2503" w:type="dxa"/>
                  <w:tcBorders>
                    <w:top w:val="single" w:color="auto" w:sz="4" w:space="0"/>
                    <w:left w:val="single" w:color="auto" w:sz="4" w:space="0"/>
                    <w:bottom w:val="single" w:color="auto" w:sz="4" w:space="0"/>
                    <w:right w:val="single" w:color="auto" w:sz="4" w:space="0"/>
                  </w:tcBorders>
                  <w:vAlign w:val="center"/>
                </w:tcPr>
                <w:p>
                  <w:pPr>
                    <w:jc w:val="center"/>
                    <w:rPr>
                      <w:color w:val="000000"/>
                    </w:rPr>
                  </w:pPr>
                  <w:r>
                    <w:rPr>
                      <w:rFonts w:hint="eastAsia"/>
                      <w:color w:val="000000"/>
                    </w:rPr>
                    <w:t>监测项目</w:t>
                  </w:r>
                </w:p>
              </w:tc>
              <w:tc>
                <w:tcPr>
                  <w:tcW w:w="2130" w:type="dxa"/>
                  <w:tcBorders>
                    <w:top w:val="single" w:color="auto" w:sz="4" w:space="0"/>
                    <w:left w:val="single" w:color="auto" w:sz="4" w:space="0"/>
                    <w:bottom w:val="single" w:color="auto" w:sz="4" w:space="0"/>
                    <w:right w:val="single" w:color="auto" w:sz="6" w:space="0"/>
                  </w:tcBorders>
                  <w:vAlign w:val="center"/>
                </w:tcPr>
                <w:p>
                  <w:pPr>
                    <w:jc w:val="center"/>
                    <w:rPr>
                      <w:color w:val="000000"/>
                    </w:rPr>
                  </w:pPr>
                  <w:r>
                    <w:rPr>
                      <w:rFonts w:hint="eastAsia"/>
                      <w:color w:val="000000"/>
                    </w:rPr>
                    <w:t>监测频次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1387" w:type="dxa"/>
                  <w:vMerge w:val="restart"/>
                  <w:tcBorders>
                    <w:top w:val="single" w:color="auto" w:sz="4" w:space="0"/>
                    <w:left w:val="single" w:color="auto" w:sz="4" w:space="0"/>
                    <w:right w:val="single" w:color="auto" w:sz="4" w:space="0"/>
                  </w:tcBorders>
                  <w:vAlign w:val="center"/>
                </w:tcPr>
                <w:p>
                  <w:pPr>
                    <w:spacing w:line="280" w:lineRule="exact"/>
                    <w:ind w:right="120"/>
                    <w:jc w:val="center"/>
                    <w:rPr>
                      <w:color w:val="000000"/>
                    </w:rPr>
                  </w:pPr>
                  <w:r>
                    <w:rPr>
                      <w:rFonts w:hint="eastAsia"/>
                      <w:color w:val="000000"/>
                    </w:rPr>
                    <w:t xml:space="preserve">  废气</w:t>
                  </w:r>
                </w:p>
                <w:p>
                  <w:pPr>
                    <w:spacing w:line="280" w:lineRule="exact"/>
                    <w:jc w:val="center"/>
                  </w:pPr>
                  <w:r>
                    <w:rPr>
                      <w:rFonts w:hint="eastAsia"/>
                      <w:color w:val="000000"/>
                      <w:sz w:val="21"/>
                      <w:szCs w:val="21"/>
                    </w:rPr>
                    <w:t xml:space="preserve">  污染源</w:t>
                  </w:r>
                </w:p>
              </w:tc>
              <w:tc>
                <w:tcPr>
                  <w:tcW w:w="3587" w:type="dxa"/>
                  <w:tcBorders>
                    <w:top w:val="single" w:color="auto" w:sz="4" w:space="0"/>
                    <w:left w:val="single" w:color="auto" w:sz="4" w:space="0"/>
                    <w:bottom w:val="single" w:color="auto" w:sz="4" w:space="0"/>
                    <w:right w:val="single" w:color="auto" w:sz="4" w:space="0"/>
                  </w:tcBorders>
                  <w:vAlign w:val="center"/>
                </w:tcPr>
                <w:p>
                  <w:pPr>
                    <w:rPr>
                      <w:rFonts w:ascii="宋体" w:hAnsi="宋体"/>
                    </w:rPr>
                  </w:pPr>
                  <w:r>
                    <w:rPr>
                      <w:rFonts w:hint="eastAsia"/>
                      <w:b/>
                    </w:rPr>
                    <w:t>生料</w:t>
                  </w:r>
                  <w:r>
                    <w:rPr>
                      <w:b/>
                    </w:rPr>
                    <w:t>粉磨</w:t>
                  </w:r>
                  <w:r>
                    <w:rPr>
                      <w:rFonts w:hint="eastAsia"/>
                      <w:b/>
                    </w:rPr>
                    <w:t>:</w:t>
                  </w:r>
                  <w:r>
                    <w:t>除尘器</w:t>
                  </w:r>
                  <w:r>
                    <w:rPr>
                      <w:rFonts w:hint="eastAsia"/>
                    </w:rPr>
                    <w:t>进</w:t>
                  </w:r>
                  <w:r>
                    <w:t>、</w:t>
                  </w:r>
                  <w:r>
                    <w:rPr>
                      <w:rFonts w:hint="eastAsia"/>
                    </w:rPr>
                    <w:t>出口分别各设1个测点。</w:t>
                  </w:r>
                </w:p>
              </w:tc>
              <w:tc>
                <w:tcPr>
                  <w:tcW w:w="2503"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pPr>
                  <w:r>
                    <w:rPr>
                      <w:rFonts w:hint="eastAsia"/>
                    </w:rPr>
                    <w:t>颗粒物</w:t>
                  </w:r>
                </w:p>
                <w:p>
                  <w:pPr>
                    <w:spacing w:line="280" w:lineRule="exact"/>
                    <w:jc w:val="center"/>
                    <w:rPr>
                      <w:spacing w:val="-20"/>
                    </w:rPr>
                  </w:pPr>
                  <w:r>
                    <w:rPr>
                      <w:rFonts w:hint="eastAsia"/>
                    </w:rPr>
                    <w:t>排放浓度、排放</w:t>
                  </w:r>
                  <w:r>
                    <w:t>速率</w:t>
                  </w:r>
                </w:p>
              </w:tc>
              <w:tc>
                <w:tcPr>
                  <w:tcW w:w="2130" w:type="dxa"/>
                  <w:tcBorders>
                    <w:top w:val="single" w:color="auto" w:sz="4" w:space="0"/>
                    <w:left w:val="single" w:color="auto" w:sz="4" w:space="0"/>
                    <w:bottom w:val="single" w:color="auto" w:sz="4" w:space="0"/>
                    <w:right w:val="single" w:color="auto" w:sz="6" w:space="0"/>
                  </w:tcBorders>
                  <w:vAlign w:val="center"/>
                </w:tcPr>
                <w:p>
                  <w:pPr>
                    <w:jc w:val="center"/>
                    <w:rPr>
                      <w:szCs w:val="21"/>
                    </w:rPr>
                  </w:pPr>
                  <w:r>
                    <w:rPr>
                      <w:rFonts w:hint="eastAsia"/>
                      <w:szCs w:val="21"/>
                    </w:rPr>
                    <w:t>监测</w:t>
                  </w:r>
                  <w:r>
                    <w:rPr>
                      <w:szCs w:val="21"/>
                    </w:rPr>
                    <w:t>2</w:t>
                  </w:r>
                  <w:r>
                    <w:rPr>
                      <w:rFonts w:hint="eastAsia"/>
                      <w:szCs w:val="21"/>
                    </w:rPr>
                    <w:t>天</w:t>
                  </w:r>
                </w:p>
                <w:p>
                  <w:pPr>
                    <w:jc w:val="center"/>
                    <w:rPr>
                      <w:szCs w:val="21"/>
                    </w:rPr>
                  </w:pPr>
                  <w:r>
                    <w:rPr>
                      <w:rFonts w:hint="eastAsia"/>
                      <w:szCs w:val="21"/>
                    </w:rPr>
                    <w:t>每天3次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1387" w:type="dxa"/>
                  <w:vMerge w:val="continue"/>
                  <w:tcBorders>
                    <w:top w:val="single" w:color="auto" w:sz="4" w:space="0"/>
                    <w:left w:val="single" w:color="auto" w:sz="4" w:space="0"/>
                    <w:right w:val="single" w:color="auto" w:sz="4" w:space="0"/>
                  </w:tcBorders>
                  <w:vAlign w:val="center"/>
                </w:tcPr>
                <w:p>
                  <w:pPr>
                    <w:spacing w:line="280" w:lineRule="exact"/>
                    <w:ind w:right="120"/>
                    <w:jc w:val="center"/>
                    <w:rPr>
                      <w:color w:val="000000"/>
                    </w:rPr>
                  </w:pPr>
                </w:p>
              </w:tc>
              <w:tc>
                <w:tcPr>
                  <w:tcW w:w="3587" w:type="dxa"/>
                  <w:tcBorders>
                    <w:top w:val="single" w:color="auto" w:sz="4" w:space="0"/>
                    <w:left w:val="single" w:color="auto" w:sz="4" w:space="0"/>
                    <w:bottom w:val="single" w:color="auto" w:sz="4" w:space="0"/>
                    <w:right w:val="single" w:color="auto" w:sz="4" w:space="0"/>
                  </w:tcBorders>
                  <w:vAlign w:val="center"/>
                </w:tcPr>
                <w:p>
                  <w:pPr>
                    <w:rPr>
                      <w:b/>
                    </w:rPr>
                  </w:pPr>
                  <w:r>
                    <w:rPr>
                      <w:rFonts w:hint="eastAsia"/>
                      <w:b/>
                    </w:rPr>
                    <w:t>混料:</w:t>
                  </w:r>
                  <w:r>
                    <w:t>除尘器</w:t>
                  </w:r>
                  <w:r>
                    <w:rPr>
                      <w:rFonts w:hint="eastAsia"/>
                    </w:rPr>
                    <w:t>进</w:t>
                  </w:r>
                  <w:r>
                    <w:t>、</w:t>
                  </w:r>
                  <w:r>
                    <w:rPr>
                      <w:rFonts w:hint="eastAsia"/>
                    </w:rPr>
                    <w:t>出口分别各设1个测点。</w:t>
                  </w:r>
                </w:p>
              </w:tc>
              <w:tc>
                <w:tcPr>
                  <w:tcW w:w="2503"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pPr>
                  <w:r>
                    <w:rPr>
                      <w:rFonts w:hint="eastAsia"/>
                    </w:rPr>
                    <w:t>颗粒物</w:t>
                  </w:r>
                </w:p>
                <w:p>
                  <w:pPr>
                    <w:spacing w:line="280" w:lineRule="exact"/>
                    <w:jc w:val="center"/>
                    <w:rPr>
                      <w:spacing w:val="-20"/>
                    </w:rPr>
                  </w:pPr>
                  <w:r>
                    <w:rPr>
                      <w:rFonts w:hint="eastAsia"/>
                    </w:rPr>
                    <w:t>排放浓度、排放</w:t>
                  </w:r>
                  <w:r>
                    <w:t>速率</w:t>
                  </w:r>
                </w:p>
              </w:tc>
              <w:tc>
                <w:tcPr>
                  <w:tcW w:w="2130" w:type="dxa"/>
                  <w:tcBorders>
                    <w:top w:val="single" w:color="auto" w:sz="4" w:space="0"/>
                    <w:left w:val="single" w:color="auto" w:sz="4" w:space="0"/>
                    <w:bottom w:val="single" w:color="auto" w:sz="4" w:space="0"/>
                    <w:right w:val="single" w:color="auto" w:sz="6" w:space="0"/>
                  </w:tcBorders>
                  <w:vAlign w:val="center"/>
                </w:tcPr>
                <w:p>
                  <w:pPr>
                    <w:jc w:val="center"/>
                    <w:rPr>
                      <w:szCs w:val="21"/>
                    </w:rPr>
                  </w:pPr>
                  <w:r>
                    <w:rPr>
                      <w:rFonts w:hint="eastAsia"/>
                      <w:szCs w:val="21"/>
                    </w:rPr>
                    <w:t>监测</w:t>
                  </w:r>
                  <w:r>
                    <w:rPr>
                      <w:szCs w:val="21"/>
                    </w:rPr>
                    <w:t>2</w:t>
                  </w:r>
                  <w:r>
                    <w:rPr>
                      <w:rFonts w:hint="eastAsia"/>
                      <w:szCs w:val="21"/>
                    </w:rPr>
                    <w:t>天</w:t>
                  </w:r>
                </w:p>
                <w:p>
                  <w:pPr>
                    <w:jc w:val="center"/>
                    <w:rPr>
                      <w:szCs w:val="21"/>
                    </w:rPr>
                  </w:pPr>
                  <w:r>
                    <w:rPr>
                      <w:rFonts w:hint="eastAsia"/>
                      <w:szCs w:val="21"/>
                    </w:rPr>
                    <w:t>每天3次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1387" w:type="dxa"/>
                  <w:vMerge w:val="continue"/>
                  <w:tcBorders>
                    <w:top w:val="single" w:color="auto" w:sz="4" w:space="0"/>
                    <w:left w:val="single" w:color="auto" w:sz="4" w:space="0"/>
                    <w:right w:val="single" w:color="auto" w:sz="4" w:space="0"/>
                  </w:tcBorders>
                  <w:vAlign w:val="center"/>
                </w:tcPr>
                <w:p>
                  <w:pPr>
                    <w:spacing w:line="280" w:lineRule="exact"/>
                    <w:ind w:right="120"/>
                    <w:jc w:val="center"/>
                    <w:rPr>
                      <w:color w:val="000000"/>
                    </w:rPr>
                  </w:pPr>
                </w:p>
              </w:tc>
              <w:tc>
                <w:tcPr>
                  <w:tcW w:w="3587" w:type="dxa"/>
                  <w:tcBorders>
                    <w:top w:val="single" w:color="auto" w:sz="4" w:space="0"/>
                    <w:left w:val="single" w:color="auto" w:sz="4" w:space="0"/>
                    <w:bottom w:val="single" w:color="auto" w:sz="4" w:space="0"/>
                    <w:right w:val="single" w:color="auto" w:sz="4" w:space="0"/>
                  </w:tcBorders>
                  <w:vAlign w:val="center"/>
                </w:tcPr>
                <w:p>
                  <w:pPr>
                    <w:rPr>
                      <w:b/>
                    </w:rPr>
                  </w:pPr>
                  <w:r>
                    <w:rPr>
                      <w:rFonts w:hint="eastAsia"/>
                      <w:b/>
                    </w:rPr>
                    <w:t>煤粉</w:t>
                  </w:r>
                  <w:r>
                    <w:rPr>
                      <w:b/>
                    </w:rPr>
                    <w:t>制备</w:t>
                  </w:r>
                  <w:r>
                    <w:rPr>
                      <w:rFonts w:hint="eastAsia"/>
                      <w:b/>
                    </w:rPr>
                    <w:t>:</w:t>
                  </w:r>
                  <w:r>
                    <w:t>除尘器</w:t>
                  </w:r>
                  <w:r>
                    <w:rPr>
                      <w:rFonts w:hint="eastAsia"/>
                    </w:rPr>
                    <w:t>进</w:t>
                  </w:r>
                  <w:r>
                    <w:t>、</w:t>
                  </w:r>
                  <w:r>
                    <w:rPr>
                      <w:rFonts w:hint="eastAsia"/>
                    </w:rPr>
                    <w:t>出口分别各设1个测点。</w:t>
                  </w:r>
                </w:p>
              </w:tc>
              <w:tc>
                <w:tcPr>
                  <w:tcW w:w="2503"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pPr>
                  <w:r>
                    <w:rPr>
                      <w:rFonts w:hint="eastAsia"/>
                    </w:rPr>
                    <w:t>颗粒物</w:t>
                  </w:r>
                </w:p>
                <w:p>
                  <w:pPr>
                    <w:spacing w:line="280" w:lineRule="exact"/>
                    <w:jc w:val="center"/>
                  </w:pPr>
                  <w:r>
                    <w:rPr>
                      <w:rFonts w:hint="eastAsia"/>
                    </w:rPr>
                    <w:t>排放浓度、排放</w:t>
                  </w:r>
                  <w:r>
                    <w:t>速率</w:t>
                  </w:r>
                </w:p>
              </w:tc>
              <w:tc>
                <w:tcPr>
                  <w:tcW w:w="2130" w:type="dxa"/>
                  <w:tcBorders>
                    <w:top w:val="single" w:color="auto" w:sz="4" w:space="0"/>
                    <w:left w:val="single" w:color="auto" w:sz="4" w:space="0"/>
                    <w:bottom w:val="single" w:color="auto" w:sz="4" w:space="0"/>
                    <w:right w:val="single" w:color="auto" w:sz="6" w:space="0"/>
                  </w:tcBorders>
                  <w:vAlign w:val="center"/>
                </w:tcPr>
                <w:p>
                  <w:pPr>
                    <w:jc w:val="center"/>
                    <w:rPr>
                      <w:szCs w:val="21"/>
                    </w:rPr>
                  </w:pPr>
                  <w:r>
                    <w:rPr>
                      <w:rFonts w:hint="eastAsia"/>
                      <w:szCs w:val="21"/>
                    </w:rPr>
                    <w:t>监测</w:t>
                  </w:r>
                  <w:r>
                    <w:rPr>
                      <w:szCs w:val="21"/>
                    </w:rPr>
                    <w:t>2</w:t>
                  </w:r>
                  <w:r>
                    <w:rPr>
                      <w:rFonts w:hint="eastAsia"/>
                      <w:szCs w:val="21"/>
                    </w:rPr>
                    <w:t>天</w:t>
                  </w:r>
                </w:p>
                <w:p>
                  <w:pPr>
                    <w:jc w:val="center"/>
                    <w:rPr>
                      <w:szCs w:val="21"/>
                    </w:rPr>
                  </w:pPr>
                  <w:r>
                    <w:rPr>
                      <w:rFonts w:hint="eastAsia"/>
                      <w:szCs w:val="21"/>
                    </w:rPr>
                    <w:t>每天3次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jc w:val="center"/>
              </w:trPr>
              <w:tc>
                <w:tcPr>
                  <w:tcW w:w="1387" w:type="dxa"/>
                  <w:vMerge w:val="continue"/>
                  <w:tcBorders>
                    <w:top w:val="single" w:color="auto" w:sz="4" w:space="0"/>
                    <w:left w:val="single" w:color="auto" w:sz="4" w:space="0"/>
                    <w:right w:val="single" w:color="auto" w:sz="4" w:space="0"/>
                  </w:tcBorders>
                  <w:vAlign w:val="center"/>
                </w:tcPr>
                <w:p>
                  <w:pPr>
                    <w:spacing w:line="280" w:lineRule="exact"/>
                    <w:ind w:right="120"/>
                    <w:jc w:val="center"/>
                    <w:rPr>
                      <w:color w:val="000000"/>
                    </w:rPr>
                  </w:pPr>
                </w:p>
              </w:tc>
              <w:tc>
                <w:tcPr>
                  <w:tcW w:w="3587" w:type="dxa"/>
                  <w:tcBorders>
                    <w:top w:val="single" w:color="auto" w:sz="4" w:space="0"/>
                    <w:left w:val="single" w:color="auto" w:sz="4" w:space="0"/>
                    <w:bottom w:val="single" w:color="auto" w:sz="4" w:space="0"/>
                    <w:right w:val="single" w:color="auto" w:sz="4" w:space="0"/>
                  </w:tcBorders>
                  <w:vAlign w:val="center"/>
                </w:tcPr>
                <w:p>
                  <w:pPr>
                    <w:rPr>
                      <w:b/>
                    </w:rPr>
                  </w:pPr>
                  <w:r>
                    <w:rPr>
                      <w:rFonts w:hint="eastAsia"/>
                      <w:b/>
                    </w:rPr>
                    <w:t>熟料</w:t>
                  </w:r>
                  <w:r>
                    <w:rPr>
                      <w:b/>
                    </w:rPr>
                    <w:t>粉磨</w:t>
                  </w:r>
                  <w:r>
                    <w:rPr>
                      <w:rFonts w:hint="eastAsia"/>
                      <w:b/>
                    </w:rPr>
                    <w:t>:</w:t>
                  </w:r>
                  <w:r>
                    <w:t>除尘器</w:t>
                  </w:r>
                  <w:r>
                    <w:rPr>
                      <w:rFonts w:hint="eastAsia"/>
                    </w:rPr>
                    <w:t>进</w:t>
                  </w:r>
                  <w:r>
                    <w:t>、</w:t>
                  </w:r>
                  <w:r>
                    <w:rPr>
                      <w:rFonts w:hint="eastAsia"/>
                    </w:rPr>
                    <w:t>出口分别各设1个测点。</w:t>
                  </w:r>
                </w:p>
              </w:tc>
              <w:tc>
                <w:tcPr>
                  <w:tcW w:w="2503"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pPr>
                  <w:r>
                    <w:rPr>
                      <w:rFonts w:hint="eastAsia"/>
                    </w:rPr>
                    <w:t>颗粒物</w:t>
                  </w:r>
                </w:p>
                <w:p>
                  <w:pPr>
                    <w:spacing w:line="280" w:lineRule="exact"/>
                    <w:jc w:val="center"/>
                  </w:pPr>
                  <w:r>
                    <w:rPr>
                      <w:rFonts w:hint="eastAsia"/>
                    </w:rPr>
                    <w:t>排放浓度、排放</w:t>
                  </w:r>
                  <w:r>
                    <w:t>速率</w:t>
                  </w:r>
                </w:p>
              </w:tc>
              <w:tc>
                <w:tcPr>
                  <w:tcW w:w="2130" w:type="dxa"/>
                  <w:tcBorders>
                    <w:top w:val="single" w:color="auto" w:sz="4" w:space="0"/>
                    <w:left w:val="single" w:color="auto" w:sz="4" w:space="0"/>
                    <w:bottom w:val="single" w:color="auto" w:sz="4" w:space="0"/>
                    <w:right w:val="single" w:color="auto" w:sz="6" w:space="0"/>
                  </w:tcBorders>
                  <w:vAlign w:val="center"/>
                </w:tcPr>
                <w:p>
                  <w:pPr>
                    <w:jc w:val="center"/>
                    <w:rPr>
                      <w:szCs w:val="21"/>
                    </w:rPr>
                  </w:pPr>
                  <w:r>
                    <w:rPr>
                      <w:rFonts w:hint="eastAsia"/>
                      <w:szCs w:val="21"/>
                    </w:rPr>
                    <w:t>监测</w:t>
                  </w:r>
                  <w:r>
                    <w:rPr>
                      <w:szCs w:val="21"/>
                    </w:rPr>
                    <w:t>2</w:t>
                  </w:r>
                  <w:r>
                    <w:rPr>
                      <w:rFonts w:hint="eastAsia"/>
                      <w:szCs w:val="21"/>
                    </w:rPr>
                    <w:t>天</w:t>
                  </w:r>
                </w:p>
                <w:p>
                  <w:pPr>
                    <w:jc w:val="center"/>
                    <w:rPr>
                      <w:szCs w:val="21"/>
                    </w:rPr>
                  </w:pPr>
                  <w:r>
                    <w:rPr>
                      <w:rFonts w:hint="eastAsia"/>
                      <w:szCs w:val="21"/>
                    </w:rPr>
                    <w:t>每天3次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1387" w:type="dxa"/>
                  <w:vMerge w:val="continue"/>
                  <w:tcBorders>
                    <w:top w:val="single" w:color="auto" w:sz="4" w:space="0"/>
                    <w:left w:val="single" w:color="auto" w:sz="4" w:space="0"/>
                    <w:right w:val="single" w:color="auto" w:sz="4" w:space="0"/>
                  </w:tcBorders>
                  <w:vAlign w:val="center"/>
                </w:tcPr>
                <w:p>
                  <w:pPr>
                    <w:spacing w:line="280" w:lineRule="exact"/>
                    <w:ind w:right="120"/>
                    <w:jc w:val="center"/>
                    <w:rPr>
                      <w:color w:val="000000"/>
                    </w:rPr>
                  </w:pPr>
                </w:p>
              </w:tc>
              <w:tc>
                <w:tcPr>
                  <w:tcW w:w="3587" w:type="dxa"/>
                  <w:tcBorders>
                    <w:top w:val="single" w:color="auto" w:sz="4" w:space="0"/>
                    <w:left w:val="single" w:color="auto" w:sz="4" w:space="0"/>
                    <w:bottom w:val="single" w:color="auto" w:sz="4" w:space="0"/>
                    <w:right w:val="single" w:color="auto" w:sz="4" w:space="0"/>
                  </w:tcBorders>
                  <w:vAlign w:val="center"/>
                </w:tcPr>
                <w:p>
                  <w:pPr>
                    <w:rPr>
                      <w:b/>
                    </w:rPr>
                  </w:pPr>
                  <w:r>
                    <w:rPr>
                      <w:b/>
                    </w:rPr>
                    <w:t>成品包装</w:t>
                  </w:r>
                  <w:r>
                    <w:rPr>
                      <w:rFonts w:hint="eastAsia"/>
                      <w:b/>
                    </w:rPr>
                    <w:t>:</w:t>
                  </w:r>
                  <w:r>
                    <w:t>除尘器</w:t>
                  </w:r>
                  <w:r>
                    <w:rPr>
                      <w:rFonts w:hint="eastAsia"/>
                    </w:rPr>
                    <w:t>进</w:t>
                  </w:r>
                  <w:r>
                    <w:t>、</w:t>
                  </w:r>
                  <w:r>
                    <w:rPr>
                      <w:rFonts w:hint="eastAsia"/>
                    </w:rPr>
                    <w:t>出口分别各设1个测点。</w:t>
                  </w:r>
                </w:p>
              </w:tc>
              <w:tc>
                <w:tcPr>
                  <w:tcW w:w="2503"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pPr>
                  <w:r>
                    <w:rPr>
                      <w:rFonts w:hint="eastAsia"/>
                    </w:rPr>
                    <w:t>颗粒物</w:t>
                  </w:r>
                </w:p>
                <w:p>
                  <w:pPr>
                    <w:spacing w:line="280" w:lineRule="exact"/>
                    <w:jc w:val="center"/>
                  </w:pPr>
                  <w:r>
                    <w:rPr>
                      <w:rFonts w:hint="eastAsia"/>
                    </w:rPr>
                    <w:t>排放浓度、排放</w:t>
                  </w:r>
                  <w:r>
                    <w:t>速率</w:t>
                  </w:r>
                </w:p>
              </w:tc>
              <w:tc>
                <w:tcPr>
                  <w:tcW w:w="2130" w:type="dxa"/>
                  <w:tcBorders>
                    <w:top w:val="single" w:color="auto" w:sz="4" w:space="0"/>
                    <w:left w:val="single" w:color="auto" w:sz="4" w:space="0"/>
                    <w:bottom w:val="single" w:color="auto" w:sz="4" w:space="0"/>
                    <w:right w:val="single" w:color="auto" w:sz="6" w:space="0"/>
                  </w:tcBorders>
                  <w:vAlign w:val="center"/>
                </w:tcPr>
                <w:p>
                  <w:pPr>
                    <w:jc w:val="center"/>
                    <w:rPr>
                      <w:szCs w:val="21"/>
                    </w:rPr>
                  </w:pPr>
                  <w:r>
                    <w:rPr>
                      <w:rFonts w:hint="eastAsia"/>
                      <w:szCs w:val="21"/>
                    </w:rPr>
                    <w:t>监测</w:t>
                  </w:r>
                  <w:r>
                    <w:rPr>
                      <w:szCs w:val="21"/>
                    </w:rPr>
                    <w:t>2</w:t>
                  </w:r>
                  <w:r>
                    <w:rPr>
                      <w:rFonts w:hint="eastAsia"/>
                      <w:szCs w:val="21"/>
                    </w:rPr>
                    <w:t>天</w:t>
                  </w:r>
                </w:p>
                <w:p>
                  <w:pPr>
                    <w:jc w:val="center"/>
                    <w:rPr>
                      <w:szCs w:val="21"/>
                    </w:rPr>
                  </w:pPr>
                  <w:r>
                    <w:rPr>
                      <w:rFonts w:hint="eastAsia"/>
                      <w:szCs w:val="21"/>
                    </w:rPr>
                    <w:t>每天3次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1387" w:type="dxa"/>
                  <w:vMerge w:val="continue"/>
                  <w:tcBorders>
                    <w:top w:val="single" w:color="auto" w:sz="4" w:space="0"/>
                    <w:left w:val="single" w:color="auto" w:sz="4" w:space="0"/>
                    <w:right w:val="single" w:color="auto" w:sz="4" w:space="0"/>
                  </w:tcBorders>
                  <w:vAlign w:val="center"/>
                </w:tcPr>
                <w:p>
                  <w:pPr>
                    <w:spacing w:line="280" w:lineRule="exact"/>
                    <w:ind w:right="120"/>
                    <w:jc w:val="center"/>
                    <w:rPr>
                      <w:color w:val="000000"/>
                    </w:rPr>
                  </w:pPr>
                </w:p>
              </w:tc>
              <w:tc>
                <w:tcPr>
                  <w:tcW w:w="3587" w:type="dxa"/>
                  <w:tcBorders>
                    <w:top w:val="single" w:color="auto" w:sz="4" w:space="0"/>
                    <w:left w:val="single" w:color="auto" w:sz="4" w:space="0"/>
                    <w:bottom w:val="single" w:color="auto" w:sz="4" w:space="0"/>
                    <w:right w:val="single" w:color="auto" w:sz="4" w:space="0"/>
                  </w:tcBorders>
                  <w:vAlign w:val="center"/>
                </w:tcPr>
                <w:p>
                  <w:pPr>
                    <w:rPr>
                      <w:b/>
                    </w:rPr>
                  </w:pPr>
                  <w:r>
                    <w:rPr>
                      <w:rFonts w:hint="eastAsia"/>
                      <w:b/>
                    </w:rPr>
                    <w:t>回转窑:</w:t>
                  </w:r>
                  <w:r>
                    <w:t>除尘器</w:t>
                  </w:r>
                  <w:r>
                    <w:rPr>
                      <w:rFonts w:hint="eastAsia"/>
                    </w:rPr>
                    <w:t>进</w:t>
                  </w:r>
                  <w:r>
                    <w:t>、</w:t>
                  </w:r>
                  <w:r>
                    <w:rPr>
                      <w:rFonts w:hint="eastAsia"/>
                    </w:rPr>
                    <w:t>出口分别各设1个测点。</w:t>
                  </w:r>
                </w:p>
              </w:tc>
              <w:tc>
                <w:tcPr>
                  <w:tcW w:w="2503"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pPr>
                  <w:r>
                    <w:rPr>
                      <w:rFonts w:hint="eastAsia"/>
                    </w:rPr>
                    <w:t>颗粒物、</w:t>
                  </w:r>
                  <w:r>
                    <w:t>二氧化硫</w:t>
                  </w:r>
                </w:p>
                <w:p>
                  <w:pPr>
                    <w:spacing w:line="280" w:lineRule="exact"/>
                    <w:jc w:val="center"/>
                  </w:pPr>
                  <w:r>
                    <w:t>氮氧化物</w:t>
                  </w:r>
                </w:p>
                <w:p>
                  <w:pPr>
                    <w:spacing w:line="280" w:lineRule="exact"/>
                    <w:jc w:val="center"/>
                  </w:pPr>
                  <w:r>
                    <w:rPr>
                      <w:rFonts w:hint="eastAsia"/>
                    </w:rPr>
                    <w:t>排放浓度、排放</w:t>
                  </w:r>
                  <w:r>
                    <w:t>速率</w:t>
                  </w:r>
                </w:p>
              </w:tc>
              <w:tc>
                <w:tcPr>
                  <w:tcW w:w="2130" w:type="dxa"/>
                  <w:tcBorders>
                    <w:top w:val="single" w:color="auto" w:sz="4" w:space="0"/>
                    <w:left w:val="single" w:color="auto" w:sz="4" w:space="0"/>
                    <w:bottom w:val="single" w:color="auto" w:sz="4" w:space="0"/>
                    <w:right w:val="single" w:color="auto" w:sz="6" w:space="0"/>
                  </w:tcBorders>
                  <w:vAlign w:val="center"/>
                </w:tcPr>
                <w:p>
                  <w:pPr>
                    <w:jc w:val="center"/>
                    <w:rPr>
                      <w:szCs w:val="21"/>
                    </w:rPr>
                  </w:pPr>
                  <w:r>
                    <w:rPr>
                      <w:rFonts w:hint="eastAsia"/>
                      <w:szCs w:val="21"/>
                    </w:rPr>
                    <w:t>监测</w:t>
                  </w:r>
                  <w:r>
                    <w:rPr>
                      <w:szCs w:val="21"/>
                    </w:rPr>
                    <w:t>2</w:t>
                  </w:r>
                  <w:r>
                    <w:rPr>
                      <w:rFonts w:hint="eastAsia"/>
                      <w:szCs w:val="21"/>
                    </w:rPr>
                    <w:t>天</w:t>
                  </w:r>
                </w:p>
                <w:p>
                  <w:pPr>
                    <w:jc w:val="center"/>
                    <w:rPr>
                      <w:szCs w:val="21"/>
                    </w:rPr>
                  </w:pPr>
                  <w:r>
                    <w:rPr>
                      <w:rFonts w:hint="eastAsia"/>
                      <w:szCs w:val="21"/>
                    </w:rPr>
                    <w:t>每天3次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1387" w:type="dxa"/>
                  <w:vMerge w:val="continue"/>
                  <w:tcBorders>
                    <w:top w:val="single" w:color="auto" w:sz="4" w:space="0"/>
                    <w:left w:val="single" w:color="auto" w:sz="4" w:space="0"/>
                    <w:right w:val="single" w:color="auto" w:sz="4" w:space="0"/>
                  </w:tcBorders>
                  <w:vAlign w:val="center"/>
                </w:tcPr>
                <w:p>
                  <w:pPr>
                    <w:spacing w:line="280" w:lineRule="exact"/>
                    <w:ind w:right="120"/>
                    <w:jc w:val="center"/>
                    <w:rPr>
                      <w:color w:val="000000"/>
                    </w:rPr>
                  </w:pPr>
                </w:p>
              </w:tc>
              <w:tc>
                <w:tcPr>
                  <w:tcW w:w="3587" w:type="dxa"/>
                  <w:tcBorders>
                    <w:top w:val="single" w:color="auto" w:sz="4" w:space="0"/>
                    <w:left w:val="single" w:color="auto" w:sz="4" w:space="0"/>
                    <w:bottom w:val="single" w:color="auto" w:sz="4" w:space="0"/>
                    <w:right w:val="single" w:color="auto" w:sz="4" w:space="0"/>
                  </w:tcBorders>
                  <w:vAlign w:val="center"/>
                </w:tcPr>
                <w:p>
                  <w:pPr>
                    <w:rPr>
                      <w:b/>
                    </w:rPr>
                  </w:pPr>
                  <w:r>
                    <w:rPr>
                      <w:rFonts w:hint="eastAsia"/>
                      <w:b/>
                    </w:rPr>
                    <w:t>食堂油烟:</w:t>
                  </w:r>
                  <w:r>
                    <w:rPr>
                      <w:rFonts w:hint="eastAsia"/>
                    </w:rPr>
                    <w:t>净化器进</w:t>
                  </w:r>
                  <w:r>
                    <w:t>、</w:t>
                  </w:r>
                  <w:r>
                    <w:rPr>
                      <w:rFonts w:hint="eastAsia"/>
                    </w:rPr>
                    <w:t>出口分别各设1个测点。</w:t>
                  </w:r>
                </w:p>
              </w:tc>
              <w:tc>
                <w:tcPr>
                  <w:tcW w:w="2503"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pPr>
                  <w:r>
                    <w:rPr>
                      <w:rFonts w:hint="eastAsia"/>
                    </w:rPr>
                    <w:t>油烟</w:t>
                  </w:r>
                </w:p>
                <w:p>
                  <w:pPr>
                    <w:spacing w:line="280" w:lineRule="exact"/>
                    <w:jc w:val="center"/>
                  </w:pPr>
                  <w:r>
                    <w:rPr>
                      <w:rFonts w:hint="eastAsia"/>
                    </w:rPr>
                    <w:t>排放浓度、排放</w:t>
                  </w:r>
                  <w:r>
                    <w:t>速率</w:t>
                  </w:r>
                </w:p>
              </w:tc>
              <w:tc>
                <w:tcPr>
                  <w:tcW w:w="2130" w:type="dxa"/>
                  <w:tcBorders>
                    <w:top w:val="single" w:color="auto" w:sz="4" w:space="0"/>
                    <w:left w:val="single" w:color="auto" w:sz="4" w:space="0"/>
                    <w:bottom w:val="single" w:color="auto" w:sz="4" w:space="0"/>
                    <w:right w:val="single" w:color="auto" w:sz="6" w:space="0"/>
                  </w:tcBorders>
                  <w:vAlign w:val="center"/>
                </w:tcPr>
                <w:p>
                  <w:pPr>
                    <w:jc w:val="center"/>
                    <w:rPr>
                      <w:szCs w:val="21"/>
                    </w:rPr>
                  </w:pPr>
                  <w:r>
                    <w:rPr>
                      <w:rFonts w:hint="eastAsia"/>
                      <w:szCs w:val="21"/>
                    </w:rPr>
                    <w:t>监测</w:t>
                  </w:r>
                  <w:r>
                    <w:rPr>
                      <w:szCs w:val="21"/>
                    </w:rPr>
                    <w:t>2</w:t>
                  </w:r>
                  <w:r>
                    <w:rPr>
                      <w:rFonts w:hint="eastAsia"/>
                      <w:szCs w:val="21"/>
                    </w:rPr>
                    <w:t>天</w:t>
                  </w:r>
                </w:p>
                <w:p>
                  <w:pPr>
                    <w:jc w:val="center"/>
                    <w:rPr>
                      <w:szCs w:val="21"/>
                    </w:rPr>
                  </w:pPr>
                  <w:r>
                    <w:rPr>
                      <w:rFonts w:hint="eastAsia"/>
                      <w:szCs w:val="21"/>
                    </w:rPr>
                    <w:t>每天3次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1387" w:type="dxa"/>
                  <w:vMerge w:val="continue"/>
                  <w:tcBorders>
                    <w:left w:val="single" w:color="auto" w:sz="4" w:space="0"/>
                    <w:bottom w:val="single" w:color="auto" w:sz="4" w:space="0"/>
                    <w:right w:val="single" w:color="auto" w:sz="4" w:space="0"/>
                  </w:tcBorders>
                  <w:vAlign w:val="center"/>
                </w:tcPr>
                <w:p>
                  <w:pPr>
                    <w:spacing w:line="240" w:lineRule="exact"/>
                    <w:jc w:val="center"/>
                    <w:rPr>
                      <w:color w:val="000000"/>
                    </w:rPr>
                  </w:pPr>
                </w:p>
              </w:tc>
              <w:tc>
                <w:tcPr>
                  <w:tcW w:w="3587" w:type="dxa"/>
                  <w:tcBorders>
                    <w:top w:val="single" w:color="auto" w:sz="4" w:space="0"/>
                    <w:left w:val="single" w:color="auto" w:sz="4" w:space="0"/>
                    <w:bottom w:val="single" w:color="auto" w:sz="4" w:space="0"/>
                    <w:right w:val="single" w:color="auto" w:sz="4" w:space="0"/>
                  </w:tcBorders>
                  <w:vAlign w:val="center"/>
                </w:tcPr>
                <w:p>
                  <w:r>
                    <w:rPr>
                      <w:rFonts w:hint="eastAsia"/>
                    </w:rPr>
                    <w:t>厂界无组织：上风向</w:t>
                  </w:r>
                  <w:r>
                    <w:t>1</w:t>
                  </w:r>
                  <w:r>
                    <w:rPr>
                      <w:rFonts w:hint="eastAsia" w:ascii="宋体" w:hAnsi="宋体"/>
                    </w:rPr>
                    <w:t>个点、下风向</w:t>
                  </w:r>
                  <w:r>
                    <w:rPr>
                      <w:rFonts w:hint="eastAsia"/>
                    </w:rPr>
                    <w:t>4</w:t>
                  </w:r>
                  <w:r>
                    <w:rPr>
                      <w:rFonts w:hint="eastAsia" w:ascii="宋体" w:hAnsi="宋体"/>
                    </w:rPr>
                    <w:t>个点</w:t>
                  </w:r>
                </w:p>
              </w:tc>
              <w:tc>
                <w:tcPr>
                  <w:tcW w:w="2503"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pPr>
                  <w:r>
                    <w:rPr>
                      <w:rFonts w:hint="eastAsia"/>
                    </w:rPr>
                    <w:t>颗粒物</w:t>
                  </w:r>
                </w:p>
                <w:p>
                  <w:pPr>
                    <w:spacing w:line="280" w:lineRule="exact"/>
                    <w:jc w:val="center"/>
                  </w:pPr>
                  <w:r>
                    <w:rPr>
                      <w:rFonts w:hint="eastAsia"/>
                    </w:rPr>
                    <w:t>排放浓度</w:t>
                  </w:r>
                </w:p>
              </w:tc>
              <w:tc>
                <w:tcPr>
                  <w:tcW w:w="2130" w:type="dxa"/>
                  <w:tcBorders>
                    <w:top w:val="single" w:color="auto" w:sz="4" w:space="0"/>
                    <w:left w:val="single" w:color="auto" w:sz="4" w:space="0"/>
                    <w:bottom w:val="single" w:color="auto" w:sz="4" w:space="0"/>
                    <w:right w:val="single" w:color="auto" w:sz="6" w:space="0"/>
                  </w:tcBorders>
                  <w:vAlign w:val="center"/>
                </w:tcPr>
                <w:p>
                  <w:pPr>
                    <w:spacing w:line="240" w:lineRule="exact"/>
                    <w:jc w:val="center"/>
                  </w:pPr>
                  <w:r>
                    <w:rPr>
                      <w:rFonts w:hint="eastAsia"/>
                    </w:rPr>
                    <w:t>监测</w:t>
                  </w:r>
                  <w:r>
                    <w:t>2</w:t>
                  </w:r>
                  <w:r>
                    <w:rPr>
                      <w:rFonts w:hint="eastAsia"/>
                    </w:rPr>
                    <w:t>天</w:t>
                  </w:r>
                </w:p>
                <w:p>
                  <w:pPr>
                    <w:spacing w:line="240" w:lineRule="exact"/>
                    <w:jc w:val="center"/>
                  </w:pPr>
                  <w:r>
                    <w:rPr>
                      <w:rFonts w:hint="eastAsia"/>
                    </w:rPr>
                    <w:t>每天</w:t>
                  </w:r>
                  <w:r>
                    <w:t>3</w:t>
                  </w:r>
                  <w:r>
                    <w:rPr>
                      <w:rFonts w:hint="eastAsia"/>
                    </w:rPr>
                    <w:t>次</w:t>
                  </w:r>
                </w:p>
              </w:tc>
            </w:tr>
          </w:tbl>
          <w:p>
            <w:pPr>
              <w:spacing w:line="500" w:lineRule="exact"/>
              <w:ind w:firstLine="480" w:firstLineChars="200"/>
            </w:pPr>
            <w:r>
              <w:rPr>
                <w:rFonts w:hint="eastAsia" w:cs="宋体"/>
              </w:rPr>
              <w:t>（</w:t>
            </w:r>
            <w:r>
              <w:t>2</w:t>
            </w:r>
            <w:r>
              <w:rPr>
                <w:rFonts w:hint="eastAsia" w:cs="宋体"/>
              </w:rPr>
              <w:t>）无组织排放</w:t>
            </w:r>
          </w:p>
          <w:p>
            <w:pPr>
              <w:spacing w:line="500" w:lineRule="exact"/>
              <w:jc w:val="center"/>
            </w:pPr>
            <w:r>
              <w:rPr>
                <w:rFonts w:hint="eastAsia" w:eastAsia="黑体" w:cs="黑体"/>
              </w:rPr>
              <w:t>表</w:t>
            </w:r>
            <w:r>
              <w:rPr>
                <w:rFonts w:hint="eastAsia" w:eastAsia="黑体"/>
              </w:rPr>
              <w:t xml:space="preserve">6-2   </w:t>
            </w:r>
            <w:r>
              <w:rPr>
                <w:rFonts w:eastAsia="黑体"/>
              </w:rPr>
              <w:t xml:space="preserve"> </w:t>
            </w:r>
            <w:r>
              <w:rPr>
                <w:rFonts w:hint="eastAsia" w:eastAsia="黑体" w:cs="黑体"/>
              </w:rPr>
              <w:t>废气污染源（无组织排放）监测内容一览表</w:t>
            </w:r>
          </w:p>
          <w:tbl>
            <w:tblPr>
              <w:tblStyle w:val="16"/>
              <w:tblW w:w="904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831"/>
              <w:gridCol w:w="2692"/>
              <w:gridCol w:w="2551"/>
              <w:gridCol w:w="196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blHeader/>
                <w:jc w:val="center"/>
              </w:trPr>
              <w:tc>
                <w:tcPr>
                  <w:tcW w:w="1831" w:type="dxa"/>
                  <w:tcBorders>
                    <w:top w:val="single" w:color="auto" w:sz="12" w:space="0"/>
                    <w:left w:val="single" w:color="auto" w:sz="12" w:space="0"/>
                    <w:bottom w:val="single" w:color="auto" w:sz="6" w:space="0"/>
                    <w:right w:val="single" w:color="auto" w:sz="6" w:space="0"/>
                  </w:tcBorders>
                  <w:vAlign w:val="center"/>
                </w:tcPr>
                <w:p>
                  <w:pPr>
                    <w:snapToGrid w:val="0"/>
                    <w:spacing w:line="280" w:lineRule="exact"/>
                    <w:jc w:val="center"/>
                    <w:rPr>
                      <w:b/>
                      <w:bCs/>
                    </w:rPr>
                  </w:pPr>
                  <w:r>
                    <w:rPr>
                      <w:rFonts w:hint="eastAsia" w:cs="宋体"/>
                      <w:b/>
                      <w:bCs/>
                    </w:rPr>
                    <w:t>监测对象</w:t>
                  </w:r>
                </w:p>
              </w:tc>
              <w:tc>
                <w:tcPr>
                  <w:tcW w:w="2692" w:type="dxa"/>
                  <w:tcBorders>
                    <w:top w:val="single" w:color="auto" w:sz="12" w:space="0"/>
                    <w:left w:val="single" w:color="auto" w:sz="6" w:space="0"/>
                    <w:bottom w:val="single" w:color="auto" w:sz="6" w:space="0"/>
                    <w:right w:val="single" w:color="auto" w:sz="6" w:space="0"/>
                  </w:tcBorders>
                  <w:vAlign w:val="center"/>
                </w:tcPr>
                <w:p>
                  <w:pPr>
                    <w:tabs>
                      <w:tab w:val="left" w:pos="2738"/>
                    </w:tabs>
                    <w:snapToGrid w:val="0"/>
                    <w:spacing w:line="280" w:lineRule="exact"/>
                    <w:jc w:val="center"/>
                    <w:rPr>
                      <w:b/>
                      <w:bCs/>
                    </w:rPr>
                  </w:pPr>
                  <w:r>
                    <w:rPr>
                      <w:rFonts w:hint="eastAsia" w:cs="宋体"/>
                      <w:b/>
                      <w:bCs/>
                    </w:rPr>
                    <w:t>测点位置</w:t>
                  </w:r>
                </w:p>
              </w:tc>
              <w:tc>
                <w:tcPr>
                  <w:tcW w:w="2551" w:type="dxa"/>
                  <w:tcBorders>
                    <w:top w:val="single" w:color="auto" w:sz="12" w:space="0"/>
                    <w:left w:val="single" w:color="auto" w:sz="6" w:space="0"/>
                    <w:bottom w:val="single" w:color="auto" w:sz="6" w:space="0"/>
                    <w:right w:val="single" w:color="auto" w:sz="6" w:space="0"/>
                  </w:tcBorders>
                  <w:vAlign w:val="center"/>
                </w:tcPr>
                <w:p>
                  <w:pPr>
                    <w:tabs>
                      <w:tab w:val="left" w:pos="2738"/>
                    </w:tabs>
                    <w:snapToGrid w:val="0"/>
                    <w:spacing w:line="280" w:lineRule="exact"/>
                    <w:jc w:val="center"/>
                    <w:rPr>
                      <w:b/>
                      <w:bCs/>
                    </w:rPr>
                  </w:pPr>
                  <w:r>
                    <w:rPr>
                      <w:rFonts w:hint="eastAsia" w:cs="宋体"/>
                      <w:b/>
                      <w:bCs/>
                    </w:rPr>
                    <w:t>监测项目</w:t>
                  </w:r>
                </w:p>
              </w:tc>
              <w:tc>
                <w:tcPr>
                  <w:tcW w:w="1967" w:type="dxa"/>
                  <w:tcBorders>
                    <w:top w:val="single" w:color="auto" w:sz="12" w:space="0"/>
                    <w:left w:val="single" w:color="auto" w:sz="6" w:space="0"/>
                    <w:bottom w:val="single" w:color="auto" w:sz="6" w:space="0"/>
                    <w:right w:val="single" w:color="auto" w:sz="12" w:space="0"/>
                  </w:tcBorders>
                  <w:vAlign w:val="center"/>
                </w:tcPr>
                <w:p>
                  <w:pPr>
                    <w:tabs>
                      <w:tab w:val="left" w:pos="2738"/>
                    </w:tabs>
                    <w:snapToGrid w:val="0"/>
                    <w:spacing w:line="280" w:lineRule="exact"/>
                    <w:jc w:val="center"/>
                    <w:rPr>
                      <w:b/>
                      <w:bCs/>
                    </w:rPr>
                  </w:pPr>
                  <w:r>
                    <w:rPr>
                      <w:rFonts w:hint="eastAsia" w:cs="宋体"/>
                      <w:b/>
                      <w:bCs/>
                    </w:rPr>
                    <w:t>监测频次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0" w:hRule="atLeast"/>
                <w:jc w:val="center"/>
              </w:trPr>
              <w:tc>
                <w:tcPr>
                  <w:tcW w:w="1831" w:type="dxa"/>
                  <w:tcBorders>
                    <w:top w:val="single" w:color="auto" w:sz="6" w:space="0"/>
                    <w:left w:val="single" w:color="auto" w:sz="12" w:space="0"/>
                    <w:bottom w:val="single" w:color="auto" w:sz="12" w:space="0"/>
                    <w:right w:val="single" w:color="auto" w:sz="6" w:space="0"/>
                  </w:tcBorders>
                  <w:vAlign w:val="center"/>
                </w:tcPr>
                <w:p>
                  <w:pPr>
                    <w:snapToGrid w:val="0"/>
                    <w:spacing w:line="280" w:lineRule="exact"/>
                    <w:jc w:val="center"/>
                  </w:pPr>
                  <w:r>
                    <w:rPr>
                      <w:rFonts w:hint="eastAsia" w:cs="宋体"/>
                    </w:rPr>
                    <w:t>厂界无组织</w:t>
                  </w:r>
                </w:p>
              </w:tc>
              <w:tc>
                <w:tcPr>
                  <w:tcW w:w="2692" w:type="dxa"/>
                  <w:tcBorders>
                    <w:top w:val="single" w:color="auto" w:sz="6" w:space="0"/>
                    <w:left w:val="single" w:color="auto" w:sz="6" w:space="0"/>
                    <w:bottom w:val="single" w:color="auto" w:sz="12" w:space="0"/>
                    <w:right w:val="single" w:color="auto" w:sz="6" w:space="0"/>
                  </w:tcBorders>
                  <w:vAlign w:val="center"/>
                </w:tcPr>
                <w:p>
                  <w:pPr>
                    <w:snapToGrid w:val="0"/>
                    <w:spacing w:line="280" w:lineRule="exact"/>
                    <w:jc w:val="center"/>
                  </w:pPr>
                  <w:r>
                    <w:rPr>
                      <w:rFonts w:hint="eastAsia" w:cs="宋体"/>
                    </w:rPr>
                    <w:t>上风向</w:t>
                  </w:r>
                  <w:r>
                    <w:t>1</w:t>
                  </w:r>
                  <w:r>
                    <w:rPr>
                      <w:rFonts w:hint="eastAsia" w:cs="宋体"/>
                    </w:rPr>
                    <w:t>个点，下风向</w:t>
                  </w:r>
                  <w:r>
                    <w:rPr>
                      <w:rFonts w:hint="eastAsia"/>
                    </w:rPr>
                    <w:t>4</w:t>
                  </w:r>
                  <w:r>
                    <w:rPr>
                      <w:rFonts w:hint="eastAsia" w:cs="宋体"/>
                    </w:rPr>
                    <w:t>个点</w:t>
                  </w:r>
                </w:p>
              </w:tc>
              <w:tc>
                <w:tcPr>
                  <w:tcW w:w="2551" w:type="dxa"/>
                  <w:tcBorders>
                    <w:top w:val="single" w:color="auto" w:sz="6" w:space="0"/>
                    <w:left w:val="single" w:color="auto" w:sz="6" w:space="0"/>
                    <w:bottom w:val="single" w:color="auto" w:sz="12" w:space="0"/>
                    <w:right w:val="single" w:color="auto" w:sz="6" w:space="0"/>
                  </w:tcBorders>
                  <w:vAlign w:val="center"/>
                </w:tcPr>
                <w:p>
                  <w:pPr>
                    <w:snapToGrid w:val="0"/>
                    <w:spacing w:line="320" w:lineRule="exact"/>
                    <w:jc w:val="center"/>
                  </w:pPr>
                  <w:r>
                    <w:rPr>
                      <w:rFonts w:hint="eastAsia" w:cs="宋体"/>
                    </w:rPr>
                    <w:t>颗粒物排放浓度</w:t>
                  </w:r>
                </w:p>
              </w:tc>
              <w:tc>
                <w:tcPr>
                  <w:tcW w:w="1967" w:type="dxa"/>
                  <w:tcBorders>
                    <w:top w:val="single" w:color="auto" w:sz="6" w:space="0"/>
                    <w:left w:val="single" w:color="auto" w:sz="6" w:space="0"/>
                    <w:bottom w:val="single" w:color="auto" w:sz="12" w:space="0"/>
                    <w:right w:val="single" w:color="auto" w:sz="12" w:space="0"/>
                  </w:tcBorders>
                  <w:vAlign w:val="center"/>
                </w:tcPr>
                <w:p>
                  <w:pPr>
                    <w:snapToGrid w:val="0"/>
                    <w:spacing w:line="280" w:lineRule="exact"/>
                    <w:jc w:val="center"/>
                  </w:pPr>
                  <w:r>
                    <w:rPr>
                      <w:rFonts w:hint="eastAsia" w:cs="宋体"/>
                    </w:rPr>
                    <w:t>监测</w:t>
                  </w:r>
                  <w:r>
                    <w:t>2</w:t>
                  </w:r>
                  <w:r>
                    <w:rPr>
                      <w:rFonts w:hint="eastAsia" w:cs="宋体"/>
                    </w:rPr>
                    <w:t>天，</w:t>
                  </w:r>
                  <w:r>
                    <w:rPr>
                      <w:rFonts w:hint="eastAsia"/>
                    </w:rPr>
                    <w:t>3</w:t>
                  </w:r>
                  <w:r>
                    <w:rPr>
                      <w:rFonts w:hint="eastAsia" w:cs="宋体"/>
                    </w:rPr>
                    <w:t>次</w:t>
                  </w:r>
                  <w:r>
                    <w:t>/</w:t>
                  </w:r>
                  <w:r>
                    <w:rPr>
                      <w:rFonts w:hint="eastAsia" w:cs="宋体"/>
                    </w:rPr>
                    <w:t>天</w:t>
                  </w:r>
                </w:p>
              </w:tc>
            </w:tr>
          </w:tbl>
          <w:p>
            <w:pPr>
              <w:ind w:firstLine="480" w:firstLineChars="200"/>
              <w:rPr>
                <w:rFonts w:ascii="宋体" w:hAnsi="宋体" w:eastAsia="宋体" w:cs="黑体"/>
                <w:kern w:val="0"/>
              </w:rPr>
            </w:pPr>
          </w:p>
          <w:p>
            <w:pPr>
              <w:ind w:firstLine="480" w:firstLineChars="200"/>
              <w:rPr>
                <w:rFonts w:ascii="宋体" w:hAnsi="宋体" w:eastAsia="宋体" w:cs="黑体"/>
                <w:kern w:val="0"/>
              </w:rPr>
            </w:pPr>
          </w:p>
          <w:p>
            <w:pPr>
              <w:spacing w:line="500" w:lineRule="exact"/>
              <w:ind w:firstLine="480" w:firstLineChars="200"/>
            </w:pPr>
            <w:r>
              <w:rPr>
                <w:rFonts w:hint="eastAsia" w:cs="宋体"/>
              </w:rPr>
              <w:t>①具体测点：本项目在厂区上风向布设</w:t>
            </w:r>
            <w:r>
              <w:t>1</w:t>
            </w:r>
            <w:r>
              <w:rPr>
                <w:rFonts w:hint="eastAsia" w:cs="宋体"/>
              </w:rPr>
              <w:t>个监测点位，下风向各布设</w:t>
            </w:r>
            <w:r>
              <w:rPr>
                <w:rFonts w:hint="eastAsia"/>
              </w:rPr>
              <w:t>4</w:t>
            </w:r>
            <w:r>
              <w:rPr>
                <w:rFonts w:hint="eastAsia" w:cs="宋体"/>
              </w:rPr>
              <w:t>个监测点位，本项目废气无组织排放监测布点图见下图。</w:t>
            </w:r>
          </w:p>
          <w:p>
            <w:pPr>
              <w:spacing w:line="500" w:lineRule="exact"/>
              <w:ind w:firstLine="480" w:firstLineChars="200"/>
              <w:rPr>
                <w:rFonts w:cs="宋体"/>
              </w:rPr>
            </w:pPr>
            <w:r>
              <w:rPr>
                <w:rFonts w:hint="eastAsia" w:cs="宋体"/>
              </w:rPr>
              <w:t>②监测项目：颗粒物</w:t>
            </w:r>
          </w:p>
          <w:p>
            <w:pPr>
              <w:spacing w:line="500" w:lineRule="exact"/>
              <w:ind w:firstLine="480" w:firstLineChars="200"/>
            </w:pPr>
            <w:r>
              <w:rPr>
                <w:rFonts w:hint="eastAsia" w:cs="宋体"/>
              </w:rPr>
              <w:t>③监测频次及要求：连续监测</w:t>
            </w:r>
            <w:r>
              <w:t>2</w:t>
            </w:r>
            <w:r>
              <w:rPr>
                <w:rFonts w:hint="eastAsia" w:cs="宋体"/>
              </w:rPr>
              <w:t>天，</w:t>
            </w:r>
            <w:r>
              <w:rPr>
                <w:rFonts w:hint="eastAsia"/>
              </w:rPr>
              <w:t>3</w:t>
            </w:r>
            <w:r>
              <w:rPr>
                <w:rFonts w:hint="eastAsia" w:cs="宋体"/>
              </w:rPr>
              <w:t>次</w:t>
            </w:r>
            <w:r>
              <w:t>/</w:t>
            </w:r>
            <w:r>
              <w:rPr>
                <w:rFonts w:hint="eastAsia" w:cs="宋体"/>
              </w:rPr>
              <w:t>天；测点高度大于</w:t>
            </w:r>
            <w:r>
              <w:t>1.5m</w:t>
            </w:r>
            <w:r>
              <w:rPr>
                <w:rFonts w:hint="eastAsia" w:cs="宋体"/>
              </w:rPr>
              <w:t>，同时记录风速、风向等气象因子，布点位置。</w:t>
            </w:r>
          </w:p>
          <w:p>
            <w:pPr>
              <w:ind w:firstLine="480" w:firstLineChars="200"/>
              <w:rPr>
                <w:rFonts w:ascii="宋体" w:hAnsi="宋体" w:eastAsia="宋体" w:cs="黑体"/>
                <w:kern w:val="0"/>
              </w:rPr>
            </w:pPr>
          </w:p>
          <w:p>
            <w:pPr>
              <w:ind w:firstLine="480" w:firstLineChars="200"/>
              <w:rPr>
                <w:rFonts w:ascii="宋体" w:hAnsi="宋体" w:eastAsia="宋体" w:cs="黑体"/>
                <w:kern w:val="0"/>
              </w:rPr>
            </w:pPr>
          </w:p>
          <w:p>
            <w:pPr>
              <w:ind w:firstLine="480" w:firstLineChars="200"/>
              <w:rPr>
                <w:rFonts w:ascii="宋体" w:hAnsi="宋体" w:eastAsia="宋体" w:cs="黑体"/>
                <w:kern w:val="0"/>
              </w:rPr>
            </w:pPr>
          </w:p>
          <w:p>
            <w:pPr>
              <w:ind w:firstLine="480" w:firstLineChars="200"/>
              <w:rPr>
                <w:rFonts w:ascii="宋体" w:hAnsi="宋体" w:eastAsia="宋体" w:cs="黑体"/>
                <w:kern w:val="0"/>
              </w:rPr>
            </w:pPr>
          </w:p>
          <w:p>
            <w:pPr>
              <w:ind w:firstLine="480" w:firstLineChars="200"/>
              <w:rPr>
                <w:rFonts w:ascii="宋体" w:hAnsi="宋体" w:eastAsia="宋体" w:cs="黑体"/>
                <w:kern w:val="0"/>
              </w:rPr>
            </w:pPr>
          </w:p>
          <w:p>
            <w:pPr>
              <w:ind w:firstLine="480" w:firstLineChars="200"/>
              <w:rPr>
                <w:rFonts w:ascii="宋体" w:hAnsi="宋体" w:eastAsia="宋体" w:cs="黑体"/>
                <w:kern w:val="0"/>
              </w:rPr>
            </w:pPr>
          </w:p>
          <w:p>
            <w:pPr>
              <w:ind w:firstLine="480" w:firstLineChars="200"/>
              <w:rPr>
                <w:rFonts w:ascii="宋体" w:hAnsi="宋体" w:eastAsia="宋体" w:cs="黑体"/>
                <w:kern w:val="0"/>
              </w:rPr>
            </w:pPr>
          </w:p>
          <w:p>
            <w:pPr>
              <w:ind w:firstLine="480" w:firstLineChars="200"/>
              <w:rPr>
                <w:rFonts w:ascii="宋体" w:hAnsi="宋体" w:eastAsia="宋体" w:cs="黑体"/>
                <w:kern w:val="0"/>
              </w:rPr>
            </w:pPr>
          </w:p>
          <w:p>
            <w:pPr>
              <w:ind w:firstLine="480" w:firstLineChars="200"/>
              <w:rPr>
                <w:rFonts w:ascii="宋体" w:hAnsi="宋体" w:eastAsia="宋体" w:cs="黑体"/>
                <w:kern w:val="0"/>
              </w:rPr>
            </w:pPr>
          </w:p>
          <w:p>
            <w:pPr>
              <w:ind w:firstLine="480" w:firstLineChars="200"/>
              <w:rPr>
                <w:rFonts w:ascii="宋体" w:hAnsi="宋体" w:eastAsia="宋体" w:cs="黑体"/>
                <w:kern w:val="0"/>
              </w:rPr>
            </w:pPr>
          </w:p>
          <w:p>
            <w:pPr>
              <w:ind w:firstLine="480" w:firstLineChars="200"/>
              <w:rPr>
                <w:rFonts w:ascii="宋体" w:hAnsi="宋体" w:eastAsia="宋体" w:cs="黑体"/>
                <w:kern w:val="0"/>
              </w:rPr>
            </w:pPr>
          </w:p>
          <w:p>
            <w:pPr>
              <w:ind w:firstLine="480" w:firstLineChars="200"/>
              <w:rPr>
                <w:rFonts w:ascii="宋体" w:hAnsi="宋体" w:eastAsia="宋体" w:cs="黑体"/>
                <w:kern w:val="0"/>
              </w:rPr>
            </w:pPr>
          </w:p>
          <w:p>
            <w:pPr>
              <w:ind w:firstLine="480" w:firstLineChars="200"/>
              <w:rPr>
                <w:rFonts w:ascii="宋体" w:hAnsi="宋体" w:eastAsia="宋体" w:cs="黑体"/>
                <w:kern w:val="0"/>
              </w:rPr>
            </w:pPr>
          </w:p>
          <w:p>
            <w:pPr>
              <w:ind w:firstLine="480" w:firstLineChars="200"/>
              <w:rPr>
                <w:rFonts w:ascii="宋体" w:hAnsi="宋体" w:eastAsia="宋体" w:cs="黑体"/>
                <w:kern w:val="0"/>
              </w:rPr>
            </w:pPr>
          </w:p>
          <w:p>
            <w:pPr>
              <w:ind w:firstLine="480" w:firstLineChars="200"/>
              <w:rPr>
                <w:rFonts w:ascii="宋体" w:hAnsi="宋体" w:eastAsia="宋体" w:cs="黑体"/>
                <w:kern w:val="0"/>
              </w:rPr>
            </w:pPr>
          </w:p>
          <w:p>
            <w:pPr>
              <w:ind w:firstLine="480" w:firstLineChars="200"/>
              <w:rPr>
                <w:rFonts w:ascii="宋体" w:hAnsi="宋体" w:eastAsia="宋体" w:cs="黑体"/>
                <w:kern w:val="0"/>
              </w:rPr>
            </w:pPr>
          </w:p>
          <w:p>
            <w:pPr>
              <w:ind w:firstLine="480" w:firstLineChars="200"/>
              <w:rPr>
                <w:rFonts w:ascii="宋体" w:hAnsi="宋体" w:eastAsia="宋体" w:cs="黑体"/>
                <w:kern w:val="0"/>
              </w:rPr>
            </w:pPr>
          </w:p>
          <w:p>
            <w:pPr>
              <w:ind w:firstLine="480" w:firstLineChars="200"/>
              <w:rPr>
                <w:rFonts w:ascii="宋体" w:hAnsi="宋体" w:eastAsia="宋体" w:cs="黑体"/>
                <w:kern w:val="0"/>
              </w:rPr>
            </w:pPr>
          </w:p>
          <w:p>
            <w:pPr>
              <w:spacing w:line="500" w:lineRule="exact"/>
            </w:pPr>
            <w:r>
              <w:rPr>
                <w:rFonts w:hint="eastAsia"/>
              </w:rPr>
              <w:t xml:space="preserve"> </w:t>
            </w:r>
          </w:p>
          <w:p>
            <w:pPr>
              <w:spacing w:line="500" w:lineRule="exact"/>
              <w:rPr>
                <w:b/>
                <w:bCs/>
              </w:rPr>
            </w:pPr>
            <w:r>
              <w:pict>
                <v:shape id="_x0000_s1370" o:spid="_x0000_s1370" o:spt="75" type="#_x0000_t75" style="position:absolute;left:0pt;margin-left:87pt;margin-top:-330.85pt;height:297.6pt;width:260pt;mso-wrap-distance-bottom:0pt;mso-wrap-distance-left:9pt;mso-wrap-distance-right:9pt;mso-wrap-distance-top:0pt;z-index:265881600;mso-width-relative:page;mso-height-relative:page;" o:ole="t" filled="f" o:preferrelative="t" stroked="f" coordsize="21600,21600">
                  <v:path/>
                  <v:fill on="f" focussize="0,0"/>
                  <v:stroke on="f" joinstyle="miter"/>
                  <v:imagedata r:id="rId20" o:title=""/>
                  <o:lock v:ext="edit" aspectratio="t"/>
                  <w10:wrap type="square"/>
                </v:shape>
                <o:OLEObject Type="Embed" ProgID="Visio.Drawing.11" ShapeID="_x0000_s1370" DrawAspect="Content" ObjectID="_1468075725" r:id="rId19">
                  <o:LockedField>false</o:LockedField>
                </o:OLEObject>
              </w:pict>
            </w:r>
            <w:r>
              <w:rPr>
                <w:rFonts w:hint="eastAsia"/>
              </w:rPr>
              <w:t xml:space="preserve">                       </w:t>
            </w:r>
            <w:r>
              <w:rPr>
                <w:rFonts w:hint="eastAsia"/>
                <w:b/>
                <w:bCs/>
              </w:rPr>
              <w:t>图6-1    无组织监测布点图</w:t>
            </w:r>
          </w:p>
          <w:p>
            <w:pPr>
              <w:spacing w:line="500" w:lineRule="exact"/>
              <w:ind w:firstLine="480" w:firstLineChars="200"/>
            </w:pPr>
            <w:r>
              <w:t xml:space="preserve">2. </w:t>
            </w:r>
            <w:r>
              <w:rPr>
                <w:rFonts w:hint="eastAsia" w:cs="宋体"/>
              </w:rPr>
              <w:t>噪声监监测测</w:t>
            </w:r>
          </w:p>
          <w:p>
            <w:pPr>
              <w:tabs>
                <w:tab w:val="left" w:pos="3960"/>
              </w:tabs>
              <w:spacing w:line="480" w:lineRule="exact"/>
              <w:ind w:firstLine="480" w:firstLineChars="200"/>
              <w:rPr>
                <w:rFonts w:cs="宋体"/>
              </w:rPr>
            </w:pPr>
            <w:r>
              <w:rPr>
                <w:rFonts w:hint="eastAsia" w:cs="宋体"/>
              </w:rPr>
              <w:t>本次监测共布设了</w:t>
            </w:r>
            <w:r>
              <w:rPr>
                <w:rFonts w:hint="eastAsia"/>
              </w:rPr>
              <w:t>4</w:t>
            </w:r>
            <w:r>
              <w:rPr>
                <w:rFonts w:hint="eastAsia" w:cs="宋体"/>
              </w:rPr>
              <w:t>个监测点位，监测内容见表</w:t>
            </w:r>
            <w:r>
              <w:rPr>
                <w:rFonts w:hint="eastAsia"/>
              </w:rPr>
              <w:t>6-2</w:t>
            </w:r>
            <w:r>
              <w:rPr>
                <w:rFonts w:hint="eastAsia" w:cs="宋体"/>
              </w:rPr>
              <w:t>。本项目噪声监测布点图见图</w:t>
            </w:r>
            <w:r>
              <w:t>2</w:t>
            </w:r>
            <w:r>
              <w:rPr>
                <w:rFonts w:hint="eastAsia" w:cs="宋体"/>
              </w:rPr>
              <w:t>。</w:t>
            </w:r>
          </w:p>
          <w:p>
            <w:pPr>
              <w:tabs>
                <w:tab w:val="left" w:pos="3960"/>
              </w:tabs>
              <w:spacing w:line="480" w:lineRule="exact"/>
            </w:pPr>
            <w:r>
              <w:rPr>
                <w:rFonts w:hint="eastAsia" w:eastAsia="黑体"/>
              </w:rPr>
              <w:t xml:space="preserve">                表6-3</w:t>
            </w:r>
            <w:r>
              <w:rPr>
                <w:rFonts w:eastAsia="黑体"/>
              </w:rPr>
              <w:t xml:space="preserve">   </w:t>
            </w:r>
            <w:r>
              <w:rPr>
                <w:rFonts w:hint="eastAsia" w:eastAsia="黑体" w:cs="黑体"/>
              </w:rPr>
              <w:t>噪声监测内容一览表</w:t>
            </w:r>
          </w:p>
          <w:tbl>
            <w:tblPr>
              <w:tblStyle w:val="16"/>
              <w:tblW w:w="818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2086"/>
              <w:gridCol w:w="1261"/>
              <w:gridCol w:w="2304"/>
              <w:gridCol w:w="253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0" w:hRule="atLeast"/>
                <w:jc w:val="center"/>
              </w:trPr>
              <w:tc>
                <w:tcPr>
                  <w:tcW w:w="2086" w:type="dxa"/>
                  <w:tcBorders>
                    <w:top w:val="single" w:color="auto" w:sz="12" w:space="0"/>
                    <w:left w:val="single" w:color="auto" w:sz="12" w:space="0"/>
                    <w:bottom w:val="single" w:color="auto" w:sz="6" w:space="0"/>
                    <w:right w:val="single" w:color="auto" w:sz="6" w:space="0"/>
                  </w:tcBorders>
                  <w:shd w:val="clear" w:color="auto" w:fill="auto"/>
                  <w:vAlign w:val="center"/>
                </w:tcPr>
                <w:p>
                  <w:pPr>
                    <w:spacing w:line="400" w:lineRule="exact"/>
                    <w:jc w:val="center"/>
                    <w:rPr>
                      <w:rFonts w:ascii="Calibri" w:hAnsi="Calibri" w:cs="Calibri"/>
                      <w:b/>
                    </w:rPr>
                  </w:pPr>
                  <w:r>
                    <w:rPr>
                      <w:rFonts w:hint="eastAsia" w:ascii="Times New Roman" w:hAnsi="Times New Roman" w:eastAsia="宋体" w:cs="宋体"/>
                      <w:b/>
                      <w:sz w:val="21"/>
                      <w:szCs w:val="21"/>
                    </w:rPr>
                    <w:t>监测对象及点位布置</w:t>
                  </w:r>
                </w:p>
              </w:tc>
              <w:tc>
                <w:tcPr>
                  <w:tcW w:w="1261" w:type="dxa"/>
                  <w:tcBorders>
                    <w:top w:val="single" w:color="auto" w:sz="12" w:space="0"/>
                    <w:left w:val="nil"/>
                    <w:bottom w:val="single" w:color="auto" w:sz="6" w:space="0"/>
                    <w:right w:val="single" w:color="auto" w:sz="6" w:space="0"/>
                  </w:tcBorders>
                  <w:shd w:val="clear" w:color="auto" w:fill="auto"/>
                  <w:vAlign w:val="center"/>
                </w:tcPr>
                <w:p>
                  <w:pPr>
                    <w:spacing w:line="400" w:lineRule="exact"/>
                    <w:jc w:val="center"/>
                    <w:rPr>
                      <w:rFonts w:ascii="Calibri" w:hAnsi="Calibri" w:cs="Calibri"/>
                      <w:b/>
                    </w:rPr>
                  </w:pPr>
                  <w:r>
                    <w:rPr>
                      <w:rFonts w:hint="eastAsia" w:ascii="Times New Roman" w:hAnsi="Times New Roman" w:eastAsia="宋体" w:cs="宋体"/>
                      <w:b/>
                      <w:sz w:val="21"/>
                      <w:szCs w:val="21"/>
                    </w:rPr>
                    <w:t>监测因子</w:t>
                  </w:r>
                </w:p>
              </w:tc>
              <w:tc>
                <w:tcPr>
                  <w:tcW w:w="2304" w:type="dxa"/>
                  <w:tcBorders>
                    <w:top w:val="single" w:color="auto" w:sz="12" w:space="0"/>
                    <w:left w:val="nil"/>
                    <w:bottom w:val="single" w:color="auto" w:sz="6" w:space="0"/>
                    <w:right w:val="single" w:color="auto" w:sz="6" w:space="0"/>
                  </w:tcBorders>
                  <w:shd w:val="clear" w:color="auto" w:fill="auto"/>
                  <w:vAlign w:val="center"/>
                </w:tcPr>
                <w:p>
                  <w:pPr>
                    <w:spacing w:line="400" w:lineRule="exact"/>
                    <w:jc w:val="center"/>
                    <w:rPr>
                      <w:rFonts w:ascii="Calibri" w:hAnsi="Calibri" w:cs="Calibri"/>
                      <w:b/>
                    </w:rPr>
                  </w:pPr>
                  <w:r>
                    <w:rPr>
                      <w:rFonts w:hint="eastAsia" w:ascii="Times New Roman" w:hAnsi="Times New Roman" w:eastAsia="宋体" w:cs="宋体"/>
                      <w:b/>
                      <w:sz w:val="21"/>
                      <w:szCs w:val="21"/>
                    </w:rPr>
                    <w:t>监测频次</w:t>
                  </w:r>
                </w:p>
              </w:tc>
              <w:tc>
                <w:tcPr>
                  <w:tcW w:w="2537" w:type="dxa"/>
                  <w:tcBorders>
                    <w:top w:val="single" w:color="auto" w:sz="12" w:space="0"/>
                    <w:left w:val="nil"/>
                    <w:bottom w:val="single" w:color="auto" w:sz="6" w:space="0"/>
                    <w:right w:val="single" w:color="auto" w:sz="12" w:space="0"/>
                  </w:tcBorders>
                  <w:shd w:val="clear" w:color="auto" w:fill="auto"/>
                  <w:vAlign w:val="center"/>
                </w:tcPr>
                <w:p>
                  <w:pPr>
                    <w:spacing w:line="400" w:lineRule="exact"/>
                    <w:jc w:val="center"/>
                    <w:rPr>
                      <w:rFonts w:ascii="Calibri" w:hAnsi="Calibri" w:cs="Calibri"/>
                      <w:b/>
                    </w:rPr>
                  </w:pPr>
                  <w:r>
                    <w:rPr>
                      <w:rFonts w:hint="eastAsia" w:ascii="Times New Roman" w:hAnsi="Times New Roman" w:eastAsia="宋体" w:cs="宋体"/>
                      <w:b/>
                      <w:sz w:val="21"/>
                      <w:szCs w:val="21"/>
                    </w:rPr>
                    <w:t>测试要求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0" w:hRule="atLeast"/>
                <w:jc w:val="center"/>
              </w:trPr>
              <w:tc>
                <w:tcPr>
                  <w:tcW w:w="2086" w:type="dxa"/>
                  <w:tcBorders>
                    <w:top w:val="single" w:color="auto" w:sz="6" w:space="0"/>
                    <w:left w:val="single" w:color="auto" w:sz="12" w:space="0"/>
                    <w:bottom w:val="single" w:color="auto" w:sz="12" w:space="0"/>
                    <w:right w:val="single" w:color="auto" w:sz="6" w:space="0"/>
                  </w:tcBorders>
                  <w:shd w:val="clear" w:color="auto" w:fill="auto"/>
                  <w:vAlign w:val="center"/>
                </w:tcPr>
                <w:p>
                  <w:pPr>
                    <w:spacing w:line="400" w:lineRule="exact"/>
                    <w:ind w:firstLine="8" w:firstLineChars="4"/>
                    <w:jc w:val="center"/>
                    <w:rPr>
                      <w:rFonts w:ascii="Calibri" w:hAnsi="Calibri" w:cs="Calibri"/>
                    </w:rPr>
                  </w:pPr>
                  <w:r>
                    <w:rPr>
                      <w:rFonts w:hint="eastAsia" w:ascii="Times New Roman" w:hAnsi="Times New Roman" w:eastAsia="宋体" w:cs="宋体"/>
                      <w:sz w:val="21"/>
                      <w:szCs w:val="21"/>
                    </w:rPr>
                    <w:t>厂界四周</w:t>
                  </w:r>
                </w:p>
              </w:tc>
              <w:tc>
                <w:tcPr>
                  <w:tcW w:w="1261" w:type="dxa"/>
                  <w:tcBorders>
                    <w:top w:val="single" w:color="auto" w:sz="6" w:space="0"/>
                    <w:left w:val="nil"/>
                    <w:bottom w:val="single" w:color="auto" w:sz="12" w:space="0"/>
                    <w:right w:val="single" w:color="auto" w:sz="6" w:space="0"/>
                  </w:tcBorders>
                  <w:shd w:val="clear" w:color="auto" w:fill="auto"/>
                  <w:vAlign w:val="center"/>
                </w:tcPr>
                <w:p>
                  <w:pPr>
                    <w:spacing w:line="400" w:lineRule="exact"/>
                    <w:jc w:val="center"/>
                    <w:rPr>
                      <w:rFonts w:ascii="Calibri" w:hAnsi="Calibri" w:cs="Calibri"/>
                    </w:rPr>
                  </w:pPr>
                  <w:r>
                    <w:rPr>
                      <w:rFonts w:ascii="Times New Roman" w:hAnsi="Times New Roman" w:eastAsia="宋体" w:cs="Times New Roman"/>
                      <w:spacing w:val="-20"/>
                      <w:sz w:val="21"/>
                      <w:szCs w:val="21"/>
                    </w:rPr>
                    <w:t>Leq</w:t>
                  </w:r>
                  <w:r>
                    <w:rPr>
                      <w:rFonts w:hint="eastAsia" w:ascii="Times New Roman" w:hAnsi="宋体" w:eastAsia="宋体" w:cs="宋体"/>
                      <w:spacing w:val="-20"/>
                      <w:sz w:val="21"/>
                      <w:szCs w:val="21"/>
                    </w:rPr>
                    <w:t>、</w:t>
                  </w:r>
                  <w:r>
                    <w:rPr>
                      <w:rFonts w:ascii="Times New Roman" w:hAnsi="Times New Roman" w:eastAsia="宋体" w:cs="Times New Roman"/>
                      <w:spacing w:val="-20"/>
                      <w:sz w:val="21"/>
                      <w:szCs w:val="21"/>
                    </w:rPr>
                    <w:t xml:space="preserve"> L</w:t>
                  </w:r>
                  <w:r>
                    <w:rPr>
                      <w:rFonts w:ascii="Times New Roman" w:hAnsi="Times New Roman" w:eastAsia="宋体" w:cs="Times New Roman"/>
                      <w:spacing w:val="-20"/>
                      <w:sz w:val="21"/>
                      <w:szCs w:val="21"/>
                      <w:vertAlign w:val="subscript"/>
                    </w:rPr>
                    <w:t>90</w:t>
                  </w:r>
                  <w:r>
                    <w:rPr>
                      <w:rFonts w:hint="eastAsia" w:ascii="Times New Roman" w:hAnsi="宋体" w:eastAsia="宋体" w:cs="宋体"/>
                      <w:spacing w:val="-20"/>
                      <w:sz w:val="21"/>
                      <w:szCs w:val="21"/>
                    </w:rPr>
                    <w:t>、</w:t>
                  </w:r>
                  <w:r>
                    <w:rPr>
                      <w:rFonts w:ascii="Times New Roman" w:hAnsi="Times New Roman" w:eastAsia="宋体" w:cs="Times New Roman"/>
                      <w:spacing w:val="-20"/>
                      <w:sz w:val="21"/>
                      <w:szCs w:val="21"/>
                    </w:rPr>
                    <w:t>L</w:t>
                  </w:r>
                  <w:r>
                    <w:rPr>
                      <w:rFonts w:ascii="Times New Roman" w:hAnsi="Times New Roman" w:eastAsia="宋体" w:cs="Times New Roman"/>
                      <w:spacing w:val="-20"/>
                      <w:sz w:val="21"/>
                      <w:szCs w:val="21"/>
                      <w:vertAlign w:val="subscript"/>
                    </w:rPr>
                    <w:t>50</w:t>
                  </w:r>
                  <w:r>
                    <w:rPr>
                      <w:rFonts w:hint="eastAsia" w:ascii="Times New Roman" w:hAnsi="宋体" w:eastAsia="宋体" w:cs="宋体"/>
                      <w:spacing w:val="-20"/>
                      <w:sz w:val="21"/>
                      <w:szCs w:val="21"/>
                    </w:rPr>
                    <w:t>、</w:t>
                  </w:r>
                  <w:r>
                    <w:rPr>
                      <w:rFonts w:ascii="Times New Roman" w:hAnsi="Times New Roman" w:eastAsia="宋体" w:cs="Times New Roman"/>
                      <w:spacing w:val="-20"/>
                      <w:sz w:val="21"/>
                      <w:szCs w:val="21"/>
                    </w:rPr>
                    <w:t>L</w:t>
                  </w:r>
                  <w:r>
                    <w:rPr>
                      <w:rFonts w:ascii="Times New Roman" w:hAnsi="Times New Roman" w:eastAsia="宋体" w:cs="Times New Roman"/>
                      <w:spacing w:val="-20"/>
                      <w:sz w:val="21"/>
                      <w:szCs w:val="21"/>
                      <w:vertAlign w:val="subscript"/>
                    </w:rPr>
                    <w:t>10</w:t>
                  </w:r>
                </w:p>
              </w:tc>
              <w:tc>
                <w:tcPr>
                  <w:tcW w:w="2304" w:type="dxa"/>
                  <w:tcBorders>
                    <w:top w:val="single" w:color="auto" w:sz="6" w:space="0"/>
                    <w:left w:val="nil"/>
                    <w:bottom w:val="single" w:color="auto" w:sz="12" w:space="0"/>
                    <w:right w:val="single" w:color="auto" w:sz="6" w:space="0"/>
                  </w:tcBorders>
                  <w:shd w:val="clear" w:color="auto" w:fill="auto"/>
                  <w:vAlign w:val="center"/>
                </w:tcPr>
                <w:p>
                  <w:pPr>
                    <w:spacing w:line="400" w:lineRule="exact"/>
                    <w:jc w:val="center"/>
                    <w:rPr>
                      <w:rFonts w:ascii="Calibri" w:hAnsi="Calibri" w:cs="Calibri"/>
                    </w:rPr>
                  </w:pPr>
                  <w:r>
                    <w:rPr>
                      <w:rFonts w:hint="eastAsia" w:ascii="Times New Roman" w:hAnsi="Times New Roman" w:eastAsia="宋体" w:cs="宋体"/>
                      <w:sz w:val="21"/>
                      <w:szCs w:val="21"/>
                    </w:rPr>
                    <w:t>连续</w:t>
                  </w:r>
                  <w:r>
                    <w:rPr>
                      <w:rFonts w:ascii="Times New Roman" w:hAnsi="Times New Roman" w:eastAsia="宋体" w:cs="Times New Roman"/>
                      <w:sz w:val="21"/>
                      <w:szCs w:val="21"/>
                    </w:rPr>
                    <w:t>2</w:t>
                  </w:r>
                  <w:r>
                    <w:rPr>
                      <w:rFonts w:hint="eastAsia" w:ascii="Times New Roman" w:hAnsi="Times New Roman" w:eastAsia="宋体" w:cs="宋体"/>
                      <w:sz w:val="21"/>
                      <w:szCs w:val="21"/>
                    </w:rPr>
                    <w:t>天，每天昼、夜各１次</w:t>
                  </w:r>
                </w:p>
              </w:tc>
              <w:tc>
                <w:tcPr>
                  <w:tcW w:w="2537" w:type="dxa"/>
                  <w:tcBorders>
                    <w:top w:val="single" w:color="auto" w:sz="6" w:space="0"/>
                    <w:left w:val="nil"/>
                    <w:bottom w:val="single" w:color="auto" w:sz="12" w:space="0"/>
                    <w:right w:val="single" w:color="auto" w:sz="12" w:space="0"/>
                  </w:tcBorders>
                  <w:shd w:val="clear" w:color="auto" w:fill="auto"/>
                  <w:vAlign w:val="center"/>
                </w:tcPr>
                <w:p>
                  <w:pPr>
                    <w:jc w:val="center"/>
                  </w:pPr>
                  <w:r>
                    <w:rPr>
                      <w:rFonts w:hint="eastAsia" w:ascii="Times New Roman" w:hAnsi="Times New Roman" w:eastAsia="宋体" w:cs="宋体"/>
                      <w:sz w:val="21"/>
                      <w:szCs w:val="21"/>
                    </w:rPr>
                    <w:t>生产正常情况下，厂界四周布设</w:t>
                  </w:r>
                  <w:r>
                    <w:rPr>
                      <w:rFonts w:ascii="Times New Roman" w:hAnsi="Times New Roman" w:eastAsia="宋体" w:cs="Times New Roman"/>
                      <w:sz w:val="21"/>
                      <w:szCs w:val="21"/>
                    </w:rPr>
                    <w:t>4</w:t>
                  </w:r>
                  <w:r>
                    <w:rPr>
                      <w:rFonts w:hint="eastAsia" w:ascii="Times New Roman" w:hAnsi="Times New Roman" w:eastAsia="宋体" w:cs="宋体"/>
                      <w:sz w:val="21"/>
                      <w:szCs w:val="21"/>
                    </w:rPr>
                    <w:t>个监测点位</w:t>
                  </w:r>
                </w:p>
              </w:tc>
            </w:tr>
          </w:tbl>
          <w:p>
            <w:pPr>
              <w:tabs>
                <w:tab w:val="left" w:pos="3960"/>
              </w:tabs>
              <w:spacing w:line="480" w:lineRule="exact"/>
              <w:ind w:firstLine="2160" w:firstLineChars="900"/>
              <w:rPr>
                <w:rFonts w:eastAsia="黑体" w:cs="黑体"/>
              </w:rPr>
            </w:pPr>
          </w:p>
          <w:p>
            <w:pPr>
              <w:tabs>
                <w:tab w:val="left" w:pos="3960"/>
              </w:tabs>
              <w:spacing w:line="480" w:lineRule="exact"/>
              <w:rPr>
                <w:rFonts w:eastAsia="黑体" w:cs="黑体"/>
              </w:rPr>
            </w:pPr>
          </w:p>
          <w:p>
            <w:pPr>
              <w:tabs>
                <w:tab w:val="left" w:pos="3960"/>
              </w:tabs>
              <w:spacing w:line="480" w:lineRule="exact"/>
              <w:ind w:firstLine="2160" w:firstLineChars="900"/>
              <w:rPr>
                <w:rFonts w:eastAsia="黑体" w:cs="黑体"/>
              </w:rPr>
            </w:pPr>
            <w:r>
              <w:pict>
                <v:shape id="_x0000_s1372" o:spid="_x0000_s1372" o:spt="75" type="#_x0000_t75" style="position:absolute;left:0pt;margin-left:55.5pt;margin-top:1.45pt;height:392.05pt;width:325.3pt;mso-wrap-distance-bottom:0pt;mso-wrap-distance-left:9pt;mso-wrap-distance-right:9pt;mso-wrap-distance-top:0pt;z-index:265882624;mso-width-relative:page;mso-height-relative:page;" o:ole="t" filled="f" o:preferrelative="t" stroked="f" coordsize="21600,21600">
                  <v:path/>
                  <v:fill on="f" focussize="0,0"/>
                  <v:stroke on="f" joinstyle="miter"/>
                  <v:imagedata r:id="rId22" o:title=""/>
                  <o:lock v:ext="edit" aspectratio="t"/>
                  <w10:wrap type="square"/>
                </v:shape>
                <o:OLEObject Type="Embed" ProgID="Visio.Drawing.11" ShapeID="_x0000_s1372" DrawAspect="Content" ObjectID="_1468075726" r:id="rId21">
                  <o:LockedField>false</o:LockedField>
                </o:OLEObject>
              </w:pict>
            </w:r>
          </w:p>
          <w:p>
            <w:pPr>
              <w:tabs>
                <w:tab w:val="left" w:pos="3960"/>
              </w:tabs>
              <w:spacing w:line="480" w:lineRule="exact"/>
              <w:ind w:firstLine="2160" w:firstLineChars="900"/>
              <w:rPr>
                <w:rFonts w:eastAsia="黑体" w:cs="黑体"/>
              </w:rPr>
            </w:pPr>
          </w:p>
          <w:p>
            <w:pPr>
              <w:tabs>
                <w:tab w:val="left" w:pos="3960"/>
              </w:tabs>
              <w:spacing w:line="480" w:lineRule="exact"/>
              <w:ind w:firstLine="2160" w:firstLineChars="900"/>
              <w:rPr>
                <w:rFonts w:eastAsia="黑体" w:cs="黑体"/>
              </w:rPr>
            </w:pPr>
          </w:p>
          <w:p>
            <w:pPr>
              <w:tabs>
                <w:tab w:val="left" w:pos="3960"/>
              </w:tabs>
              <w:spacing w:line="480" w:lineRule="exact"/>
              <w:ind w:firstLine="2160" w:firstLineChars="900"/>
              <w:rPr>
                <w:rFonts w:eastAsia="黑体" w:cs="黑体"/>
              </w:rPr>
            </w:pPr>
          </w:p>
          <w:p>
            <w:pPr>
              <w:tabs>
                <w:tab w:val="left" w:pos="3960"/>
              </w:tabs>
              <w:spacing w:line="480" w:lineRule="exact"/>
              <w:ind w:firstLine="2160" w:firstLineChars="900"/>
              <w:rPr>
                <w:rFonts w:eastAsia="黑体" w:cs="黑体"/>
              </w:rPr>
            </w:pPr>
          </w:p>
          <w:p>
            <w:pPr>
              <w:tabs>
                <w:tab w:val="left" w:pos="3960"/>
              </w:tabs>
              <w:spacing w:line="480" w:lineRule="exact"/>
              <w:ind w:firstLine="2160" w:firstLineChars="900"/>
              <w:rPr>
                <w:rFonts w:eastAsia="黑体" w:cs="黑体"/>
              </w:rPr>
            </w:pPr>
          </w:p>
          <w:p>
            <w:pPr>
              <w:tabs>
                <w:tab w:val="left" w:pos="3960"/>
              </w:tabs>
              <w:spacing w:line="480" w:lineRule="exact"/>
              <w:ind w:firstLine="2160" w:firstLineChars="900"/>
              <w:rPr>
                <w:rFonts w:eastAsia="黑体" w:cs="黑体"/>
              </w:rPr>
            </w:pPr>
          </w:p>
          <w:p>
            <w:pPr>
              <w:tabs>
                <w:tab w:val="left" w:pos="3960"/>
              </w:tabs>
              <w:spacing w:line="480" w:lineRule="exact"/>
              <w:ind w:firstLine="2160" w:firstLineChars="900"/>
              <w:rPr>
                <w:rFonts w:eastAsia="黑体" w:cs="黑体"/>
              </w:rPr>
            </w:pPr>
          </w:p>
          <w:p>
            <w:pPr>
              <w:tabs>
                <w:tab w:val="left" w:pos="3960"/>
              </w:tabs>
              <w:spacing w:line="480" w:lineRule="exact"/>
              <w:ind w:firstLine="2160" w:firstLineChars="900"/>
              <w:rPr>
                <w:rFonts w:eastAsia="黑体" w:cs="黑体"/>
              </w:rPr>
            </w:pPr>
          </w:p>
          <w:p>
            <w:pPr>
              <w:tabs>
                <w:tab w:val="left" w:pos="3960"/>
              </w:tabs>
              <w:spacing w:line="480" w:lineRule="exact"/>
              <w:ind w:firstLine="2160" w:firstLineChars="900"/>
              <w:rPr>
                <w:rFonts w:eastAsia="黑体" w:cs="黑体"/>
              </w:rPr>
            </w:pPr>
          </w:p>
          <w:p>
            <w:pPr>
              <w:tabs>
                <w:tab w:val="left" w:pos="3960"/>
              </w:tabs>
              <w:spacing w:line="480" w:lineRule="exact"/>
              <w:ind w:firstLine="2160" w:firstLineChars="900"/>
              <w:rPr>
                <w:rFonts w:eastAsia="黑体" w:cs="黑体"/>
              </w:rPr>
            </w:pPr>
          </w:p>
          <w:p>
            <w:pPr>
              <w:tabs>
                <w:tab w:val="left" w:pos="3960"/>
              </w:tabs>
              <w:spacing w:line="480" w:lineRule="exact"/>
              <w:ind w:firstLine="2160" w:firstLineChars="900"/>
              <w:rPr>
                <w:rFonts w:eastAsia="黑体" w:cs="黑体"/>
              </w:rPr>
            </w:pPr>
          </w:p>
          <w:p>
            <w:pPr>
              <w:tabs>
                <w:tab w:val="left" w:pos="3960"/>
              </w:tabs>
              <w:spacing w:line="480" w:lineRule="exact"/>
              <w:ind w:firstLine="2160" w:firstLineChars="900"/>
              <w:rPr>
                <w:rFonts w:eastAsia="黑体" w:cs="黑体"/>
              </w:rPr>
            </w:pPr>
          </w:p>
          <w:p>
            <w:pPr>
              <w:tabs>
                <w:tab w:val="left" w:pos="3960"/>
              </w:tabs>
              <w:spacing w:line="480" w:lineRule="exact"/>
              <w:ind w:firstLine="2160" w:firstLineChars="900"/>
              <w:rPr>
                <w:rFonts w:eastAsia="黑体"/>
              </w:rPr>
            </w:pPr>
          </w:p>
          <w:p>
            <w:pPr>
              <w:tabs>
                <w:tab w:val="left" w:pos="3960"/>
              </w:tabs>
              <w:spacing w:line="480" w:lineRule="exact"/>
              <w:ind w:firstLine="2160" w:firstLineChars="900"/>
              <w:rPr>
                <w:rFonts w:eastAsia="黑体"/>
              </w:rPr>
            </w:pPr>
          </w:p>
          <w:p>
            <w:pPr>
              <w:tabs>
                <w:tab w:val="left" w:pos="3960"/>
              </w:tabs>
              <w:spacing w:line="480" w:lineRule="exact"/>
              <w:ind w:firstLine="2160" w:firstLineChars="900"/>
              <w:rPr>
                <w:rFonts w:eastAsia="黑体"/>
              </w:rPr>
            </w:pPr>
          </w:p>
          <w:p>
            <w:pPr>
              <w:tabs>
                <w:tab w:val="left" w:pos="3960"/>
              </w:tabs>
              <w:spacing w:line="480" w:lineRule="exact"/>
              <w:ind w:firstLine="2160" w:firstLineChars="900"/>
            </w:pPr>
            <w:r>
              <w:rPr>
                <w:rFonts w:hint="eastAsia" w:eastAsia="黑体"/>
              </w:rPr>
              <w:t>图6-2    厂界噪声监测布点图</w:t>
            </w:r>
          </w:p>
          <w:p>
            <w:pPr>
              <w:tabs>
                <w:tab w:val="left" w:pos="1131"/>
              </w:tabs>
              <w:jc w:val="left"/>
            </w:pPr>
          </w:p>
          <w:p>
            <w:pPr>
              <w:tabs>
                <w:tab w:val="left" w:pos="1131"/>
              </w:tabs>
              <w:jc w:val="left"/>
            </w:pPr>
          </w:p>
        </w:tc>
      </w:tr>
    </w:tbl>
    <w:p>
      <w:pPr>
        <w:outlineLvl w:val="0"/>
        <w:rPr>
          <w:rFonts w:eastAsia="黑体" w:cs="黑体"/>
          <w:sz w:val="30"/>
          <w:szCs w:val="30"/>
        </w:rPr>
      </w:pPr>
    </w:p>
    <w:p>
      <w:pPr>
        <w:pStyle w:val="2"/>
        <w:spacing w:line="420" w:lineRule="exact"/>
        <w:rPr>
          <w:rFonts w:eastAsia="黑体" w:cs="黑体"/>
          <w:b w:val="0"/>
          <w:bCs w:val="0"/>
          <w:kern w:val="2"/>
          <w:sz w:val="24"/>
          <w:szCs w:val="24"/>
        </w:rPr>
      </w:pPr>
      <w:r>
        <w:rPr>
          <w:rFonts w:hint="eastAsia" w:eastAsia="黑体" w:cs="黑体"/>
          <w:b w:val="0"/>
          <w:bCs w:val="0"/>
          <w:kern w:val="2"/>
          <w:sz w:val="24"/>
          <w:szCs w:val="24"/>
        </w:rPr>
        <w:t>表7 质量保证与质量控制措施</w:t>
      </w:r>
    </w:p>
    <w:tbl>
      <w:tblPr>
        <w:tblStyle w:val="17"/>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9286" w:type="dxa"/>
          </w:tcPr>
          <w:p>
            <w:pPr>
              <w:adjustRightInd w:val="0"/>
              <w:snapToGrid w:val="0"/>
              <w:spacing w:line="480" w:lineRule="exact"/>
              <w:ind w:firstLine="480" w:firstLineChars="200"/>
              <w:rPr>
                <w:rFonts w:ascii="Times New Roman" w:hAnsi="Times New Roman" w:eastAsia="宋体" w:cs="Times New Roman"/>
                <w:color w:val="000000"/>
                <w:kern w:val="0"/>
              </w:rPr>
            </w:pPr>
            <w:r>
              <w:rPr>
                <w:rFonts w:ascii="Times New Roman" w:hAnsi="Times New Roman" w:eastAsia="宋体" w:cs="Times New Roman"/>
                <w:color w:val="000000"/>
                <w:kern w:val="0"/>
              </w:rPr>
              <w:t>1. 监测质量保证措施</w:t>
            </w:r>
          </w:p>
          <w:p>
            <w:pPr>
              <w:snapToGrid w:val="0"/>
              <w:spacing w:line="440" w:lineRule="exact"/>
              <w:ind w:firstLine="480" w:firstLineChars="200"/>
              <w:rPr>
                <w:rFonts w:ascii="Calibri" w:hAnsi="Calibri" w:eastAsia="宋体" w:cs="Times New Roman"/>
              </w:rPr>
            </w:pPr>
            <w:r>
              <w:rPr>
                <w:rFonts w:hint="eastAsia" w:ascii="Calibri" w:hAnsi="Calibri" w:eastAsia="宋体" w:cs="宋体"/>
              </w:rPr>
              <w:t>为确保本次监测数据准确、可靠，代表性强，依据《环境监测质量管理规定》（环发〔</w:t>
            </w:r>
            <w:r>
              <w:rPr>
                <w:rFonts w:ascii="Calibri" w:hAnsi="Calibri" w:eastAsia="宋体" w:cs="Times New Roman"/>
              </w:rPr>
              <w:t>2006</w:t>
            </w:r>
            <w:r>
              <w:rPr>
                <w:rFonts w:hint="eastAsia" w:ascii="Calibri" w:hAnsi="Calibri" w:eastAsia="宋体" w:cs="宋体"/>
              </w:rPr>
              <w:t>〕</w:t>
            </w:r>
            <w:r>
              <w:rPr>
                <w:rFonts w:ascii="Calibri" w:hAnsi="Calibri" w:eastAsia="宋体" w:cs="Times New Roman"/>
              </w:rPr>
              <w:t>114</w:t>
            </w:r>
            <w:r>
              <w:rPr>
                <w:rFonts w:hint="eastAsia" w:ascii="Calibri" w:hAnsi="Calibri" w:eastAsia="宋体" w:cs="宋体"/>
              </w:rPr>
              <w:t>号）、《环境监测质量管理技术导则》（</w:t>
            </w:r>
            <w:r>
              <w:rPr>
                <w:rFonts w:ascii="Calibri" w:hAnsi="Calibri" w:eastAsia="宋体" w:cs="Times New Roman"/>
              </w:rPr>
              <w:t>HJ 630-2011</w:t>
            </w:r>
            <w:r>
              <w:rPr>
                <w:rFonts w:hint="eastAsia" w:ascii="Calibri" w:hAnsi="Calibri" w:eastAsia="宋体" w:cs="宋体"/>
              </w:rPr>
              <w:t>）的有关规定，我</w:t>
            </w:r>
            <w:r>
              <w:rPr>
                <w:rFonts w:hint="eastAsia" w:cs="宋体"/>
              </w:rPr>
              <w:t>公司对</w:t>
            </w:r>
            <w:r>
              <w:rPr>
                <w:rFonts w:hint="eastAsia" w:ascii="Calibri" w:hAnsi="Calibri" w:eastAsia="宋体" w:cs="宋体"/>
              </w:rPr>
              <w:t>监测全程序进行质量控制：</w:t>
            </w:r>
          </w:p>
          <w:p>
            <w:pPr>
              <w:numPr>
                <w:ilvl w:val="0"/>
                <w:numId w:val="6"/>
              </w:numPr>
              <w:adjustRightInd w:val="0"/>
              <w:snapToGrid w:val="0"/>
              <w:spacing w:line="480" w:lineRule="exact"/>
              <w:ind w:firstLine="480" w:firstLineChars="200"/>
              <w:rPr>
                <w:rFonts w:ascii="Times New Roman" w:hAnsi="Times New Roman" w:eastAsia="宋体" w:cs="Times New Roman"/>
                <w:color w:val="000000"/>
                <w:kern w:val="0"/>
              </w:rPr>
            </w:pPr>
            <w:r>
              <w:rPr>
                <w:rFonts w:ascii="Times New Roman" w:hAnsi="Times New Roman" w:eastAsia="宋体" w:cs="Times New Roman"/>
                <w:color w:val="000000"/>
                <w:kern w:val="0"/>
              </w:rPr>
              <w:t>监测人员持证上岗；</w:t>
            </w:r>
          </w:p>
          <w:p>
            <w:pPr>
              <w:adjustRightInd w:val="0"/>
              <w:snapToGrid w:val="0"/>
              <w:spacing w:line="480" w:lineRule="exact"/>
              <w:ind w:firstLine="480" w:firstLineChars="200"/>
              <w:rPr>
                <w:rFonts w:ascii="Times New Roman" w:hAnsi="Times New Roman" w:eastAsia="宋体" w:cs="Times New Roman"/>
                <w:color w:val="000000"/>
                <w:kern w:val="0"/>
              </w:rPr>
            </w:pPr>
            <w:r>
              <w:rPr>
                <w:rFonts w:ascii="Times New Roman" w:hAnsi="Times New Roman" w:eastAsia="宋体" w:cs="Times New Roman"/>
                <w:color w:val="000000"/>
                <w:kern w:val="0"/>
              </w:rPr>
              <w:t>（2）实验室分析时，对空白滤膜、滤筒进行了分析，监测质控数据见表</w:t>
            </w:r>
            <w:r>
              <w:rPr>
                <w:rFonts w:hint="eastAsia" w:ascii="Times New Roman" w:hAnsi="Times New Roman" w:eastAsia="宋体" w:cs="Times New Roman"/>
                <w:color w:val="000000"/>
                <w:kern w:val="0"/>
              </w:rPr>
              <w:t>7</w:t>
            </w:r>
            <w:r>
              <w:rPr>
                <w:rFonts w:ascii="Times New Roman" w:hAnsi="Times New Roman" w:eastAsia="宋体" w:cs="Times New Roman"/>
                <w:color w:val="000000"/>
                <w:kern w:val="0"/>
              </w:rPr>
              <w:t>-1。</w:t>
            </w:r>
          </w:p>
          <w:p>
            <w:pPr>
              <w:adjustRightInd w:val="0"/>
              <w:snapToGrid w:val="0"/>
              <w:spacing w:line="480" w:lineRule="exact"/>
              <w:ind w:firstLine="480" w:firstLineChars="200"/>
              <w:rPr>
                <w:rFonts w:ascii="Times New Roman" w:hAnsi="Times New Roman" w:eastAsia="宋体" w:cs="Times New Roman"/>
                <w:color w:val="000000"/>
                <w:kern w:val="0"/>
              </w:rPr>
            </w:pPr>
            <w:r>
              <w:rPr>
                <w:rFonts w:ascii="Times New Roman" w:hAnsi="Times New Roman" w:eastAsia="宋体" w:cs="Times New Roman"/>
                <w:color w:val="000000"/>
                <w:kern w:val="0"/>
              </w:rPr>
              <w:t>（3）实验室所用仪器经山西省计量科学研究院鉴定合格且在有效期内见表</w:t>
            </w:r>
            <w:r>
              <w:rPr>
                <w:rFonts w:hint="eastAsia" w:ascii="Times New Roman" w:hAnsi="Times New Roman" w:eastAsia="宋体" w:cs="Times New Roman"/>
                <w:color w:val="000000"/>
                <w:kern w:val="0"/>
              </w:rPr>
              <w:t>7</w:t>
            </w:r>
            <w:r>
              <w:rPr>
                <w:rFonts w:ascii="Times New Roman" w:hAnsi="Times New Roman" w:eastAsia="宋体" w:cs="Times New Roman"/>
                <w:color w:val="000000"/>
                <w:kern w:val="0"/>
              </w:rPr>
              <w:t>-2；</w:t>
            </w:r>
          </w:p>
          <w:p>
            <w:pPr>
              <w:adjustRightInd w:val="0"/>
              <w:snapToGrid w:val="0"/>
              <w:spacing w:line="480" w:lineRule="exact"/>
              <w:ind w:firstLine="480" w:firstLineChars="200"/>
              <w:rPr>
                <w:rFonts w:ascii="Times New Roman" w:hAnsi="Times New Roman" w:eastAsia="宋体" w:cs="Times New Roman"/>
                <w:color w:val="000000"/>
                <w:kern w:val="0"/>
              </w:rPr>
            </w:pPr>
            <w:r>
              <w:rPr>
                <w:rFonts w:ascii="Times New Roman" w:hAnsi="Times New Roman" w:eastAsia="宋体" w:cs="Times New Roman"/>
                <w:color w:val="000000"/>
                <w:kern w:val="0"/>
              </w:rPr>
              <w:t>（4）在监测前对现场采样仪器进行了校准见表</w:t>
            </w:r>
            <w:r>
              <w:rPr>
                <w:rFonts w:hint="eastAsia" w:ascii="Times New Roman" w:hAnsi="Times New Roman" w:eastAsia="宋体" w:cs="Times New Roman"/>
                <w:color w:val="000000"/>
                <w:kern w:val="0"/>
              </w:rPr>
              <w:t>7</w:t>
            </w:r>
            <w:r>
              <w:rPr>
                <w:rFonts w:ascii="Times New Roman" w:hAnsi="Times New Roman" w:eastAsia="宋体" w:cs="Times New Roman"/>
                <w:color w:val="000000"/>
                <w:kern w:val="0"/>
              </w:rPr>
              <w:t>-3。</w:t>
            </w:r>
          </w:p>
          <w:p>
            <w:pPr>
              <w:adjustRightInd w:val="0"/>
              <w:snapToGrid w:val="0"/>
              <w:spacing w:line="480" w:lineRule="exact"/>
              <w:ind w:firstLine="480" w:firstLineChars="200"/>
              <w:rPr>
                <w:rFonts w:ascii="Times New Roman" w:hAnsi="Times New Roman" w:eastAsia="宋体" w:cs="Times New Roman"/>
                <w:color w:val="000000"/>
                <w:kern w:val="0"/>
              </w:rPr>
            </w:pPr>
            <w:r>
              <w:rPr>
                <w:rFonts w:ascii="Times New Roman" w:hAnsi="Times New Roman" w:eastAsia="宋体" w:cs="Times New Roman"/>
                <w:color w:val="000000"/>
                <w:kern w:val="0"/>
              </w:rPr>
              <w:t>（5）监测在生产正常运行时进行。</w:t>
            </w:r>
          </w:p>
          <w:p>
            <w:pPr>
              <w:adjustRightInd w:val="0"/>
              <w:snapToGrid w:val="0"/>
              <w:spacing w:line="480" w:lineRule="exact"/>
              <w:ind w:firstLine="480" w:firstLineChars="200"/>
              <w:rPr>
                <w:rFonts w:ascii="Times New Roman" w:hAnsi="Times New Roman" w:eastAsia="宋体" w:cs="Times New Roman"/>
                <w:color w:val="000000"/>
                <w:kern w:val="0"/>
              </w:rPr>
            </w:pPr>
            <w:r>
              <w:rPr>
                <w:rFonts w:ascii="Times New Roman" w:hAnsi="Times New Roman" w:eastAsia="宋体" w:cs="Times New Roman"/>
                <w:color w:val="000000"/>
                <w:kern w:val="0"/>
              </w:rPr>
              <w:t>（6）监测数据经“三校、三审”后报出。</w:t>
            </w:r>
          </w:p>
          <w:p>
            <w:pPr>
              <w:adjustRightInd w:val="0"/>
              <w:snapToGrid w:val="0"/>
              <w:spacing w:line="480" w:lineRule="exact"/>
              <w:ind w:firstLine="482" w:firstLineChars="200"/>
            </w:pPr>
            <w:r>
              <w:rPr>
                <w:rFonts w:hint="eastAsia"/>
                <w:b/>
                <w:color w:val="000000"/>
              </w:rPr>
              <w:t xml:space="preserve">       </w:t>
            </w:r>
            <w:r>
              <w:rPr>
                <w:b/>
                <w:color w:val="000000"/>
              </w:rPr>
              <w:t>表</w:t>
            </w:r>
            <w:r>
              <w:rPr>
                <w:rFonts w:hint="eastAsia"/>
                <w:b/>
                <w:color w:val="000000"/>
              </w:rPr>
              <w:t>7</w:t>
            </w:r>
            <w:r>
              <w:rPr>
                <w:b/>
                <w:color w:val="000000"/>
              </w:rPr>
              <w:t>-1                监测质量控制数据一览表</w:t>
            </w:r>
          </w:p>
          <w:tbl>
            <w:tblPr>
              <w:tblStyle w:val="16"/>
              <w:tblW w:w="75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5"/>
              <w:gridCol w:w="1061"/>
              <w:gridCol w:w="1565"/>
              <w:gridCol w:w="1091"/>
              <w:gridCol w:w="1134"/>
              <w:gridCol w:w="992"/>
              <w:gridCol w:w="9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97" w:hRule="atLeast"/>
                <w:jc w:val="center"/>
              </w:trPr>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20" w:lineRule="exact"/>
                    <w:jc w:val="center"/>
                    <w:rPr>
                      <w:rFonts w:ascii="宋体" w:hAnsi="宋体" w:eastAsia="宋体" w:cs="宋体"/>
                      <w:color w:val="000000"/>
                    </w:rPr>
                  </w:pPr>
                  <w:r>
                    <w:rPr>
                      <w:rFonts w:hint="eastAsia" w:ascii="Times New Roman" w:hAnsi="Times New Roman" w:eastAsia="宋体" w:cs="宋体"/>
                      <w:color w:val="000000"/>
                      <w:sz w:val="21"/>
                      <w:szCs w:val="21"/>
                    </w:rPr>
                    <w:t>监测</w:t>
                  </w:r>
                </w:p>
                <w:p>
                  <w:pPr>
                    <w:spacing w:line="220" w:lineRule="exact"/>
                    <w:jc w:val="center"/>
                    <w:rPr>
                      <w:color w:val="000000"/>
                    </w:rPr>
                  </w:pPr>
                  <w:r>
                    <w:rPr>
                      <w:rFonts w:hint="eastAsia" w:ascii="Times New Roman" w:hAnsi="Times New Roman" w:eastAsia="宋体" w:cs="宋体"/>
                      <w:color w:val="000000"/>
                      <w:sz w:val="21"/>
                      <w:szCs w:val="21"/>
                    </w:rPr>
                    <w:t>类别</w:t>
                  </w:r>
                </w:p>
              </w:tc>
              <w:tc>
                <w:tcPr>
                  <w:tcW w:w="1061"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rPr>
                  </w:pPr>
                  <w:r>
                    <w:rPr>
                      <w:rFonts w:hint="eastAsia" w:ascii="宋体" w:hAnsi="宋体" w:eastAsia="宋体" w:cs="宋体"/>
                      <w:sz w:val="21"/>
                      <w:szCs w:val="21"/>
                    </w:rPr>
                    <w:t>监测项目</w:t>
                  </w:r>
                </w:p>
              </w:tc>
              <w:tc>
                <w:tcPr>
                  <w:tcW w:w="1565"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rPr>
                  </w:pPr>
                  <w:r>
                    <w:rPr>
                      <w:rFonts w:hint="eastAsia" w:ascii="宋体" w:hAnsi="宋体" w:eastAsia="宋体" w:cs="宋体"/>
                      <w:sz w:val="21"/>
                      <w:szCs w:val="21"/>
                    </w:rPr>
                    <w:t>样品编号</w:t>
                  </w:r>
                </w:p>
              </w:tc>
              <w:tc>
                <w:tcPr>
                  <w:tcW w:w="1091"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rPr>
                  </w:pPr>
                  <w:r>
                    <w:rPr>
                      <w:rFonts w:hint="eastAsia" w:ascii="宋体" w:hAnsi="宋体" w:eastAsia="宋体" w:cs="宋体"/>
                      <w:sz w:val="21"/>
                      <w:szCs w:val="21"/>
                    </w:rPr>
                    <w:t>采样前重量（</w:t>
                  </w:r>
                  <w:r>
                    <w:rPr>
                      <w:rFonts w:ascii="Times New Roman" w:hAnsi="Times New Roman" w:eastAsia="宋体" w:cs="Times New Roman"/>
                      <w:sz w:val="21"/>
                      <w:szCs w:val="21"/>
                    </w:rPr>
                    <w:t>g</w:t>
                  </w:r>
                  <w:r>
                    <w:rPr>
                      <w:rFonts w:hint="eastAsia" w:ascii="宋体" w:hAnsi="宋体" w:eastAsia="宋体" w:cs="宋体"/>
                      <w:sz w:val="21"/>
                      <w:szCs w:val="21"/>
                    </w:rPr>
                    <w:t>）</w:t>
                  </w:r>
                </w:p>
              </w:tc>
              <w:tc>
                <w:tcPr>
                  <w:tcW w:w="1134"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rPr>
                  </w:pPr>
                  <w:r>
                    <w:rPr>
                      <w:rFonts w:hint="eastAsia" w:ascii="宋体" w:hAnsi="宋体" w:eastAsia="宋体" w:cs="宋体"/>
                      <w:sz w:val="21"/>
                      <w:szCs w:val="21"/>
                    </w:rPr>
                    <w:t>采样后重量</w:t>
                  </w:r>
                  <w:r>
                    <w:rPr>
                      <w:rFonts w:ascii="Times New Roman" w:hAnsi="Times New Roman" w:eastAsia="宋体" w:cs="Times New Roman"/>
                      <w:sz w:val="21"/>
                      <w:szCs w:val="21"/>
                    </w:rPr>
                    <w:t>(g)</w:t>
                  </w:r>
                </w:p>
              </w:tc>
              <w:tc>
                <w:tcPr>
                  <w:tcW w:w="992"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rPr>
                  </w:pPr>
                  <w:r>
                    <w:rPr>
                      <w:rFonts w:hint="eastAsia" w:ascii="宋体" w:hAnsi="宋体" w:eastAsia="宋体" w:cs="宋体"/>
                      <w:sz w:val="21"/>
                      <w:szCs w:val="21"/>
                    </w:rPr>
                    <w:t>允差</w:t>
                  </w:r>
                  <w:r>
                    <w:rPr>
                      <w:rFonts w:ascii="Times New Roman" w:hAnsi="Times New Roman" w:eastAsia="宋体" w:cs="Times New Roman"/>
                      <w:sz w:val="21"/>
                      <w:szCs w:val="21"/>
                    </w:rPr>
                    <w:t>(g)</w:t>
                  </w:r>
                </w:p>
              </w:tc>
              <w:tc>
                <w:tcPr>
                  <w:tcW w:w="991"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rPr>
                  </w:pPr>
                  <w:r>
                    <w:rPr>
                      <w:rFonts w:hint="eastAsia" w:ascii="宋体" w:hAnsi="宋体" w:eastAsia="宋体" w:cs="宋体"/>
                      <w:sz w:val="21"/>
                      <w:szCs w:val="21"/>
                    </w:rPr>
                    <w:t>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57" w:hRule="atLeast"/>
                <w:jc w:val="center"/>
              </w:trPr>
              <w:tc>
                <w:tcPr>
                  <w:tcW w:w="705" w:type="dxa"/>
                  <w:vMerge w:val="restart"/>
                  <w:tcBorders>
                    <w:top w:val="single" w:color="auto" w:sz="4" w:space="0"/>
                    <w:left w:val="single" w:color="auto" w:sz="4" w:space="0"/>
                    <w:right w:val="single" w:color="auto" w:sz="4" w:space="0"/>
                  </w:tcBorders>
                  <w:shd w:val="clear" w:color="auto" w:fill="auto"/>
                  <w:vAlign w:val="center"/>
                </w:tcPr>
                <w:p>
                  <w:pPr>
                    <w:spacing w:line="220" w:lineRule="exact"/>
                    <w:jc w:val="center"/>
                    <w:rPr>
                      <w:rFonts w:ascii="宋体" w:hAnsi="宋体" w:eastAsia="宋体" w:cs="宋体"/>
                      <w:color w:val="000000"/>
                    </w:rPr>
                  </w:pPr>
                  <w:r>
                    <w:rPr>
                      <w:rFonts w:hint="eastAsia" w:ascii="宋体" w:hAnsi="宋体" w:eastAsia="宋体" w:cs="宋体"/>
                      <w:color w:val="000000"/>
                      <w:sz w:val="21"/>
                      <w:szCs w:val="21"/>
                    </w:rPr>
                    <w:t>有组织</w:t>
                  </w:r>
                </w:p>
                <w:p>
                  <w:pPr>
                    <w:spacing w:line="220" w:lineRule="exact"/>
                    <w:jc w:val="center"/>
                    <w:rPr>
                      <w:color w:val="000000"/>
                    </w:rPr>
                  </w:pPr>
                  <w:r>
                    <w:rPr>
                      <w:rFonts w:hint="eastAsia" w:ascii="宋体" w:hAnsi="宋体" w:eastAsia="宋体" w:cs="宋体"/>
                      <w:color w:val="000000"/>
                      <w:sz w:val="21"/>
                      <w:szCs w:val="21"/>
                    </w:rPr>
                    <w:t>废气</w:t>
                  </w:r>
                </w:p>
              </w:tc>
              <w:tc>
                <w:tcPr>
                  <w:tcW w:w="1061" w:type="dxa"/>
                  <w:vMerge w:val="restart"/>
                  <w:tcBorders>
                    <w:top w:val="single" w:color="auto" w:sz="4" w:space="0"/>
                    <w:left w:val="nil"/>
                    <w:right w:val="single" w:color="auto" w:sz="4" w:space="0"/>
                  </w:tcBorders>
                  <w:shd w:val="clear" w:color="auto" w:fill="auto"/>
                  <w:vAlign w:val="center"/>
                </w:tcPr>
                <w:p>
                  <w:pPr>
                    <w:spacing w:line="220" w:lineRule="exact"/>
                    <w:jc w:val="center"/>
                    <w:rPr>
                      <w:rFonts w:ascii="宋体" w:hAnsi="宋体" w:eastAsia="宋体" w:cs="宋体"/>
                    </w:rPr>
                  </w:pPr>
                  <w:r>
                    <w:rPr>
                      <w:rFonts w:hint="eastAsia" w:ascii="宋体" w:hAnsi="宋体" w:eastAsia="宋体" w:cs="宋体"/>
                      <w:sz w:val="21"/>
                      <w:szCs w:val="21"/>
                    </w:rPr>
                    <w:t>颗粒物</w:t>
                  </w:r>
                </w:p>
                <w:p>
                  <w:pPr>
                    <w:spacing w:line="220" w:lineRule="exact"/>
                    <w:jc w:val="center"/>
                  </w:pPr>
                  <w:r>
                    <w:rPr>
                      <w:rFonts w:hint="eastAsia" w:ascii="宋体" w:hAnsi="宋体" w:eastAsia="宋体" w:cs="宋体"/>
                      <w:sz w:val="21"/>
                      <w:szCs w:val="21"/>
                    </w:rPr>
                    <w:t>空白滤筒</w:t>
                  </w:r>
                </w:p>
              </w:tc>
              <w:tc>
                <w:tcPr>
                  <w:tcW w:w="1565"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LT-003</w:t>
                  </w:r>
                </w:p>
              </w:tc>
              <w:tc>
                <w:tcPr>
                  <w:tcW w:w="1091"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eastAsia="宋体" w:cs="Times New Roman"/>
                    </w:rPr>
                  </w:pPr>
                  <w:r>
                    <w:rPr>
                      <w:rFonts w:ascii="Times New Roman" w:hAnsi="Times New Roman" w:eastAsia="宋体" w:cs="Times New Roman"/>
                      <w:sz w:val="21"/>
                      <w:szCs w:val="21"/>
                    </w:rPr>
                    <w:t>0.9963</w:t>
                  </w:r>
                </w:p>
              </w:tc>
              <w:tc>
                <w:tcPr>
                  <w:tcW w:w="1134"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eastAsia="宋体" w:cs="Times New Roman"/>
                    </w:rPr>
                  </w:pPr>
                  <w:r>
                    <w:rPr>
                      <w:rFonts w:ascii="Times New Roman" w:hAnsi="Times New Roman" w:eastAsia="宋体" w:cs="Times New Roman"/>
                      <w:sz w:val="21"/>
                      <w:szCs w:val="21"/>
                    </w:rPr>
                    <w:t>0.9965</w:t>
                  </w:r>
                </w:p>
              </w:tc>
              <w:tc>
                <w:tcPr>
                  <w:tcW w:w="992" w:type="dxa"/>
                  <w:vMerge w:val="restart"/>
                  <w:tcBorders>
                    <w:top w:val="single" w:color="auto" w:sz="4" w:space="0"/>
                    <w:left w:val="nil"/>
                    <w:right w:val="single" w:color="auto" w:sz="4" w:space="0"/>
                  </w:tcBorders>
                  <w:shd w:val="clear" w:color="auto" w:fill="auto"/>
                  <w:vAlign w:val="center"/>
                </w:tcPr>
                <w:p>
                  <w:pPr>
                    <w:spacing w:line="220" w:lineRule="exact"/>
                    <w:jc w:val="center"/>
                  </w:pPr>
                  <w:r>
                    <w:rPr>
                      <w:rFonts w:hint="eastAsia" w:ascii="宋体" w:hAnsi="宋体" w:eastAsia="宋体" w:cs="宋体"/>
                      <w:sz w:val="21"/>
                      <w:szCs w:val="21"/>
                    </w:rPr>
                    <w:t>±</w:t>
                  </w:r>
                  <w:r>
                    <w:rPr>
                      <w:rFonts w:ascii="Times New Roman" w:hAnsi="Times New Roman" w:eastAsia="宋体" w:cs="Times New Roman"/>
                      <w:sz w:val="21"/>
                      <w:szCs w:val="21"/>
                    </w:rPr>
                    <w:t>0.0005</w:t>
                  </w:r>
                </w:p>
              </w:tc>
              <w:tc>
                <w:tcPr>
                  <w:tcW w:w="991" w:type="dxa"/>
                  <w:tcBorders>
                    <w:top w:val="single" w:color="auto" w:sz="4" w:space="0"/>
                    <w:left w:val="nil"/>
                    <w:bottom w:val="single" w:color="auto" w:sz="4" w:space="0"/>
                    <w:right w:val="single" w:color="auto" w:sz="4" w:space="0"/>
                  </w:tcBorders>
                  <w:shd w:val="clear" w:color="auto" w:fill="auto"/>
                  <w:vAlign w:val="center"/>
                </w:tcPr>
                <w:p>
                  <w:pPr>
                    <w:spacing w:line="220" w:lineRule="exact"/>
                    <w:jc w:val="center"/>
                    <w:rPr>
                      <w:color w:val="000000"/>
                    </w:rPr>
                  </w:pPr>
                  <w:r>
                    <w:rPr>
                      <w:rFonts w:hint="eastAsia" w:ascii="Times New Roman" w:hAnsi="Times New Roman" w:eastAsia="宋体" w:cs="宋体"/>
                      <w:color w:val="000000"/>
                      <w:sz w:val="21"/>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57" w:hRule="atLeast"/>
                <w:jc w:val="center"/>
              </w:trPr>
              <w:tc>
                <w:tcPr>
                  <w:tcW w:w="705" w:type="dxa"/>
                  <w:vMerge w:val="continue"/>
                  <w:tcBorders>
                    <w:left w:val="single" w:color="auto" w:sz="4" w:space="0"/>
                    <w:bottom w:val="single" w:color="auto" w:sz="4" w:space="0"/>
                    <w:right w:val="single" w:color="auto" w:sz="4" w:space="0"/>
                  </w:tcBorders>
                  <w:shd w:val="clear" w:color="auto" w:fill="auto"/>
                  <w:vAlign w:val="center"/>
                </w:tcPr>
                <w:p>
                  <w:pPr>
                    <w:spacing w:line="220" w:lineRule="exact"/>
                    <w:jc w:val="center"/>
                    <w:rPr>
                      <w:color w:val="000000"/>
                    </w:rPr>
                  </w:pPr>
                </w:p>
              </w:tc>
              <w:tc>
                <w:tcPr>
                  <w:tcW w:w="1061" w:type="dxa"/>
                  <w:vMerge w:val="continue"/>
                  <w:tcBorders>
                    <w:left w:val="nil"/>
                    <w:bottom w:val="single" w:color="auto" w:sz="4" w:space="0"/>
                    <w:right w:val="single" w:color="auto" w:sz="4" w:space="0"/>
                  </w:tcBorders>
                  <w:shd w:val="clear" w:color="auto" w:fill="auto"/>
                  <w:vAlign w:val="center"/>
                </w:tcPr>
                <w:p>
                  <w:pPr>
                    <w:spacing w:line="220" w:lineRule="exact"/>
                    <w:jc w:val="center"/>
                  </w:pPr>
                </w:p>
              </w:tc>
              <w:tc>
                <w:tcPr>
                  <w:tcW w:w="1565"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LT-004</w:t>
                  </w:r>
                </w:p>
              </w:tc>
              <w:tc>
                <w:tcPr>
                  <w:tcW w:w="1091"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rPr>
                  </w:pPr>
                  <w:r>
                    <w:rPr>
                      <w:rFonts w:ascii="Times New Roman" w:hAnsi="Times New Roman" w:eastAsia="宋体" w:cs="Times New Roman"/>
                      <w:sz w:val="21"/>
                      <w:szCs w:val="21"/>
                    </w:rPr>
                    <w:t>0.9956</w:t>
                  </w:r>
                </w:p>
              </w:tc>
              <w:tc>
                <w:tcPr>
                  <w:tcW w:w="1134"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rPr>
                  </w:pPr>
                  <w:r>
                    <w:rPr>
                      <w:rFonts w:ascii="Times New Roman" w:hAnsi="Times New Roman" w:eastAsia="宋体" w:cs="Times New Roman"/>
                      <w:sz w:val="21"/>
                      <w:szCs w:val="21"/>
                    </w:rPr>
                    <w:t>0.9957</w:t>
                  </w:r>
                </w:p>
              </w:tc>
              <w:tc>
                <w:tcPr>
                  <w:tcW w:w="992" w:type="dxa"/>
                  <w:vMerge w:val="continue"/>
                  <w:tcBorders>
                    <w:left w:val="nil"/>
                    <w:bottom w:val="single" w:color="auto" w:sz="4" w:space="0"/>
                    <w:right w:val="single" w:color="auto" w:sz="4" w:space="0"/>
                  </w:tcBorders>
                  <w:shd w:val="clear" w:color="auto" w:fill="auto"/>
                  <w:vAlign w:val="center"/>
                </w:tcPr>
                <w:p>
                  <w:pPr>
                    <w:spacing w:line="220" w:lineRule="exact"/>
                    <w:jc w:val="center"/>
                  </w:pPr>
                </w:p>
              </w:tc>
              <w:tc>
                <w:tcPr>
                  <w:tcW w:w="991" w:type="dxa"/>
                  <w:tcBorders>
                    <w:top w:val="single" w:color="auto" w:sz="4" w:space="0"/>
                    <w:left w:val="nil"/>
                    <w:bottom w:val="single" w:color="auto" w:sz="4" w:space="0"/>
                    <w:right w:val="single" w:color="auto" w:sz="4" w:space="0"/>
                  </w:tcBorders>
                  <w:shd w:val="clear" w:color="auto" w:fill="auto"/>
                  <w:vAlign w:val="center"/>
                </w:tcPr>
                <w:p>
                  <w:pPr>
                    <w:spacing w:line="220" w:lineRule="exact"/>
                    <w:jc w:val="center"/>
                    <w:rPr>
                      <w:color w:val="000000"/>
                    </w:rPr>
                  </w:pPr>
                  <w:r>
                    <w:rPr>
                      <w:rFonts w:hint="eastAsia" w:ascii="Times New Roman" w:hAnsi="Times New Roman" w:eastAsia="宋体" w:cs="宋体"/>
                      <w:color w:val="000000"/>
                      <w:sz w:val="21"/>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57" w:hRule="atLeast"/>
                <w:jc w:val="center"/>
              </w:trPr>
              <w:tc>
                <w:tcPr>
                  <w:tcW w:w="705" w:type="dxa"/>
                  <w:vMerge w:val="restart"/>
                  <w:tcBorders>
                    <w:top w:val="single" w:color="auto" w:sz="4" w:space="0"/>
                    <w:left w:val="single" w:color="auto" w:sz="4" w:space="0"/>
                    <w:right w:val="single" w:color="auto" w:sz="4" w:space="0"/>
                  </w:tcBorders>
                  <w:shd w:val="clear" w:color="auto" w:fill="auto"/>
                  <w:vAlign w:val="center"/>
                </w:tcPr>
                <w:p>
                  <w:pPr>
                    <w:spacing w:line="220" w:lineRule="exact"/>
                    <w:jc w:val="center"/>
                    <w:rPr>
                      <w:rFonts w:ascii="宋体" w:hAnsi="宋体" w:eastAsia="宋体" w:cs="宋体"/>
                      <w:color w:val="000000"/>
                    </w:rPr>
                  </w:pPr>
                  <w:r>
                    <w:rPr>
                      <w:rFonts w:hint="eastAsia" w:ascii="宋体" w:hAnsi="宋体" w:eastAsia="宋体" w:cs="宋体"/>
                      <w:color w:val="000000"/>
                      <w:sz w:val="21"/>
                      <w:szCs w:val="21"/>
                    </w:rPr>
                    <w:t>无组织</w:t>
                  </w:r>
                </w:p>
                <w:p>
                  <w:pPr>
                    <w:spacing w:line="220" w:lineRule="exact"/>
                    <w:jc w:val="center"/>
                    <w:rPr>
                      <w:color w:val="000000"/>
                    </w:rPr>
                  </w:pPr>
                  <w:r>
                    <w:rPr>
                      <w:rFonts w:hint="eastAsia" w:ascii="宋体" w:hAnsi="宋体" w:eastAsia="宋体" w:cs="宋体"/>
                      <w:color w:val="000000"/>
                      <w:sz w:val="21"/>
                      <w:szCs w:val="21"/>
                    </w:rPr>
                    <w:t>废气</w:t>
                  </w:r>
                </w:p>
              </w:tc>
              <w:tc>
                <w:tcPr>
                  <w:tcW w:w="1061" w:type="dxa"/>
                  <w:vMerge w:val="restart"/>
                  <w:tcBorders>
                    <w:top w:val="single" w:color="auto" w:sz="4" w:space="0"/>
                    <w:left w:val="nil"/>
                    <w:right w:val="single" w:color="auto" w:sz="4" w:space="0"/>
                  </w:tcBorders>
                  <w:shd w:val="clear" w:color="auto" w:fill="auto"/>
                  <w:vAlign w:val="center"/>
                </w:tcPr>
                <w:p>
                  <w:pPr>
                    <w:spacing w:line="220" w:lineRule="exact"/>
                    <w:jc w:val="center"/>
                    <w:rPr>
                      <w:rFonts w:ascii="宋体" w:hAnsi="宋体" w:eastAsia="宋体" w:cs="宋体"/>
                    </w:rPr>
                  </w:pPr>
                  <w:r>
                    <w:rPr>
                      <w:rFonts w:hint="eastAsia" w:ascii="宋体" w:hAnsi="宋体" w:eastAsia="宋体" w:cs="宋体"/>
                      <w:sz w:val="21"/>
                      <w:szCs w:val="21"/>
                    </w:rPr>
                    <w:t>颗粒物</w:t>
                  </w:r>
                </w:p>
                <w:p>
                  <w:pPr>
                    <w:spacing w:line="220" w:lineRule="exact"/>
                    <w:jc w:val="center"/>
                  </w:pPr>
                  <w:r>
                    <w:rPr>
                      <w:rFonts w:hint="eastAsia" w:ascii="宋体" w:hAnsi="宋体" w:eastAsia="宋体" w:cs="宋体"/>
                      <w:sz w:val="21"/>
                      <w:szCs w:val="21"/>
                    </w:rPr>
                    <w:t>空白滤膜</w:t>
                  </w:r>
                </w:p>
              </w:tc>
              <w:tc>
                <w:tcPr>
                  <w:tcW w:w="1565"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LM-003</w:t>
                  </w:r>
                </w:p>
              </w:tc>
              <w:tc>
                <w:tcPr>
                  <w:tcW w:w="1091"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rPr>
                  </w:pPr>
                  <w:r>
                    <w:rPr>
                      <w:rFonts w:ascii="Times New Roman" w:hAnsi="Times New Roman" w:eastAsia="宋体" w:cs="Times New Roman"/>
                      <w:sz w:val="21"/>
                      <w:szCs w:val="21"/>
                    </w:rPr>
                    <w:t>0.37356</w:t>
                  </w:r>
                </w:p>
              </w:tc>
              <w:tc>
                <w:tcPr>
                  <w:tcW w:w="1134"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rPr>
                  </w:pPr>
                  <w:r>
                    <w:rPr>
                      <w:rFonts w:ascii="Times New Roman" w:hAnsi="Times New Roman" w:eastAsia="宋体" w:cs="Times New Roman"/>
                      <w:sz w:val="21"/>
                      <w:szCs w:val="21"/>
                    </w:rPr>
                    <w:t>0.37368</w:t>
                  </w:r>
                </w:p>
              </w:tc>
              <w:tc>
                <w:tcPr>
                  <w:tcW w:w="992" w:type="dxa"/>
                  <w:vMerge w:val="restart"/>
                  <w:tcBorders>
                    <w:top w:val="single" w:color="auto" w:sz="4" w:space="0"/>
                    <w:left w:val="nil"/>
                    <w:right w:val="single" w:color="auto" w:sz="4" w:space="0"/>
                  </w:tcBorders>
                  <w:shd w:val="clear" w:color="auto" w:fill="auto"/>
                  <w:vAlign w:val="center"/>
                </w:tcPr>
                <w:p>
                  <w:pPr>
                    <w:spacing w:line="220" w:lineRule="exact"/>
                    <w:jc w:val="center"/>
                  </w:pPr>
                  <w:r>
                    <w:rPr>
                      <w:rFonts w:hint="eastAsia" w:ascii="宋体" w:hAnsi="宋体" w:eastAsia="宋体" w:cs="宋体"/>
                      <w:sz w:val="21"/>
                      <w:szCs w:val="21"/>
                    </w:rPr>
                    <w:t>±</w:t>
                  </w:r>
                  <w:r>
                    <w:rPr>
                      <w:rFonts w:ascii="Times New Roman" w:hAnsi="Times New Roman" w:eastAsia="宋体" w:cs="Times New Roman"/>
                      <w:sz w:val="21"/>
                      <w:szCs w:val="21"/>
                    </w:rPr>
                    <w:t>0.0005</w:t>
                  </w:r>
                </w:p>
              </w:tc>
              <w:tc>
                <w:tcPr>
                  <w:tcW w:w="991" w:type="dxa"/>
                  <w:tcBorders>
                    <w:top w:val="single" w:color="auto" w:sz="4" w:space="0"/>
                    <w:left w:val="nil"/>
                    <w:bottom w:val="single" w:color="auto" w:sz="4" w:space="0"/>
                    <w:right w:val="single" w:color="auto" w:sz="4" w:space="0"/>
                  </w:tcBorders>
                  <w:shd w:val="clear" w:color="auto" w:fill="auto"/>
                  <w:vAlign w:val="center"/>
                </w:tcPr>
                <w:p>
                  <w:pPr>
                    <w:spacing w:line="220" w:lineRule="exact"/>
                    <w:jc w:val="center"/>
                    <w:rPr>
                      <w:color w:val="000000"/>
                    </w:rPr>
                  </w:pPr>
                  <w:r>
                    <w:rPr>
                      <w:rFonts w:hint="eastAsia" w:ascii="Times New Roman" w:hAnsi="Times New Roman" w:eastAsia="宋体" w:cs="宋体"/>
                      <w:color w:val="000000"/>
                      <w:sz w:val="21"/>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57" w:hRule="atLeast"/>
                <w:jc w:val="center"/>
              </w:trPr>
              <w:tc>
                <w:tcPr>
                  <w:tcW w:w="705" w:type="dxa"/>
                  <w:vMerge w:val="continue"/>
                  <w:tcBorders>
                    <w:left w:val="single" w:color="auto" w:sz="4" w:space="0"/>
                    <w:bottom w:val="single" w:color="auto" w:sz="4" w:space="0"/>
                    <w:right w:val="single" w:color="auto" w:sz="4" w:space="0"/>
                  </w:tcBorders>
                  <w:shd w:val="clear" w:color="auto" w:fill="auto"/>
                  <w:vAlign w:val="center"/>
                </w:tcPr>
                <w:p>
                  <w:pPr>
                    <w:spacing w:line="220" w:lineRule="exact"/>
                    <w:jc w:val="center"/>
                    <w:rPr>
                      <w:color w:val="000000"/>
                    </w:rPr>
                  </w:pPr>
                </w:p>
              </w:tc>
              <w:tc>
                <w:tcPr>
                  <w:tcW w:w="1061" w:type="dxa"/>
                  <w:vMerge w:val="continue"/>
                  <w:tcBorders>
                    <w:left w:val="nil"/>
                    <w:bottom w:val="single" w:color="auto" w:sz="4" w:space="0"/>
                    <w:right w:val="single" w:color="auto" w:sz="4" w:space="0"/>
                  </w:tcBorders>
                  <w:shd w:val="clear" w:color="auto" w:fill="auto"/>
                  <w:vAlign w:val="center"/>
                </w:tcPr>
                <w:p>
                  <w:pPr>
                    <w:spacing w:line="220" w:lineRule="exact"/>
                    <w:jc w:val="center"/>
                  </w:pPr>
                </w:p>
              </w:tc>
              <w:tc>
                <w:tcPr>
                  <w:tcW w:w="1565"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LM-004</w:t>
                  </w:r>
                </w:p>
              </w:tc>
              <w:tc>
                <w:tcPr>
                  <w:tcW w:w="1091"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eastAsia="宋体" w:cs="Times New Roman"/>
                    </w:rPr>
                  </w:pPr>
                  <w:r>
                    <w:rPr>
                      <w:rFonts w:ascii="Times New Roman" w:hAnsi="Times New Roman" w:eastAsia="宋体" w:cs="Times New Roman"/>
                      <w:sz w:val="21"/>
                      <w:szCs w:val="21"/>
                    </w:rPr>
                    <w:t>0.37368</w:t>
                  </w:r>
                </w:p>
              </w:tc>
              <w:tc>
                <w:tcPr>
                  <w:tcW w:w="1134"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eastAsia="宋体" w:cs="Times New Roman"/>
                    </w:rPr>
                  </w:pPr>
                  <w:r>
                    <w:rPr>
                      <w:rFonts w:ascii="Times New Roman" w:hAnsi="Times New Roman" w:eastAsia="宋体" w:cs="Times New Roman"/>
                      <w:sz w:val="21"/>
                      <w:szCs w:val="21"/>
                    </w:rPr>
                    <w:t>0.37370</w:t>
                  </w:r>
                </w:p>
              </w:tc>
              <w:tc>
                <w:tcPr>
                  <w:tcW w:w="992" w:type="dxa"/>
                  <w:vMerge w:val="continue"/>
                  <w:tcBorders>
                    <w:left w:val="nil"/>
                    <w:bottom w:val="single" w:color="auto" w:sz="4" w:space="0"/>
                    <w:right w:val="single" w:color="auto" w:sz="4" w:space="0"/>
                  </w:tcBorders>
                  <w:shd w:val="clear" w:color="auto" w:fill="auto"/>
                  <w:vAlign w:val="center"/>
                </w:tcPr>
                <w:p>
                  <w:pPr>
                    <w:spacing w:line="220" w:lineRule="exact"/>
                    <w:jc w:val="center"/>
                  </w:pPr>
                </w:p>
              </w:tc>
              <w:tc>
                <w:tcPr>
                  <w:tcW w:w="991" w:type="dxa"/>
                  <w:tcBorders>
                    <w:top w:val="single" w:color="auto" w:sz="4" w:space="0"/>
                    <w:left w:val="nil"/>
                    <w:bottom w:val="single" w:color="auto" w:sz="4" w:space="0"/>
                    <w:right w:val="single" w:color="auto" w:sz="4" w:space="0"/>
                  </w:tcBorders>
                  <w:shd w:val="clear" w:color="auto" w:fill="auto"/>
                  <w:vAlign w:val="center"/>
                </w:tcPr>
                <w:p>
                  <w:pPr>
                    <w:spacing w:line="220" w:lineRule="exact"/>
                    <w:jc w:val="center"/>
                    <w:rPr>
                      <w:color w:val="000000"/>
                    </w:rPr>
                  </w:pPr>
                  <w:r>
                    <w:rPr>
                      <w:rFonts w:hint="eastAsia" w:ascii="Times New Roman" w:hAnsi="Times New Roman" w:eastAsia="宋体" w:cs="宋体"/>
                      <w:color w:val="000000"/>
                      <w:sz w:val="21"/>
                      <w:szCs w:val="21"/>
                    </w:rPr>
                    <w:t>合格</w:t>
                  </w:r>
                </w:p>
              </w:tc>
            </w:tr>
          </w:tbl>
          <w:p>
            <w:pPr>
              <w:ind w:firstLine="1205" w:firstLineChars="500"/>
            </w:pPr>
            <w:r>
              <w:rPr>
                <w:rFonts w:hint="eastAsia"/>
                <w:b/>
                <w:color w:val="000000"/>
              </w:rPr>
              <w:t>表7-2             监测使用仪器一览表</w:t>
            </w:r>
          </w:p>
          <w:tbl>
            <w:tblPr>
              <w:tblStyle w:val="16"/>
              <w:tblW w:w="82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53"/>
              <w:gridCol w:w="1000"/>
              <w:gridCol w:w="1274"/>
              <w:gridCol w:w="1557"/>
              <w:gridCol w:w="867"/>
              <w:gridCol w:w="1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jc w:val="center"/>
              </w:trPr>
              <w:tc>
                <w:tcPr>
                  <w:tcW w:w="245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exact"/>
                    <w:jc w:val="center"/>
                    <w:rPr>
                      <w:rFonts w:ascii="Times New Roman" w:hAnsi="Times New Roman" w:cs="Times New Roman"/>
                      <w:color w:val="000000"/>
                    </w:rPr>
                  </w:pPr>
                  <w:r>
                    <w:rPr>
                      <w:rFonts w:ascii="Times New Roman" w:hAnsi="Times New Roman" w:eastAsia="宋体" w:cs="Times New Roman"/>
                      <w:color w:val="000000"/>
                      <w:sz w:val="21"/>
                      <w:szCs w:val="21"/>
                    </w:rPr>
                    <w:t>仪器名称及型号</w:t>
                  </w:r>
                </w:p>
              </w:tc>
              <w:tc>
                <w:tcPr>
                  <w:tcW w:w="1000"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rFonts w:ascii="Times New Roman" w:hAnsi="Times New Roman" w:cs="Times New Roman"/>
                      <w:color w:val="000000"/>
                    </w:rPr>
                  </w:pPr>
                  <w:r>
                    <w:rPr>
                      <w:rFonts w:ascii="Times New Roman" w:hAnsi="Times New Roman" w:eastAsia="宋体" w:cs="Times New Roman"/>
                      <w:color w:val="000000"/>
                      <w:sz w:val="21"/>
                      <w:szCs w:val="21"/>
                    </w:rPr>
                    <w:t>仪器编号</w:t>
                  </w:r>
                </w:p>
              </w:tc>
              <w:tc>
                <w:tcPr>
                  <w:tcW w:w="1274"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rFonts w:ascii="Times New Roman" w:hAnsi="Times New Roman" w:cs="Times New Roman"/>
                      <w:color w:val="000000"/>
                    </w:rPr>
                  </w:pPr>
                  <w:r>
                    <w:rPr>
                      <w:rFonts w:ascii="Times New Roman" w:hAnsi="Times New Roman" w:eastAsia="宋体" w:cs="Times New Roman"/>
                      <w:color w:val="000000"/>
                      <w:sz w:val="21"/>
                      <w:szCs w:val="21"/>
                    </w:rPr>
                    <w:t>监测因子</w:t>
                  </w:r>
                </w:p>
              </w:tc>
              <w:tc>
                <w:tcPr>
                  <w:tcW w:w="1557"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color w:val="000000"/>
                    </w:rPr>
                  </w:pPr>
                  <w:r>
                    <w:rPr>
                      <w:rFonts w:hint="eastAsia" w:ascii="Times New Roman" w:hAnsi="Times New Roman" w:eastAsia="宋体" w:cs="宋体"/>
                      <w:color w:val="000000"/>
                      <w:sz w:val="21"/>
                      <w:szCs w:val="21"/>
                    </w:rPr>
                    <w:t>仪器技术指标</w:t>
                  </w:r>
                </w:p>
                <w:p>
                  <w:pPr>
                    <w:spacing w:line="240" w:lineRule="exact"/>
                    <w:jc w:val="center"/>
                    <w:rPr>
                      <w:color w:val="000000"/>
                    </w:rPr>
                  </w:pPr>
                  <w:r>
                    <w:rPr>
                      <w:rFonts w:hint="eastAsia" w:ascii="Times New Roman" w:hAnsi="Times New Roman" w:eastAsia="宋体" w:cs="宋体"/>
                      <w:color w:val="000000"/>
                      <w:sz w:val="21"/>
                      <w:szCs w:val="21"/>
                    </w:rPr>
                    <w:t>（量</w:t>
                  </w:r>
                  <w:r>
                    <w:rPr>
                      <w:rFonts w:ascii="Times New Roman" w:hAnsi="Times New Roman" w:eastAsia="宋体" w:cs="Times New Roman"/>
                      <w:color w:val="000000"/>
                      <w:sz w:val="21"/>
                      <w:szCs w:val="21"/>
                    </w:rPr>
                    <w:t xml:space="preserve"> </w:t>
                  </w:r>
                  <w:r>
                    <w:rPr>
                      <w:rFonts w:hint="eastAsia" w:ascii="Times New Roman" w:hAnsi="Times New Roman" w:eastAsia="宋体" w:cs="宋体"/>
                      <w:color w:val="000000"/>
                      <w:sz w:val="21"/>
                      <w:szCs w:val="21"/>
                    </w:rPr>
                    <w:t>程）</w:t>
                  </w:r>
                </w:p>
              </w:tc>
              <w:tc>
                <w:tcPr>
                  <w:tcW w:w="867"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rFonts w:ascii="宋体" w:hAnsi="宋体" w:eastAsia="宋体" w:cs="宋体"/>
                      <w:color w:val="000000"/>
                    </w:rPr>
                  </w:pPr>
                  <w:r>
                    <w:rPr>
                      <w:rFonts w:hint="eastAsia" w:ascii="Times New Roman" w:hAnsi="Times New Roman" w:eastAsia="宋体" w:cs="宋体"/>
                      <w:color w:val="000000"/>
                      <w:sz w:val="21"/>
                      <w:szCs w:val="21"/>
                    </w:rPr>
                    <w:t>最新检</w:t>
                  </w:r>
                </w:p>
                <w:p>
                  <w:pPr>
                    <w:spacing w:line="240" w:lineRule="exact"/>
                    <w:jc w:val="center"/>
                    <w:rPr>
                      <w:color w:val="000000"/>
                    </w:rPr>
                  </w:pPr>
                  <w:r>
                    <w:rPr>
                      <w:rFonts w:hint="eastAsia" w:ascii="Times New Roman" w:hAnsi="Times New Roman" w:eastAsia="宋体" w:cs="宋体"/>
                      <w:color w:val="000000"/>
                      <w:sz w:val="21"/>
                      <w:szCs w:val="21"/>
                    </w:rPr>
                    <w:t>定时间</w:t>
                  </w:r>
                </w:p>
              </w:tc>
              <w:tc>
                <w:tcPr>
                  <w:tcW w:w="1060"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color w:val="000000"/>
                    </w:rPr>
                  </w:pPr>
                  <w:r>
                    <w:rPr>
                      <w:rFonts w:hint="eastAsia" w:ascii="Times New Roman" w:hAnsi="Times New Roman" w:eastAsia="宋体" w:cs="宋体"/>
                      <w:color w:val="000000"/>
                      <w:sz w:val="21"/>
                      <w:szCs w:val="21"/>
                    </w:rPr>
                    <w:t>检定部门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6" w:hRule="atLeast"/>
                <w:jc w:val="center"/>
              </w:trPr>
              <w:tc>
                <w:tcPr>
                  <w:tcW w:w="245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exact"/>
                    <w:jc w:val="center"/>
                    <w:rPr>
                      <w:rFonts w:ascii="Times New Roman" w:hAnsi="Times New Roman" w:cs="Times New Roman"/>
                    </w:rPr>
                  </w:pPr>
                  <w:r>
                    <w:rPr>
                      <w:rFonts w:ascii="Times New Roman" w:hAnsi="Times New Roman" w:eastAsia="宋体" w:cs="Times New Roman"/>
                      <w:sz w:val="21"/>
                      <w:szCs w:val="21"/>
                    </w:rPr>
                    <w:t>BSA124S电子天平</w:t>
                  </w:r>
                </w:p>
              </w:tc>
              <w:tc>
                <w:tcPr>
                  <w:tcW w:w="100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eastAsia="宋体" w:cs="Times New Roman"/>
                    </w:rPr>
                  </w:pPr>
                  <w:r>
                    <w:rPr>
                      <w:rFonts w:ascii="Times New Roman" w:hAnsi="Times New Roman" w:eastAsia="宋体" w:cs="Times New Roman"/>
                      <w:sz w:val="21"/>
                      <w:szCs w:val="21"/>
                    </w:rPr>
                    <w:t>007</w:t>
                  </w:r>
                </w:p>
              </w:tc>
              <w:tc>
                <w:tcPr>
                  <w:tcW w:w="1274"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rFonts w:ascii="Times New Roman" w:hAnsi="Times New Roman" w:eastAsia="宋体" w:cs="Times New Roman"/>
                    </w:rPr>
                  </w:pPr>
                  <w:r>
                    <w:rPr>
                      <w:rFonts w:ascii="Times New Roman" w:hAnsi="Times New Roman" w:eastAsia="宋体" w:cs="Times New Roman"/>
                      <w:sz w:val="21"/>
                      <w:szCs w:val="21"/>
                    </w:rPr>
                    <w:t>颗粒物</w:t>
                  </w:r>
                </w:p>
              </w:tc>
              <w:tc>
                <w:tcPr>
                  <w:tcW w:w="1557"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pPr>
                  <w:r>
                    <w:rPr>
                      <w:rFonts w:ascii="Times New Roman" w:hAnsi="Times New Roman" w:eastAsia="宋体" w:cs="Times New Roman"/>
                      <w:sz w:val="21"/>
                      <w:szCs w:val="21"/>
                    </w:rPr>
                    <w:t>0.1mg-200g</w:t>
                  </w:r>
                </w:p>
              </w:tc>
              <w:tc>
                <w:tcPr>
                  <w:tcW w:w="867" w:type="dxa"/>
                  <w:vMerge w:val="restart"/>
                  <w:tcBorders>
                    <w:top w:val="nil"/>
                    <w:left w:val="nil"/>
                    <w:bottom w:val="single" w:color="auto" w:sz="4" w:space="0"/>
                    <w:right w:val="single" w:color="auto" w:sz="4" w:space="0"/>
                  </w:tcBorders>
                  <w:shd w:val="clear" w:color="auto" w:fill="auto"/>
                  <w:vAlign w:val="center"/>
                </w:tcPr>
                <w:p>
                  <w:pPr>
                    <w:spacing w:line="240" w:lineRule="exact"/>
                    <w:ind w:left="-120" w:leftChars="-50" w:right="-120" w:rightChars="-50"/>
                    <w:jc w:val="center"/>
                  </w:pPr>
                  <w:r>
                    <w:rPr>
                      <w:rFonts w:ascii="Times New Roman" w:hAnsi="Times New Roman" w:eastAsia="宋体" w:cs="Times New Roman"/>
                      <w:sz w:val="21"/>
                      <w:szCs w:val="21"/>
                    </w:rPr>
                    <w:t>2017</w:t>
                  </w:r>
                  <w:r>
                    <w:rPr>
                      <w:rFonts w:hint="eastAsia" w:ascii="宋体" w:hAnsi="宋体" w:eastAsia="宋体" w:cs="宋体"/>
                      <w:sz w:val="21"/>
                      <w:szCs w:val="21"/>
                    </w:rPr>
                    <w:t>年</w:t>
                  </w:r>
                </w:p>
                <w:p>
                  <w:pPr>
                    <w:spacing w:line="240" w:lineRule="exact"/>
                    <w:ind w:left="-120" w:leftChars="-50" w:right="-120" w:rightChars="-50"/>
                    <w:jc w:val="center"/>
                  </w:pPr>
                  <w:r>
                    <w:rPr>
                      <w:rFonts w:ascii="Times New Roman" w:hAnsi="Times New Roman" w:eastAsia="宋体" w:cs="Times New Roman"/>
                      <w:sz w:val="21"/>
                      <w:szCs w:val="21"/>
                    </w:rPr>
                    <w:t>8月</w:t>
                  </w:r>
                </w:p>
              </w:tc>
              <w:tc>
                <w:tcPr>
                  <w:tcW w:w="1060" w:type="dxa"/>
                  <w:vMerge w:val="restart"/>
                  <w:tcBorders>
                    <w:top w:val="nil"/>
                    <w:left w:val="nil"/>
                    <w:bottom w:val="single" w:color="auto" w:sz="4" w:space="0"/>
                    <w:right w:val="single" w:color="auto" w:sz="4" w:space="0"/>
                  </w:tcBorders>
                  <w:shd w:val="clear" w:color="auto" w:fill="auto"/>
                  <w:vAlign w:val="center"/>
                </w:tcPr>
                <w:p>
                  <w:pPr>
                    <w:spacing w:line="240" w:lineRule="exact"/>
                    <w:ind w:left="-120" w:leftChars="-50" w:right="-120" w:rightChars="-50"/>
                    <w:rPr>
                      <w:rFonts w:ascii="宋体" w:hAnsi="宋体" w:eastAsia="宋体" w:cs="宋体"/>
                      <w:sz w:val="21"/>
                      <w:szCs w:val="21"/>
                    </w:rPr>
                  </w:pPr>
                  <w:r>
                    <w:rPr>
                      <w:rFonts w:hint="eastAsia" w:ascii="宋体" w:hAnsi="宋体" w:eastAsia="宋体" w:cs="宋体"/>
                      <w:sz w:val="21"/>
                      <w:szCs w:val="21"/>
                    </w:rPr>
                    <w:t xml:space="preserve">  山西省计</w:t>
                  </w:r>
                </w:p>
                <w:p>
                  <w:pPr>
                    <w:spacing w:line="240" w:lineRule="exact"/>
                    <w:ind w:left="-120" w:leftChars="-50" w:right="-120" w:rightChars="-50" w:firstLine="210" w:firstLineChars="100"/>
                    <w:rPr>
                      <w:rFonts w:ascii="宋体" w:hAnsi="宋体" w:eastAsia="宋体" w:cs="宋体"/>
                      <w:sz w:val="21"/>
                      <w:szCs w:val="21"/>
                    </w:rPr>
                  </w:pPr>
                  <w:r>
                    <w:rPr>
                      <w:rFonts w:hint="eastAsia" w:ascii="Times New Roman" w:hAnsi="Times New Roman" w:eastAsia="宋体" w:cs="宋体"/>
                      <w:sz w:val="21"/>
                      <w:szCs w:val="21"/>
                    </w:rPr>
                    <w:t>量</w:t>
                  </w:r>
                  <w:r>
                    <w:rPr>
                      <w:rFonts w:hint="eastAsia" w:ascii="宋体" w:hAnsi="宋体" w:eastAsia="宋体" w:cs="宋体"/>
                      <w:sz w:val="21"/>
                      <w:szCs w:val="21"/>
                    </w:rPr>
                    <w:t>科学研</w:t>
                  </w:r>
                </w:p>
                <w:p>
                  <w:pPr>
                    <w:spacing w:line="240" w:lineRule="exact"/>
                    <w:ind w:left="-120" w:leftChars="-50" w:right="-120" w:rightChars="-50" w:firstLine="210" w:firstLineChars="100"/>
                    <w:rPr>
                      <w:rFonts w:ascii="宋体" w:hAnsi="宋体" w:eastAsia="宋体" w:cs="宋体"/>
                    </w:rPr>
                  </w:pPr>
                  <w:r>
                    <w:rPr>
                      <w:rFonts w:hint="eastAsia" w:ascii="宋体" w:hAnsi="宋体" w:eastAsia="宋体" w:cs="宋体"/>
                      <w:sz w:val="21"/>
                      <w:szCs w:val="21"/>
                    </w:rPr>
                    <w:t>究院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6" w:hRule="atLeast"/>
                <w:jc w:val="center"/>
              </w:trPr>
              <w:tc>
                <w:tcPr>
                  <w:tcW w:w="245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exact"/>
                    <w:jc w:val="center"/>
                    <w:rPr>
                      <w:rFonts w:ascii="Times New Roman" w:hAnsi="Times New Roman" w:cs="Times New Roman"/>
                    </w:rPr>
                  </w:pPr>
                  <w:r>
                    <w:rPr>
                      <w:rFonts w:ascii="Times New Roman" w:hAnsi="Times New Roman" w:eastAsia="宋体" w:cs="Times New Roman"/>
                      <w:sz w:val="21"/>
                      <w:szCs w:val="21"/>
                    </w:rPr>
                    <w:t>3012H自动烟尘（气）</w:t>
                  </w:r>
                </w:p>
                <w:p>
                  <w:pPr>
                    <w:spacing w:line="240" w:lineRule="exact"/>
                    <w:jc w:val="center"/>
                    <w:rPr>
                      <w:rFonts w:ascii="Times New Roman" w:hAnsi="Times New Roman" w:eastAsia="宋体" w:cs="Times New Roman"/>
                      <w:color w:val="000000"/>
                    </w:rPr>
                  </w:pPr>
                  <w:r>
                    <w:rPr>
                      <w:rFonts w:ascii="Times New Roman" w:hAnsi="Times New Roman" w:eastAsia="宋体" w:cs="Times New Roman"/>
                      <w:sz w:val="21"/>
                      <w:szCs w:val="21"/>
                    </w:rPr>
                    <w:t>测试仪</w:t>
                  </w:r>
                </w:p>
              </w:tc>
              <w:tc>
                <w:tcPr>
                  <w:tcW w:w="100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rPr>
                  </w:pPr>
                  <w:r>
                    <w:rPr>
                      <w:rFonts w:ascii="Times New Roman" w:hAnsi="Times New Roman" w:eastAsia="宋体" w:cs="Times New Roman"/>
                      <w:sz w:val="21"/>
                      <w:szCs w:val="21"/>
                    </w:rPr>
                    <w:t>095</w:t>
                  </w:r>
                </w:p>
              </w:tc>
              <w:tc>
                <w:tcPr>
                  <w:tcW w:w="1274"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rFonts w:ascii="Times New Roman" w:hAnsi="Times New Roman" w:eastAsia="宋体" w:cs="Times New Roman"/>
                    </w:rPr>
                  </w:pPr>
                  <w:r>
                    <w:rPr>
                      <w:rFonts w:ascii="Times New Roman" w:hAnsi="Times New Roman" w:eastAsia="宋体" w:cs="Times New Roman"/>
                      <w:sz w:val="21"/>
                      <w:szCs w:val="21"/>
                    </w:rPr>
                    <w:t>颗粒物、SO</w:t>
                  </w:r>
                  <w:r>
                    <w:rPr>
                      <w:rFonts w:ascii="Times New Roman" w:hAnsi="Times New Roman" w:eastAsia="宋体" w:cs="Times New Roman"/>
                      <w:sz w:val="21"/>
                      <w:szCs w:val="21"/>
                      <w:vertAlign w:val="subscript"/>
                    </w:rPr>
                    <w:t>2</w:t>
                  </w:r>
                  <w:r>
                    <w:rPr>
                      <w:rFonts w:ascii="Times New Roman" w:hAnsi="Times New Roman" w:eastAsia="宋体" w:cs="Times New Roman"/>
                      <w:sz w:val="21"/>
                      <w:szCs w:val="21"/>
                    </w:rPr>
                    <w:t>、NO</w:t>
                  </w:r>
                  <w:r>
                    <w:rPr>
                      <w:rFonts w:ascii="Times New Roman" w:hAnsi="Times New Roman" w:eastAsia="宋体" w:cs="Times New Roman"/>
                      <w:sz w:val="21"/>
                      <w:szCs w:val="21"/>
                      <w:vertAlign w:val="subscript"/>
                    </w:rPr>
                    <w:t>2</w:t>
                  </w:r>
                </w:p>
              </w:tc>
              <w:tc>
                <w:tcPr>
                  <w:tcW w:w="1557"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rFonts w:ascii="宋体" w:hAnsi="宋体" w:eastAsia="宋体" w:cs="宋体"/>
                    </w:rPr>
                  </w:pPr>
                  <w:r>
                    <w:rPr>
                      <w:rFonts w:ascii="Times New Roman" w:hAnsi="Times New Roman" w:eastAsia="宋体" w:cs="Times New Roman"/>
                      <w:sz w:val="21"/>
                      <w:szCs w:val="21"/>
                    </w:rPr>
                    <w:t>0-5000mg/m3</w:t>
                  </w:r>
                </w:p>
                <w:p>
                  <w:pPr>
                    <w:spacing w:line="240" w:lineRule="exact"/>
                    <w:jc w:val="center"/>
                  </w:pPr>
                  <w:r>
                    <w:rPr>
                      <w:rFonts w:ascii="Times New Roman" w:hAnsi="Times New Roman" w:eastAsia="宋体" w:cs="Times New Roman"/>
                      <w:kern w:val="0"/>
                      <w:sz w:val="21"/>
                      <w:szCs w:val="21"/>
                    </w:rPr>
                    <w:t>5-60 L/min</w:t>
                  </w:r>
                </w:p>
              </w:tc>
              <w:tc>
                <w:tcPr>
                  <w:tcW w:w="867" w:type="dxa"/>
                  <w:vMerge w:val="continue"/>
                  <w:tcBorders>
                    <w:top w:val="nil"/>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1060" w:type="dxa"/>
                  <w:vMerge w:val="continue"/>
                  <w:tcBorders>
                    <w:top w:val="nil"/>
                    <w:left w:val="nil"/>
                    <w:bottom w:val="single" w:color="auto" w:sz="4" w:space="0"/>
                    <w:right w:val="single" w:color="auto" w:sz="4" w:space="0"/>
                  </w:tcBorders>
                  <w:shd w:val="clear" w:color="auto" w:fill="auto"/>
                  <w:vAlign w:val="center"/>
                </w:tcPr>
                <w:p>
                  <w:pPr>
                    <w:rPr>
                      <w:rFonts w:ascii="Calibri" w:hAnsi="Calibri" w:cs="Calibri"/>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6" w:hRule="atLeast"/>
                <w:jc w:val="center"/>
              </w:trPr>
              <w:tc>
                <w:tcPr>
                  <w:tcW w:w="245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00" w:lineRule="exact"/>
                    <w:jc w:val="center"/>
                    <w:rPr>
                      <w:rFonts w:ascii="Times New Roman" w:hAnsi="Times New Roman" w:eastAsia="宋体" w:cs="Times New Roman"/>
                      <w:color w:val="000000"/>
                    </w:rPr>
                  </w:pPr>
                  <w:r>
                    <w:rPr>
                      <w:rFonts w:ascii="Times New Roman" w:hAnsi="Times New Roman" w:eastAsia="宋体" w:cs="Times New Roman"/>
                      <w:color w:val="000000"/>
                      <w:sz w:val="21"/>
                      <w:szCs w:val="21"/>
                    </w:rPr>
                    <w:t>崂应</w:t>
                  </w:r>
                  <w:r>
                    <w:rPr>
                      <w:rFonts w:ascii="Times New Roman" w:hAnsi="Times New Roman" w:eastAsia="宋体" w:cs="Times New Roman"/>
                      <w:sz w:val="21"/>
                      <w:szCs w:val="21"/>
                    </w:rPr>
                    <w:t>2050</w:t>
                  </w:r>
                  <w:r>
                    <w:rPr>
                      <w:rFonts w:ascii="Times New Roman" w:hAnsi="Times New Roman" w:eastAsia="宋体" w:cs="Times New Roman"/>
                      <w:color w:val="000000"/>
                      <w:sz w:val="21"/>
                      <w:szCs w:val="21"/>
                    </w:rPr>
                    <w:t>空气/智能TSP</w:t>
                  </w:r>
                </w:p>
                <w:p>
                  <w:pPr>
                    <w:spacing w:line="200" w:lineRule="exact"/>
                    <w:jc w:val="center"/>
                    <w:rPr>
                      <w:rFonts w:ascii="Times New Roman" w:hAnsi="Times New Roman" w:cs="Times New Roman"/>
                    </w:rPr>
                  </w:pPr>
                  <w:r>
                    <w:rPr>
                      <w:rFonts w:ascii="Times New Roman" w:hAnsi="Times New Roman" w:eastAsia="宋体" w:cs="Times New Roman"/>
                      <w:color w:val="000000"/>
                      <w:sz w:val="21"/>
                      <w:szCs w:val="21"/>
                    </w:rPr>
                    <w:t>综合采样器</w:t>
                  </w:r>
                </w:p>
              </w:tc>
              <w:tc>
                <w:tcPr>
                  <w:tcW w:w="100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eastAsia="宋体" w:cs="Times New Roman"/>
                    </w:rPr>
                  </w:pPr>
                  <w:r>
                    <w:rPr>
                      <w:rFonts w:ascii="Times New Roman" w:hAnsi="Times New Roman" w:eastAsia="宋体" w:cs="Times New Roman"/>
                      <w:sz w:val="21"/>
                      <w:szCs w:val="21"/>
                    </w:rPr>
                    <w:t>083-087</w:t>
                  </w:r>
                </w:p>
              </w:tc>
              <w:tc>
                <w:tcPr>
                  <w:tcW w:w="1274"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rFonts w:ascii="Times New Roman" w:hAnsi="Times New Roman" w:cs="Times New Roman"/>
                    </w:rPr>
                  </w:pPr>
                  <w:r>
                    <w:rPr>
                      <w:rFonts w:ascii="Times New Roman" w:hAnsi="Times New Roman" w:eastAsia="宋体" w:cs="Times New Roman"/>
                      <w:sz w:val="21"/>
                      <w:szCs w:val="21"/>
                    </w:rPr>
                    <w:t>颗粒物</w:t>
                  </w:r>
                </w:p>
              </w:tc>
              <w:tc>
                <w:tcPr>
                  <w:tcW w:w="1557" w:type="dxa"/>
                  <w:tcBorders>
                    <w:top w:val="single" w:color="auto" w:sz="4" w:space="0"/>
                    <w:left w:val="nil"/>
                    <w:bottom w:val="single" w:color="auto" w:sz="4" w:space="0"/>
                    <w:right w:val="single" w:color="auto" w:sz="4" w:space="0"/>
                  </w:tcBorders>
                  <w:shd w:val="clear" w:color="auto" w:fill="auto"/>
                  <w:vAlign w:val="center"/>
                </w:tcPr>
                <w:p>
                  <w:pPr>
                    <w:spacing w:line="200" w:lineRule="exact"/>
                    <w:jc w:val="center"/>
                    <w:rPr>
                      <w:kern w:val="0"/>
                    </w:rPr>
                  </w:pPr>
                  <w:r>
                    <w:rPr>
                      <w:rFonts w:ascii="Times New Roman" w:hAnsi="Times New Roman" w:eastAsia="宋体" w:cs="Times New Roman"/>
                      <w:sz w:val="18"/>
                      <w:szCs w:val="18"/>
                    </w:rPr>
                    <w:t>80</w:t>
                  </w:r>
                  <w:r>
                    <w:rPr>
                      <w:rFonts w:hint="eastAsia" w:ascii="宋体" w:hAnsi="宋体" w:eastAsia="宋体" w:cs="宋体"/>
                      <w:sz w:val="18"/>
                      <w:szCs w:val="18"/>
                    </w:rPr>
                    <w:t>～</w:t>
                  </w:r>
                  <w:r>
                    <w:rPr>
                      <w:rFonts w:ascii="Times New Roman" w:hAnsi="Times New Roman" w:eastAsia="宋体" w:cs="Times New Roman"/>
                      <w:sz w:val="18"/>
                      <w:szCs w:val="18"/>
                    </w:rPr>
                    <w:t>130L/min±2.5%</w:t>
                  </w:r>
                </w:p>
              </w:tc>
              <w:tc>
                <w:tcPr>
                  <w:tcW w:w="867" w:type="dxa"/>
                  <w:vMerge w:val="continue"/>
                  <w:tcBorders>
                    <w:top w:val="nil"/>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1060" w:type="dxa"/>
                  <w:vMerge w:val="continue"/>
                  <w:tcBorders>
                    <w:top w:val="nil"/>
                    <w:left w:val="nil"/>
                    <w:bottom w:val="single" w:color="auto" w:sz="4" w:space="0"/>
                    <w:right w:val="single" w:color="auto" w:sz="4" w:space="0"/>
                  </w:tcBorders>
                  <w:shd w:val="clear" w:color="auto" w:fill="auto"/>
                  <w:vAlign w:val="center"/>
                </w:tcPr>
                <w:p>
                  <w:pPr>
                    <w:rPr>
                      <w:rFonts w:ascii="Calibri" w:hAnsi="Calibri" w:cs="Calibri"/>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78" w:hRule="atLeast"/>
                <w:jc w:val="center"/>
              </w:trPr>
              <w:tc>
                <w:tcPr>
                  <w:tcW w:w="245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exact"/>
                    <w:jc w:val="center"/>
                    <w:rPr>
                      <w:rFonts w:ascii="Times New Roman" w:hAnsi="Times New Roman" w:cs="Times New Roman"/>
                      <w:color w:val="000000"/>
                    </w:rPr>
                  </w:pPr>
                  <w:r>
                    <w:rPr>
                      <w:rFonts w:ascii="Times New Roman" w:hAnsi="Times New Roman" w:eastAsia="宋体" w:cs="Times New Roman"/>
                      <w:sz w:val="21"/>
                      <w:szCs w:val="21"/>
                    </w:rPr>
                    <w:t>AWA5680多功能声级计</w:t>
                  </w:r>
                </w:p>
              </w:tc>
              <w:tc>
                <w:tcPr>
                  <w:tcW w:w="1000"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rFonts w:ascii="Times New Roman" w:hAnsi="Times New Roman" w:cs="Times New Roman"/>
                      <w:color w:val="000000"/>
                    </w:rPr>
                  </w:pPr>
                  <w:r>
                    <w:rPr>
                      <w:rFonts w:ascii="Times New Roman" w:hAnsi="Times New Roman" w:eastAsia="宋体" w:cs="Times New Roman"/>
                      <w:color w:val="000000"/>
                      <w:sz w:val="21"/>
                      <w:szCs w:val="21"/>
                    </w:rPr>
                    <w:t>099</w:t>
                  </w:r>
                </w:p>
              </w:tc>
              <w:tc>
                <w:tcPr>
                  <w:tcW w:w="1274"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rFonts w:ascii="Times New Roman" w:hAnsi="Times New Roman" w:cs="Times New Roman"/>
                      <w:spacing w:val="-20"/>
                    </w:rPr>
                  </w:pPr>
                  <w:r>
                    <w:rPr>
                      <w:rFonts w:ascii="Times New Roman" w:hAnsi="Times New Roman" w:eastAsia="宋体" w:cs="Times New Roman"/>
                      <w:spacing w:val="-20"/>
                      <w:sz w:val="21"/>
                      <w:szCs w:val="21"/>
                    </w:rPr>
                    <w:t>Leq、 L</w:t>
                  </w:r>
                  <w:r>
                    <w:rPr>
                      <w:rFonts w:ascii="Times New Roman" w:hAnsi="Times New Roman" w:eastAsia="宋体" w:cs="Times New Roman"/>
                      <w:spacing w:val="-20"/>
                      <w:sz w:val="21"/>
                      <w:szCs w:val="21"/>
                      <w:vertAlign w:val="subscript"/>
                    </w:rPr>
                    <w:t>90</w:t>
                  </w:r>
                  <w:r>
                    <w:rPr>
                      <w:rFonts w:ascii="Times New Roman" w:hAnsi="Times New Roman" w:eastAsia="宋体" w:cs="Times New Roman"/>
                      <w:spacing w:val="-20"/>
                      <w:sz w:val="21"/>
                      <w:szCs w:val="21"/>
                    </w:rPr>
                    <w:t>、L</w:t>
                  </w:r>
                  <w:r>
                    <w:rPr>
                      <w:rFonts w:ascii="Times New Roman" w:hAnsi="Times New Roman" w:eastAsia="宋体" w:cs="Times New Roman"/>
                      <w:spacing w:val="-20"/>
                      <w:sz w:val="21"/>
                      <w:szCs w:val="21"/>
                      <w:vertAlign w:val="subscript"/>
                    </w:rPr>
                    <w:t>50</w:t>
                  </w:r>
                  <w:r>
                    <w:rPr>
                      <w:rFonts w:ascii="Times New Roman" w:hAnsi="Times New Roman" w:eastAsia="宋体" w:cs="Times New Roman"/>
                      <w:spacing w:val="-20"/>
                      <w:sz w:val="21"/>
                      <w:szCs w:val="21"/>
                    </w:rPr>
                    <w:t>、</w:t>
                  </w:r>
                </w:p>
                <w:p>
                  <w:pPr>
                    <w:spacing w:line="240" w:lineRule="exact"/>
                    <w:jc w:val="center"/>
                    <w:rPr>
                      <w:rFonts w:ascii="Times New Roman" w:hAnsi="Times New Roman" w:eastAsia="宋体" w:cs="Times New Roman"/>
                      <w:color w:val="000000"/>
                    </w:rPr>
                  </w:pPr>
                  <w:r>
                    <w:rPr>
                      <w:rFonts w:ascii="Times New Roman" w:hAnsi="Times New Roman" w:eastAsia="宋体" w:cs="Times New Roman"/>
                      <w:spacing w:val="-20"/>
                      <w:sz w:val="21"/>
                      <w:szCs w:val="21"/>
                    </w:rPr>
                    <w:t>L</w:t>
                  </w:r>
                  <w:r>
                    <w:rPr>
                      <w:rFonts w:ascii="Times New Roman" w:hAnsi="Times New Roman" w:eastAsia="宋体" w:cs="Times New Roman"/>
                      <w:spacing w:val="-20"/>
                      <w:sz w:val="21"/>
                      <w:szCs w:val="21"/>
                      <w:vertAlign w:val="subscript"/>
                    </w:rPr>
                    <w:t>10</w:t>
                  </w:r>
                </w:p>
              </w:tc>
              <w:tc>
                <w:tcPr>
                  <w:tcW w:w="1557"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color w:val="000000"/>
                    </w:rPr>
                  </w:pPr>
                  <w:r>
                    <w:rPr>
                      <w:rFonts w:hint="eastAsia" w:ascii="宋体" w:hAnsi="宋体" w:eastAsia="宋体" w:cs="宋体"/>
                      <w:color w:val="000000"/>
                      <w:sz w:val="21"/>
                      <w:szCs w:val="21"/>
                    </w:rPr>
                    <w:t>上限：</w:t>
                  </w:r>
                  <w:r>
                    <w:rPr>
                      <w:rFonts w:ascii="Times New Roman" w:hAnsi="Times New Roman" w:eastAsia="宋体" w:cs="Times New Roman"/>
                      <w:color w:val="000000"/>
                      <w:sz w:val="21"/>
                      <w:szCs w:val="21"/>
                    </w:rPr>
                    <w:t>1</w:t>
                  </w:r>
                  <w:r>
                    <w:rPr>
                      <w:rFonts w:ascii="Times New Roman" w:hAnsi="Times New Roman" w:eastAsia="仿宋_GB2312" w:cs="Times New Roman"/>
                      <w:color w:val="000000"/>
                      <w:sz w:val="21"/>
                      <w:szCs w:val="21"/>
                    </w:rPr>
                    <w:t>3</w:t>
                  </w:r>
                  <w:r>
                    <w:rPr>
                      <w:rFonts w:ascii="Times New Roman" w:hAnsi="Times New Roman" w:eastAsia="宋体" w:cs="Times New Roman"/>
                      <w:color w:val="000000"/>
                      <w:sz w:val="21"/>
                      <w:szCs w:val="21"/>
                    </w:rPr>
                    <w:t>0 dB</w:t>
                  </w:r>
                </w:p>
              </w:tc>
              <w:tc>
                <w:tcPr>
                  <w:tcW w:w="867" w:type="dxa"/>
                  <w:vMerge w:val="continue"/>
                  <w:tcBorders>
                    <w:top w:val="nil"/>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1060" w:type="dxa"/>
                  <w:vMerge w:val="continue"/>
                  <w:tcBorders>
                    <w:top w:val="nil"/>
                    <w:left w:val="nil"/>
                    <w:bottom w:val="single" w:color="auto" w:sz="4" w:space="0"/>
                    <w:right w:val="single" w:color="auto" w:sz="4" w:space="0"/>
                  </w:tcBorders>
                  <w:shd w:val="clear" w:color="auto" w:fill="auto"/>
                  <w:vAlign w:val="center"/>
                </w:tcPr>
                <w:p>
                  <w:pPr>
                    <w:rPr>
                      <w:rFonts w:ascii="Calibri" w:hAnsi="Calibri" w:cs="Calibri"/>
                      <w:sz w:val="21"/>
                      <w:szCs w:val="22"/>
                    </w:rPr>
                  </w:pPr>
                </w:p>
              </w:tc>
            </w:tr>
          </w:tbl>
          <w:p>
            <w:pPr>
              <w:spacing w:line="20" w:lineRule="exact"/>
            </w:pPr>
          </w:p>
          <w:p>
            <w:pPr>
              <w:adjustRightInd w:val="0"/>
              <w:snapToGrid w:val="0"/>
              <w:spacing w:beforeLines="100"/>
              <w:ind w:firstLine="723" w:firstLineChars="300"/>
            </w:pPr>
            <w:r>
              <w:rPr>
                <w:rFonts w:hint="eastAsia"/>
                <w:b/>
                <w:color w:val="000000"/>
              </w:rPr>
              <w:t>表7</w:t>
            </w:r>
            <w:r>
              <w:rPr>
                <w:b/>
                <w:color w:val="000000"/>
              </w:rPr>
              <w:t>-3        烟尘及烟气采样仪流量校准一览表</w:t>
            </w:r>
          </w:p>
          <w:tbl>
            <w:tblPr>
              <w:tblStyle w:val="16"/>
              <w:tblW w:w="8610" w:type="dxa"/>
              <w:jc w:val="center"/>
              <w:tblBorders>
                <w:top w:val="single" w:color="auto" w:sz="4" w:space="0"/>
                <w:left w:val="single" w:color="auto" w:sz="6" w:space="0"/>
                <w:bottom w:val="single" w:color="auto" w:sz="4"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088"/>
              <w:gridCol w:w="1135"/>
              <w:gridCol w:w="708"/>
              <w:gridCol w:w="851"/>
              <w:gridCol w:w="850"/>
              <w:gridCol w:w="993"/>
              <w:gridCol w:w="850"/>
              <w:gridCol w:w="1135"/>
            </w:tblGrid>
            <w:tr>
              <w:tblPrEx>
                <w:tblBorders>
                  <w:top w:val="single" w:color="auto" w:sz="4" w:space="0"/>
                  <w:left w:val="single" w:color="auto" w:sz="6" w:space="0"/>
                  <w:bottom w:val="single" w:color="auto" w:sz="4"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09" w:hRule="atLeast"/>
                <w:jc w:val="center"/>
              </w:trPr>
              <w:tc>
                <w:tcPr>
                  <w:tcW w:w="2088" w:type="dxa"/>
                  <w:tcBorders>
                    <w:top w:val="single" w:color="auto" w:sz="4" w:space="0"/>
                    <w:left w:val="single" w:color="auto" w:sz="6" w:space="0"/>
                    <w:bottom w:val="single" w:color="auto" w:sz="6" w:space="0"/>
                    <w:right w:val="single" w:color="auto" w:sz="4" w:space="0"/>
                  </w:tcBorders>
                  <w:shd w:val="clear" w:color="auto" w:fill="auto"/>
                  <w:vAlign w:val="center"/>
                </w:tcPr>
                <w:p>
                  <w:pPr>
                    <w:adjustRightInd w:val="0"/>
                    <w:snapToGrid w:val="0"/>
                    <w:spacing w:line="240" w:lineRule="exact"/>
                    <w:jc w:val="center"/>
                    <w:rPr>
                      <w:color w:val="000000"/>
                    </w:rPr>
                  </w:pPr>
                  <w:r>
                    <w:rPr>
                      <w:rFonts w:hint="eastAsia" w:ascii="Times New Roman" w:hAnsi="Times New Roman" w:eastAsia="宋体" w:cs="宋体"/>
                      <w:color w:val="000000"/>
                      <w:sz w:val="21"/>
                      <w:szCs w:val="21"/>
                    </w:rPr>
                    <w:t>仪器名称</w:t>
                  </w:r>
                </w:p>
              </w:tc>
              <w:tc>
                <w:tcPr>
                  <w:tcW w:w="1135" w:type="dxa"/>
                  <w:tcBorders>
                    <w:top w:val="single" w:color="auto" w:sz="4" w:space="0"/>
                    <w:left w:val="nil"/>
                    <w:bottom w:val="single" w:color="auto" w:sz="6" w:space="0"/>
                    <w:right w:val="single" w:color="auto" w:sz="6" w:space="0"/>
                  </w:tcBorders>
                  <w:shd w:val="clear" w:color="auto" w:fill="auto"/>
                  <w:vAlign w:val="center"/>
                </w:tcPr>
                <w:p>
                  <w:pPr>
                    <w:adjustRightInd w:val="0"/>
                    <w:snapToGrid w:val="0"/>
                    <w:spacing w:line="240" w:lineRule="exact"/>
                    <w:jc w:val="center"/>
                    <w:rPr>
                      <w:color w:val="000000"/>
                    </w:rPr>
                  </w:pPr>
                  <w:r>
                    <w:rPr>
                      <w:rFonts w:hint="eastAsia" w:ascii="Times New Roman" w:hAnsi="Times New Roman" w:eastAsia="宋体" w:cs="宋体"/>
                      <w:color w:val="000000"/>
                      <w:sz w:val="21"/>
                      <w:szCs w:val="21"/>
                    </w:rPr>
                    <w:t>仪器编号</w:t>
                  </w:r>
                </w:p>
              </w:tc>
              <w:tc>
                <w:tcPr>
                  <w:tcW w:w="2409" w:type="dxa"/>
                  <w:gridSpan w:val="3"/>
                  <w:tcBorders>
                    <w:top w:val="single" w:color="auto" w:sz="4" w:space="0"/>
                    <w:left w:val="nil"/>
                    <w:bottom w:val="single" w:color="auto" w:sz="6" w:space="0"/>
                    <w:right w:val="single" w:color="auto" w:sz="6" w:space="0"/>
                  </w:tcBorders>
                  <w:shd w:val="clear" w:color="auto" w:fill="auto"/>
                  <w:vAlign w:val="center"/>
                </w:tcPr>
                <w:p>
                  <w:pPr>
                    <w:adjustRightInd w:val="0"/>
                    <w:snapToGrid w:val="0"/>
                    <w:spacing w:line="240" w:lineRule="exact"/>
                    <w:jc w:val="center"/>
                    <w:rPr>
                      <w:color w:val="000000"/>
                    </w:rPr>
                  </w:pPr>
                  <w:r>
                    <w:rPr>
                      <w:rFonts w:hint="eastAsia" w:ascii="Times New Roman" w:hAnsi="Times New Roman" w:eastAsia="宋体" w:cs="宋体"/>
                      <w:color w:val="000000"/>
                      <w:sz w:val="21"/>
                      <w:szCs w:val="21"/>
                    </w:rPr>
                    <w:t>刻度流量（</w:t>
                  </w:r>
                  <w:r>
                    <w:rPr>
                      <w:rFonts w:ascii="Times New Roman" w:hAnsi="Times New Roman" w:eastAsia="宋体" w:cs="Times New Roman"/>
                      <w:color w:val="000000"/>
                      <w:sz w:val="21"/>
                      <w:szCs w:val="21"/>
                    </w:rPr>
                    <w:t>L/min</w:t>
                  </w:r>
                  <w:r>
                    <w:rPr>
                      <w:rFonts w:hint="eastAsia" w:ascii="宋体" w:hAnsi="宋体" w:eastAsia="宋体" w:cs="宋体"/>
                      <w:color w:val="000000"/>
                      <w:sz w:val="21"/>
                      <w:szCs w:val="21"/>
                    </w:rPr>
                    <w:t>）</w:t>
                  </w:r>
                </w:p>
              </w:tc>
              <w:tc>
                <w:tcPr>
                  <w:tcW w:w="2978" w:type="dxa"/>
                  <w:gridSpan w:val="3"/>
                  <w:tcBorders>
                    <w:top w:val="single" w:color="auto" w:sz="4" w:space="0"/>
                    <w:left w:val="nil"/>
                    <w:bottom w:val="single" w:color="auto" w:sz="6" w:space="0"/>
                    <w:right w:val="single" w:color="auto" w:sz="6" w:space="0"/>
                  </w:tcBorders>
                  <w:shd w:val="clear" w:color="auto" w:fill="auto"/>
                  <w:vAlign w:val="center"/>
                </w:tcPr>
                <w:p>
                  <w:pPr>
                    <w:adjustRightInd w:val="0"/>
                    <w:snapToGrid w:val="0"/>
                    <w:spacing w:line="240" w:lineRule="exact"/>
                    <w:jc w:val="center"/>
                    <w:rPr>
                      <w:color w:val="000000"/>
                    </w:rPr>
                  </w:pPr>
                  <w:r>
                    <w:rPr>
                      <w:rFonts w:hint="eastAsia" w:ascii="Times New Roman" w:hAnsi="Times New Roman" w:eastAsia="宋体" w:cs="宋体"/>
                      <w:color w:val="000000"/>
                      <w:sz w:val="21"/>
                      <w:szCs w:val="21"/>
                    </w:rPr>
                    <w:t>实际流量（</w:t>
                  </w:r>
                  <w:r>
                    <w:rPr>
                      <w:rFonts w:ascii="Times New Roman" w:hAnsi="Times New Roman" w:eastAsia="宋体" w:cs="Times New Roman"/>
                      <w:color w:val="000000"/>
                      <w:sz w:val="21"/>
                      <w:szCs w:val="21"/>
                    </w:rPr>
                    <w:t>L/min</w:t>
                  </w:r>
                  <w:r>
                    <w:rPr>
                      <w:rFonts w:hint="eastAsia" w:ascii="宋体" w:hAnsi="宋体" w:eastAsia="宋体" w:cs="宋体"/>
                      <w:color w:val="000000"/>
                      <w:sz w:val="21"/>
                      <w:szCs w:val="21"/>
                    </w:rPr>
                    <w:t>）</w:t>
                  </w:r>
                </w:p>
              </w:tc>
            </w:tr>
            <w:tr>
              <w:tblPrEx>
                <w:tblBorders>
                  <w:top w:val="single" w:color="auto" w:sz="4" w:space="0"/>
                  <w:left w:val="single" w:color="auto" w:sz="6" w:space="0"/>
                  <w:bottom w:val="single" w:color="auto" w:sz="4"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05" w:hRule="atLeast"/>
                <w:jc w:val="center"/>
              </w:trPr>
              <w:tc>
                <w:tcPr>
                  <w:tcW w:w="2088" w:type="dxa"/>
                  <w:vMerge w:val="restart"/>
                  <w:tcBorders>
                    <w:top w:val="single" w:color="auto" w:sz="6" w:space="0"/>
                    <w:left w:val="single" w:color="auto" w:sz="6" w:space="0"/>
                    <w:right w:val="single" w:color="auto" w:sz="4" w:space="0"/>
                  </w:tcBorders>
                  <w:shd w:val="clear" w:color="auto" w:fill="auto"/>
                  <w:vAlign w:val="center"/>
                </w:tcPr>
                <w:p>
                  <w:pPr>
                    <w:spacing w:line="320" w:lineRule="exact"/>
                    <w:ind w:left="-120" w:leftChars="-50" w:right="-120" w:rightChars="-50"/>
                    <w:jc w:val="center"/>
                    <w:rPr>
                      <w:sz w:val="20"/>
                      <w:szCs w:val="20"/>
                    </w:rPr>
                  </w:pPr>
                  <w:r>
                    <w:rPr>
                      <w:rFonts w:hint="eastAsia" w:ascii="Times New Roman" w:hAnsi="Times New Roman" w:eastAsia="宋体" w:cs="Times New Roman"/>
                      <w:sz w:val="21"/>
                      <w:szCs w:val="21"/>
                    </w:rPr>
                    <w:t xml:space="preserve">  3</w:t>
                  </w:r>
                  <w:r>
                    <w:rPr>
                      <w:rFonts w:ascii="Times New Roman" w:hAnsi="Times New Roman" w:eastAsia="宋体" w:cs="Times New Roman"/>
                      <w:sz w:val="21"/>
                      <w:szCs w:val="21"/>
                    </w:rPr>
                    <w:t>012H</w:t>
                  </w:r>
                  <w:r>
                    <w:rPr>
                      <w:rFonts w:hint="eastAsia" w:ascii="Times New Roman" w:hAnsi="Times New Roman" w:eastAsia="宋体" w:cs="宋体"/>
                      <w:sz w:val="20"/>
                      <w:szCs w:val="20"/>
                    </w:rPr>
                    <w:t>自动烟尘（气）测试仪</w:t>
                  </w:r>
                </w:p>
              </w:tc>
              <w:tc>
                <w:tcPr>
                  <w:tcW w:w="1135" w:type="dxa"/>
                  <w:tcBorders>
                    <w:top w:val="single" w:color="auto" w:sz="6" w:space="0"/>
                    <w:left w:val="nil"/>
                    <w:bottom w:val="single" w:color="auto" w:sz="6" w:space="0"/>
                    <w:right w:val="single" w:color="auto" w:sz="6" w:space="0"/>
                  </w:tcBorders>
                  <w:shd w:val="clear" w:color="auto" w:fill="auto"/>
                  <w:vAlign w:val="center"/>
                </w:tcPr>
                <w:p>
                  <w:pPr>
                    <w:jc w:val="center"/>
                    <w:rPr>
                      <w:rFonts w:ascii="Times New Roman" w:hAnsi="Times New Roman" w:cs="Times New Roman"/>
                      <w:sz w:val="20"/>
                      <w:szCs w:val="20"/>
                    </w:rPr>
                  </w:pPr>
                  <w:r>
                    <w:rPr>
                      <w:rFonts w:ascii="Times New Roman" w:hAnsi="Times New Roman" w:eastAsia="宋体" w:cs="Times New Roman"/>
                      <w:sz w:val="20"/>
                      <w:szCs w:val="20"/>
                    </w:rPr>
                    <w:t>095</w:t>
                  </w:r>
                </w:p>
              </w:tc>
              <w:tc>
                <w:tcPr>
                  <w:tcW w:w="708" w:type="dxa"/>
                  <w:tcBorders>
                    <w:top w:val="single" w:color="auto" w:sz="6" w:space="0"/>
                    <w:left w:val="nil"/>
                    <w:bottom w:val="single" w:color="auto" w:sz="6" w:space="0"/>
                    <w:right w:val="single" w:color="auto" w:sz="6" w:space="0"/>
                  </w:tcBorders>
                  <w:shd w:val="clear" w:color="auto" w:fill="auto"/>
                  <w:vAlign w:val="center"/>
                </w:tcPr>
                <w:p>
                  <w:pPr>
                    <w:adjustRightInd w:val="0"/>
                    <w:snapToGrid w:val="0"/>
                    <w:spacing w:line="240" w:lineRule="exact"/>
                    <w:jc w:val="center"/>
                    <w:rPr>
                      <w:color w:val="000000"/>
                    </w:rPr>
                  </w:pPr>
                  <w:r>
                    <w:rPr>
                      <w:rFonts w:ascii="Times New Roman" w:hAnsi="Times New Roman" w:eastAsia="宋体" w:cs="Times New Roman"/>
                      <w:color w:val="000000"/>
                      <w:sz w:val="21"/>
                      <w:szCs w:val="21"/>
                    </w:rPr>
                    <w:t>15.0</w:t>
                  </w:r>
                </w:p>
              </w:tc>
              <w:tc>
                <w:tcPr>
                  <w:tcW w:w="851" w:type="dxa"/>
                  <w:tcBorders>
                    <w:top w:val="single" w:color="auto" w:sz="6" w:space="0"/>
                    <w:left w:val="nil"/>
                    <w:bottom w:val="single" w:color="auto" w:sz="6" w:space="0"/>
                    <w:right w:val="single" w:color="auto" w:sz="6" w:space="0"/>
                  </w:tcBorders>
                  <w:shd w:val="clear" w:color="auto" w:fill="auto"/>
                  <w:vAlign w:val="center"/>
                </w:tcPr>
                <w:p>
                  <w:pPr>
                    <w:adjustRightInd w:val="0"/>
                    <w:snapToGrid w:val="0"/>
                    <w:spacing w:line="240" w:lineRule="exact"/>
                    <w:jc w:val="center"/>
                    <w:rPr>
                      <w:color w:val="000000"/>
                    </w:rPr>
                  </w:pPr>
                  <w:r>
                    <w:rPr>
                      <w:rFonts w:ascii="Times New Roman" w:hAnsi="Times New Roman" w:eastAsia="宋体" w:cs="Times New Roman"/>
                      <w:color w:val="000000"/>
                      <w:sz w:val="21"/>
                      <w:szCs w:val="21"/>
                    </w:rPr>
                    <w:t>25.0</w:t>
                  </w:r>
                </w:p>
              </w:tc>
              <w:tc>
                <w:tcPr>
                  <w:tcW w:w="850" w:type="dxa"/>
                  <w:tcBorders>
                    <w:top w:val="single" w:color="auto" w:sz="6" w:space="0"/>
                    <w:left w:val="nil"/>
                    <w:bottom w:val="single" w:color="auto" w:sz="6" w:space="0"/>
                    <w:right w:val="single" w:color="auto" w:sz="6" w:space="0"/>
                  </w:tcBorders>
                  <w:shd w:val="clear" w:color="auto" w:fill="auto"/>
                  <w:vAlign w:val="center"/>
                </w:tcPr>
                <w:p>
                  <w:pPr>
                    <w:adjustRightInd w:val="0"/>
                    <w:snapToGrid w:val="0"/>
                    <w:spacing w:line="240" w:lineRule="exact"/>
                    <w:jc w:val="center"/>
                    <w:rPr>
                      <w:color w:val="000000"/>
                    </w:rPr>
                  </w:pPr>
                  <w:r>
                    <w:rPr>
                      <w:rFonts w:ascii="Times New Roman" w:hAnsi="Times New Roman" w:eastAsia="宋体" w:cs="Times New Roman"/>
                      <w:color w:val="000000"/>
                      <w:sz w:val="21"/>
                      <w:szCs w:val="21"/>
                    </w:rPr>
                    <w:t>35.0</w:t>
                  </w:r>
                </w:p>
              </w:tc>
              <w:tc>
                <w:tcPr>
                  <w:tcW w:w="993" w:type="dxa"/>
                  <w:tcBorders>
                    <w:top w:val="single" w:color="auto" w:sz="6" w:space="0"/>
                    <w:left w:val="nil"/>
                    <w:bottom w:val="single" w:color="auto" w:sz="6" w:space="0"/>
                    <w:right w:val="single" w:color="auto" w:sz="6" w:space="0"/>
                  </w:tcBorders>
                  <w:shd w:val="clear" w:color="auto" w:fill="auto"/>
                  <w:vAlign w:val="center"/>
                </w:tcPr>
                <w:p>
                  <w:pPr>
                    <w:adjustRightInd w:val="0"/>
                    <w:snapToGrid w:val="0"/>
                    <w:spacing w:line="240" w:lineRule="exact"/>
                    <w:jc w:val="center"/>
                    <w:rPr>
                      <w:color w:val="000000"/>
                    </w:rPr>
                  </w:pPr>
                  <w:r>
                    <w:rPr>
                      <w:rFonts w:ascii="Times New Roman" w:hAnsi="Times New Roman" w:eastAsia="宋体" w:cs="Times New Roman"/>
                      <w:color w:val="000000"/>
                      <w:sz w:val="21"/>
                      <w:szCs w:val="21"/>
                    </w:rPr>
                    <w:t>15.0</w:t>
                  </w:r>
                </w:p>
              </w:tc>
              <w:tc>
                <w:tcPr>
                  <w:tcW w:w="850" w:type="dxa"/>
                  <w:tcBorders>
                    <w:top w:val="single" w:color="auto" w:sz="6" w:space="0"/>
                    <w:left w:val="nil"/>
                    <w:bottom w:val="single" w:color="auto" w:sz="6" w:space="0"/>
                    <w:right w:val="single" w:color="auto" w:sz="6" w:space="0"/>
                  </w:tcBorders>
                  <w:shd w:val="clear" w:color="auto" w:fill="auto"/>
                  <w:vAlign w:val="center"/>
                </w:tcPr>
                <w:p>
                  <w:pPr>
                    <w:adjustRightInd w:val="0"/>
                    <w:snapToGrid w:val="0"/>
                    <w:spacing w:line="240" w:lineRule="exact"/>
                    <w:jc w:val="center"/>
                    <w:rPr>
                      <w:color w:val="000000"/>
                    </w:rPr>
                  </w:pPr>
                  <w:r>
                    <w:rPr>
                      <w:rFonts w:ascii="Times New Roman" w:hAnsi="Times New Roman" w:eastAsia="宋体" w:cs="Times New Roman"/>
                      <w:color w:val="000000"/>
                      <w:sz w:val="21"/>
                      <w:szCs w:val="21"/>
                    </w:rPr>
                    <w:t>24.8</w:t>
                  </w:r>
                </w:p>
              </w:tc>
              <w:tc>
                <w:tcPr>
                  <w:tcW w:w="1135" w:type="dxa"/>
                  <w:tcBorders>
                    <w:top w:val="single" w:color="auto" w:sz="6" w:space="0"/>
                    <w:left w:val="nil"/>
                    <w:bottom w:val="single" w:color="auto" w:sz="6" w:space="0"/>
                    <w:right w:val="single" w:color="auto" w:sz="6" w:space="0"/>
                  </w:tcBorders>
                  <w:shd w:val="clear" w:color="auto" w:fill="auto"/>
                  <w:vAlign w:val="center"/>
                </w:tcPr>
                <w:p>
                  <w:pPr>
                    <w:adjustRightInd w:val="0"/>
                    <w:snapToGrid w:val="0"/>
                    <w:spacing w:line="240" w:lineRule="exact"/>
                    <w:jc w:val="center"/>
                    <w:rPr>
                      <w:color w:val="000000"/>
                    </w:rPr>
                  </w:pPr>
                  <w:r>
                    <w:rPr>
                      <w:rFonts w:ascii="Times New Roman" w:hAnsi="Times New Roman" w:eastAsia="宋体" w:cs="Times New Roman"/>
                      <w:color w:val="000000"/>
                      <w:sz w:val="21"/>
                      <w:szCs w:val="21"/>
                    </w:rPr>
                    <w:t>35.0</w:t>
                  </w:r>
                </w:p>
              </w:tc>
            </w:tr>
            <w:tr>
              <w:tblPrEx>
                <w:tblBorders>
                  <w:top w:val="single" w:color="auto" w:sz="4" w:space="0"/>
                  <w:left w:val="single" w:color="auto" w:sz="6" w:space="0"/>
                  <w:bottom w:val="single" w:color="auto" w:sz="4"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05" w:hRule="atLeast"/>
                <w:jc w:val="center"/>
              </w:trPr>
              <w:tc>
                <w:tcPr>
                  <w:tcW w:w="2088" w:type="dxa"/>
                  <w:vMerge w:val="continue"/>
                  <w:tcBorders>
                    <w:left w:val="single" w:color="auto" w:sz="6" w:space="0"/>
                    <w:bottom w:val="single" w:color="auto" w:sz="4" w:space="0"/>
                    <w:right w:val="single" w:color="auto" w:sz="4" w:space="0"/>
                  </w:tcBorders>
                  <w:shd w:val="clear" w:color="auto" w:fill="auto"/>
                  <w:vAlign w:val="center"/>
                </w:tcPr>
                <w:p>
                  <w:pPr>
                    <w:spacing w:line="320" w:lineRule="exact"/>
                    <w:ind w:left="-120" w:leftChars="-50" w:right="-120" w:rightChars="-50"/>
                    <w:jc w:val="center"/>
                  </w:pPr>
                </w:p>
              </w:tc>
              <w:tc>
                <w:tcPr>
                  <w:tcW w:w="1135" w:type="dxa"/>
                  <w:tcBorders>
                    <w:top w:val="single" w:color="auto" w:sz="6" w:space="0"/>
                    <w:left w:val="nil"/>
                    <w:bottom w:val="single" w:color="auto" w:sz="4" w:space="0"/>
                    <w:right w:val="single" w:color="auto" w:sz="6" w:space="0"/>
                  </w:tcBorders>
                  <w:shd w:val="clear" w:color="auto" w:fill="auto"/>
                  <w:vAlign w:val="center"/>
                </w:tcPr>
                <w:p>
                  <w:pPr>
                    <w:jc w:val="center"/>
                    <w:rPr>
                      <w:rFonts w:ascii="Times New Roman" w:hAnsi="Times New Roman" w:eastAsia="宋体" w:cs="Times New Roman"/>
                      <w:sz w:val="20"/>
                      <w:szCs w:val="20"/>
                    </w:rPr>
                  </w:pPr>
                  <w:r>
                    <w:rPr>
                      <w:rFonts w:ascii="Times New Roman" w:hAnsi="Times New Roman" w:eastAsia="宋体" w:cs="Times New Roman"/>
                      <w:sz w:val="20"/>
                      <w:szCs w:val="20"/>
                    </w:rPr>
                    <w:t>096</w:t>
                  </w:r>
                </w:p>
              </w:tc>
              <w:tc>
                <w:tcPr>
                  <w:tcW w:w="708" w:type="dxa"/>
                  <w:tcBorders>
                    <w:top w:val="single" w:color="auto" w:sz="6" w:space="0"/>
                    <w:left w:val="nil"/>
                    <w:bottom w:val="single" w:color="auto" w:sz="4" w:space="0"/>
                    <w:right w:val="single" w:color="auto" w:sz="6" w:space="0"/>
                  </w:tcBorders>
                  <w:shd w:val="clear" w:color="auto" w:fill="auto"/>
                  <w:vAlign w:val="center"/>
                </w:tcPr>
                <w:p>
                  <w:pPr>
                    <w:adjustRightInd w:val="0"/>
                    <w:snapToGrid w:val="0"/>
                    <w:spacing w:line="240" w:lineRule="exact"/>
                    <w:jc w:val="center"/>
                    <w:rPr>
                      <w:color w:val="000000"/>
                    </w:rPr>
                  </w:pPr>
                  <w:r>
                    <w:rPr>
                      <w:rFonts w:ascii="Times New Roman" w:hAnsi="Times New Roman" w:eastAsia="宋体" w:cs="Times New Roman"/>
                      <w:color w:val="000000"/>
                      <w:sz w:val="21"/>
                      <w:szCs w:val="21"/>
                    </w:rPr>
                    <w:t>15.0</w:t>
                  </w:r>
                </w:p>
              </w:tc>
              <w:tc>
                <w:tcPr>
                  <w:tcW w:w="851" w:type="dxa"/>
                  <w:tcBorders>
                    <w:top w:val="single" w:color="auto" w:sz="6" w:space="0"/>
                    <w:left w:val="nil"/>
                    <w:bottom w:val="single" w:color="auto" w:sz="4" w:space="0"/>
                    <w:right w:val="single" w:color="auto" w:sz="6" w:space="0"/>
                  </w:tcBorders>
                  <w:shd w:val="clear" w:color="auto" w:fill="auto"/>
                  <w:vAlign w:val="center"/>
                </w:tcPr>
                <w:p>
                  <w:pPr>
                    <w:adjustRightInd w:val="0"/>
                    <w:snapToGrid w:val="0"/>
                    <w:spacing w:line="240" w:lineRule="exact"/>
                    <w:jc w:val="center"/>
                    <w:rPr>
                      <w:color w:val="000000"/>
                    </w:rPr>
                  </w:pPr>
                  <w:r>
                    <w:rPr>
                      <w:rFonts w:ascii="Times New Roman" w:hAnsi="Times New Roman" w:eastAsia="宋体" w:cs="Times New Roman"/>
                      <w:color w:val="000000"/>
                      <w:sz w:val="21"/>
                      <w:szCs w:val="21"/>
                    </w:rPr>
                    <w:t>25.0</w:t>
                  </w:r>
                </w:p>
              </w:tc>
              <w:tc>
                <w:tcPr>
                  <w:tcW w:w="850" w:type="dxa"/>
                  <w:tcBorders>
                    <w:top w:val="single" w:color="auto" w:sz="6" w:space="0"/>
                    <w:left w:val="nil"/>
                    <w:bottom w:val="single" w:color="auto" w:sz="4" w:space="0"/>
                    <w:right w:val="single" w:color="auto" w:sz="6" w:space="0"/>
                  </w:tcBorders>
                  <w:shd w:val="clear" w:color="auto" w:fill="auto"/>
                  <w:vAlign w:val="center"/>
                </w:tcPr>
                <w:p>
                  <w:pPr>
                    <w:adjustRightInd w:val="0"/>
                    <w:snapToGrid w:val="0"/>
                    <w:spacing w:line="240" w:lineRule="exact"/>
                    <w:jc w:val="center"/>
                    <w:rPr>
                      <w:color w:val="000000"/>
                    </w:rPr>
                  </w:pPr>
                  <w:r>
                    <w:rPr>
                      <w:rFonts w:ascii="Times New Roman" w:hAnsi="Times New Roman" w:eastAsia="宋体" w:cs="Times New Roman"/>
                      <w:color w:val="000000"/>
                      <w:sz w:val="21"/>
                      <w:szCs w:val="21"/>
                    </w:rPr>
                    <w:t>35.0</w:t>
                  </w:r>
                </w:p>
              </w:tc>
              <w:tc>
                <w:tcPr>
                  <w:tcW w:w="993" w:type="dxa"/>
                  <w:tcBorders>
                    <w:top w:val="single" w:color="auto" w:sz="6" w:space="0"/>
                    <w:left w:val="nil"/>
                    <w:bottom w:val="single" w:color="auto" w:sz="4" w:space="0"/>
                    <w:right w:val="single" w:color="auto" w:sz="6" w:space="0"/>
                  </w:tcBorders>
                  <w:shd w:val="clear" w:color="auto" w:fill="auto"/>
                  <w:vAlign w:val="center"/>
                </w:tcPr>
                <w:p>
                  <w:pPr>
                    <w:adjustRightInd w:val="0"/>
                    <w:snapToGrid w:val="0"/>
                    <w:spacing w:line="240" w:lineRule="exact"/>
                    <w:jc w:val="center"/>
                    <w:rPr>
                      <w:color w:val="000000"/>
                    </w:rPr>
                  </w:pPr>
                  <w:r>
                    <w:rPr>
                      <w:rFonts w:ascii="Times New Roman" w:hAnsi="Times New Roman" w:eastAsia="宋体" w:cs="Times New Roman"/>
                      <w:color w:val="000000"/>
                      <w:sz w:val="21"/>
                      <w:szCs w:val="21"/>
                    </w:rPr>
                    <w:t>15.0</w:t>
                  </w:r>
                </w:p>
              </w:tc>
              <w:tc>
                <w:tcPr>
                  <w:tcW w:w="850" w:type="dxa"/>
                  <w:tcBorders>
                    <w:top w:val="single" w:color="auto" w:sz="6" w:space="0"/>
                    <w:left w:val="nil"/>
                    <w:bottom w:val="single" w:color="auto" w:sz="4" w:space="0"/>
                    <w:right w:val="single" w:color="auto" w:sz="6" w:space="0"/>
                  </w:tcBorders>
                  <w:shd w:val="clear" w:color="auto" w:fill="auto"/>
                  <w:vAlign w:val="center"/>
                </w:tcPr>
                <w:p>
                  <w:pPr>
                    <w:adjustRightInd w:val="0"/>
                    <w:snapToGrid w:val="0"/>
                    <w:spacing w:line="240" w:lineRule="exact"/>
                    <w:jc w:val="center"/>
                    <w:rPr>
                      <w:color w:val="000000"/>
                    </w:rPr>
                  </w:pPr>
                  <w:r>
                    <w:rPr>
                      <w:rFonts w:ascii="Times New Roman" w:hAnsi="Times New Roman" w:eastAsia="宋体" w:cs="Times New Roman"/>
                      <w:color w:val="000000"/>
                      <w:sz w:val="21"/>
                      <w:szCs w:val="21"/>
                    </w:rPr>
                    <w:t>24.8</w:t>
                  </w:r>
                </w:p>
              </w:tc>
              <w:tc>
                <w:tcPr>
                  <w:tcW w:w="1135" w:type="dxa"/>
                  <w:tcBorders>
                    <w:top w:val="single" w:color="auto" w:sz="6" w:space="0"/>
                    <w:left w:val="nil"/>
                    <w:bottom w:val="single" w:color="auto" w:sz="4" w:space="0"/>
                    <w:right w:val="single" w:color="auto" w:sz="6" w:space="0"/>
                  </w:tcBorders>
                  <w:shd w:val="clear" w:color="auto" w:fill="auto"/>
                  <w:vAlign w:val="center"/>
                </w:tcPr>
                <w:p>
                  <w:pPr>
                    <w:adjustRightInd w:val="0"/>
                    <w:snapToGrid w:val="0"/>
                    <w:spacing w:line="240" w:lineRule="exact"/>
                    <w:jc w:val="center"/>
                    <w:rPr>
                      <w:color w:val="000000"/>
                    </w:rPr>
                  </w:pPr>
                  <w:r>
                    <w:rPr>
                      <w:rFonts w:ascii="Times New Roman" w:hAnsi="Times New Roman" w:eastAsia="宋体" w:cs="Times New Roman"/>
                      <w:color w:val="000000"/>
                      <w:sz w:val="21"/>
                      <w:szCs w:val="21"/>
                    </w:rPr>
                    <w:t>35.0</w:t>
                  </w:r>
                </w:p>
              </w:tc>
            </w:tr>
          </w:tbl>
          <w:p>
            <w:r>
              <w:rPr>
                <w:rFonts w:hint="eastAsia"/>
              </w:rPr>
              <w:t xml:space="preserve">        </w:t>
            </w:r>
            <w:r>
              <w:rPr>
                <w:b/>
                <w:color w:val="000000"/>
              </w:rPr>
              <w:t>表</w:t>
            </w:r>
            <w:r>
              <w:rPr>
                <w:rFonts w:hint="eastAsia"/>
                <w:b/>
                <w:color w:val="000000"/>
              </w:rPr>
              <w:t>7</w:t>
            </w:r>
            <w:r>
              <w:rPr>
                <w:b/>
                <w:color w:val="000000"/>
              </w:rPr>
              <w:t>-4          监测采样器流量校准一览表</w:t>
            </w:r>
          </w:p>
          <w:tbl>
            <w:tblPr>
              <w:tblStyle w:val="16"/>
              <w:tblW w:w="81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31"/>
              <w:gridCol w:w="1135"/>
              <w:gridCol w:w="993"/>
              <w:gridCol w:w="1135"/>
              <w:gridCol w:w="1275"/>
              <w:gridCol w:w="1276"/>
              <w:gridCol w:w="1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4" w:hRule="atLeast"/>
                <w:jc w:val="center"/>
              </w:trPr>
              <w:tc>
                <w:tcPr>
                  <w:tcW w:w="731" w:type="dxa"/>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hint="eastAsia" w:ascii="Times New Roman" w:hAnsi="Times New Roman" w:eastAsia="宋体" w:cs="宋体"/>
                      <w:sz w:val="21"/>
                      <w:szCs w:val="21"/>
                    </w:rPr>
                    <w:t>仪器名称及型号</w:t>
                  </w:r>
                </w:p>
              </w:tc>
              <w:tc>
                <w:tcPr>
                  <w:tcW w:w="2128" w:type="dxa"/>
                  <w:gridSpan w:val="2"/>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hint="eastAsia" w:ascii="Times New Roman" w:hAnsi="Times New Roman" w:eastAsia="宋体" w:cs="宋体"/>
                      <w:sz w:val="21"/>
                      <w:szCs w:val="21"/>
                    </w:rPr>
                    <w:t>仪器编号</w:t>
                  </w:r>
                </w:p>
              </w:tc>
              <w:tc>
                <w:tcPr>
                  <w:tcW w:w="1135" w:type="dxa"/>
                  <w:vMerge w:val="restart"/>
                  <w:tcBorders>
                    <w:top w:val="single" w:color="auto" w:sz="4" w:space="0"/>
                    <w:left w:val="nil"/>
                    <w:right w:val="single" w:color="auto" w:sz="4" w:space="0"/>
                  </w:tcBorders>
                  <w:shd w:val="clear" w:color="auto" w:fill="auto"/>
                  <w:tcMar>
                    <w:left w:w="28" w:type="dxa"/>
                    <w:right w:w="28" w:type="dxa"/>
                  </w:tcMar>
                  <w:vAlign w:val="center"/>
                </w:tcPr>
                <w:p>
                  <w:pPr>
                    <w:spacing w:line="240" w:lineRule="exact"/>
                    <w:jc w:val="center"/>
                  </w:pPr>
                  <w:r>
                    <w:rPr>
                      <w:rFonts w:hint="eastAsia" w:ascii="Times New Roman" w:hAnsi="Times New Roman" w:eastAsia="宋体" w:cs="宋体"/>
                      <w:sz w:val="21"/>
                      <w:szCs w:val="21"/>
                    </w:rPr>
                    <w:t>测试前校</w:t>
                  </w:r>
                </w:p>
                <w:p>
                  <w:pPr>
                    <w:spacing w:line="240" w:lineRule="exact"/>
                    <w:jc w:val="center"/>
                  </w:pPr>
                  <w:r>
                    <w:rPr>
                      <w:rFonts w:hint="eastAsia" w:ascii="Times New Roman" w:hAnsi="Times New Roman" w:eastAsia="宋体" w:cs="宋体"/>
                      <w:sz w:val="21"/>
                      <w:szCs w:val="21"/>
                    </w:rPr>
                    <w:t>准值</w:t>
                  </w:r>
                </w:p>
              </w:tc>
              <w:tc>
                <w:tcPr>
                  <w:tcW w:w="1275" w:type="dxa"/>
                  <w:vMerge w:val="restart"/>
                  <w:tcBorders>
                    <w:top w:val="single" w:color="auto" w:sz="4" w:space="0"/>
                    <w:left w:val="nil"/>
                    <w:right w:val="single" w:color="auto" w:sz="4" w:space="0"/>
                  </w:tcBorders>
                  <w:shd w:val="clear" w:color="auto" w:fill="auto"/>
                  <w:tcMar>
                    <w:left w:w="28" w:type="dxa"/>
                    <w:right w:w="28" w:type="dxa"/>
                  </w:tcMar>
                  <w:vAlign w:val="center"/>
                </w:tcPr>
                <w:p>
                  <w:pPr>
                    <w:spacing w:line="240" w:lineRule="exact"/>
                    <w:jc w:val="center"/>
                  </w:pPr>
                  <w:r>
                    <w:rPr>
                      <w:rFonts w:hint="eastAsia" w:ascii="Times New Roman" w:hAnsi="Times New Roman" w:eastAsia="宋体" w:cs="宋体"/>
                      <w:sz w:val="21"/>
                      <w:szCs w:val="21"/>
                    </w:rPr>
                    <w:t>测试后校</w:t>
                  </w:r>
                </w:p>
                <w:p>
                  <w:pPr>
                    <w:spacing w:line="240" w:lineRule="exact"/>
                    <w:jc w:val="center"/>
                  </w:pPr>
                  <w:r>
                    <w:rPr>
                      <w:rFonts w:hint="eastAsia" w:ascii="Times New Roman" w:hAnsi="Times New Roman" w:eastAsia="宋体" w:cs="宋体"/>
                      <w:sz w:val="21"/>
                      <w:szCs w:val="21"/>
                    </w:rPr>
                    <w:t>准值</w:t>
                  </w:r>
                </w:p>
              </w:tc>
              <w:tc>
                <w:tcPr>
                  <w:tcW w:w="1276" w:type="dxa"/>
                  <w:vMerge w:val="restart"/>
                  <w:tcBorders>
                    <w:top w:val="single" w:color="auto" w:sz="4" w:space="0"/>
                    <w:left w:val="nil"/>
                    <w:right w:val="single" w:color="auto" w:sz="4" w:space="0"/>
                  </w:tcBorders>
                  <w:shd w:val="clear" w:color="auto" w:fill="auto"/>
                  <w:tcMar>
                    <w:left w:w="28" w:type="dxa"/>
                    <w:right w:w="28" w:type="dxa"/>
                  </w:tcMar>
                  <w:vAlign w:val="center"/>
                </w:tcPr>
                <w:p>
                  <w:pPr>
                    <w:spacing w:line="240" w:lineRule="exact"/>
                    <w:jc w:val="center"/>
                  </w:pPr>
                  <w:r>
                    <w:rPr>
                      <w:rFonts w:hint="eastAsia" w:ascii="Times New Roman" w:hAnsi="Times New Roman" w:eastAsia="宋体" w:cs="宋体"/>
                      <w:sz w:val="21"/>
                      <w:szCs w:val="21"/>
                    </w:rPr>
                    <w:t>标准数值</w:t>
                  </w:r>
                </w:p>
                <w:p>
                  <w:pPr>
                    <w:spacing w:line="240" w:lineRule="exact"/>
                    <w:jc w:val="center"/>
                  </w:pPr>
                  <w:r>
                    <w:rPr>
                      <w:rFonts w:hint="eastAsia" w:ascii="Times New Roman" w:hAnsi="Times New Roman" w:eastAsia="宋体" w:cs="宋体"/>
                      <w:sz w:val="21"/>
                      <w:szCs w:val="21"/>
                    </w:rPr>
                    <w:t>及允差</w:t>
                  </w:r>
                </w:p>
              </w:tc>
              <w:tc>
                <w:tcPr>
                  <w:tcW w:w="1570" w:type="dxa"/>
                  <w:vMerge w:val="restart"/>
                  <w:tcBorders>
                    <w:top w:val="single" w:color="auto" w:sz="4" w:space="0"/>
                    <w:left w:val="nil"/>
                    <w:right w:val="single" w:color="auto" w:sz="4" w:space="0"/>
                  </w:tcBorders>
                  <w:shd w:val="clear" w:color="auto" w:fill="auto"/>
                  <w:tcMar>
                    <w:left w:w="28" w:type="dxa"/>
                    <w:right w:w="28" w:type="dxa"/>
                  </w:tcMar>
                  <w:vAlign w:val="center"/>
                </w:tcPr>
                <w:p>
                  <w:pPr>
                    <w:spacing w:line="240" w:lineRule="exact"/>
                    <w:jc w:val="center"/>
                  </w:pPr>
                  <w:r>
                    <w:rPr>
                      <w:rFonts w:hint="eastAsia" w:ascii="Times New Roman" w:hAnsi="Times New Roman" w:eastAsia="宋体" w:cs="宋体"/>
                      <w:sz w:val="21"/>
                      <w:szCs w:val="21"/>
                    </w:rPr>
                    <w:t>校准结果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9" w:hRule="atLeast"/>
                <w:jc w:val="center"/>
              </w:trPr>
              <w:tc>
                <w:tcPr>
                  <w:tcW w:w="731" w:type="dxa"/>
                  <w:vMerge w:val="restar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hint="eastAsia" w:ascii="Times New Roman" w:hAnsi="Times New Roman" w:eastAsia="宋体" w:cs="宋体"/>
                      <w:sz w:val="21"/>
                      <w:szCs w:val="21"/>
                    </w:rPr>
                    <w:t>崂应</w:t>
                  </w:r>
                  <w:r>
                    <w:rPr>
                      <w:rFonts w:ascii="Times New Roman" w:hAnsi="Times New Roman" w:eastAsia="宋体" w:cs="Times New Roman"/>
                      <w:sz w:val="21"/>
                      <w:szCs w:val="21"/>
                    </w:rPr>
                    <w:t>2050</w:t>
                  </w:r>
                  <w:r>
                    <w:rPr>
                      <w:rFonts w:hint="eastAsia" w:ascii="宋体" w:hAnsi="宋体" w:eastAsia="宋体" w:cs="宋体"/>
                      <w:sz w:val="21"/>
                      <w:szCs w:val="21"/>
                    </w:rPr>
                    <w:t>空气</w:t>
                  </w:r>
                  <w:r>
                    <w:rPr>
                      <w:rFonts w:ascii="Times New Roman" w:hAnsi="Times New Roman" w:eastAsia="宋体" w:cs="Times New Roman"/>
                      <w:sz w:val="21"/>
                      <w:szCs w:val="21"/>
                    </w:rPr>
                    <w:t>/</w:t>
                  </w:r>
                  <w:r>
                    <w:rPr>
                      <w:rFonts w:hint="eastAsia" w:ascii="宋体" w:hAnsi="宋体" w:eastAsia="宋体" w:cs="宋体"/>
                      <w:sz w:val="21"/>
                      <w:szCs w:val="21"/>
                    </w:rPr>
                    <w:t>智能</w:t>
                  </w:r>
                  <w:r>
                    <w:rPr>
                      <w:rFonts w:ascii="Times New Roman" w:hAnsi="Times New Roman" w:eastAsia="宋体" w:cs="Times New Roman"/>
                      <w:sz w:val="21"/>
                      <w:szCs w:val="21"/>
                    </w:rPr>
                    <w:t>TSP</w:t>
                  </w:r>
                  <w:r>
                    <w:rPr>
                      <w:rFonts w:hint="eastAsia" w:ascii="宋体" w:hAnsi="宋体" w:eastAsia="宋体" w:cs="宋体"/>
                      <w:sz w:val="21"/>
                      <w:szCs w:val="21"/>
                    </w:rPr>
                    <w:t>综合采样器</w:t>
                  </w:r>
                </w:p>
              </w:tc>
              <w:tc>
                <w:tcPr>
                  <w:tcW w:w="1135"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hint="eastAsia" w:ascii="Times New Roman" w:hAnsi="Times New Roman" w:eastAsia="宋体" w:cs="宋体"/>
                      <w:sz w:val="21"/>
                      <w:szCs w:val="21"/>
                    </w:rPr>
                    <w:t>仪器编号</w:t>
                  </w:r>
                </w:p>
              </w:tc>
              <w:tc>
                <w:tcPr>
                  <w:tcW w:w="993"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hint="eastAsia" w:ascii="Times New Roman" w:hAnsi="Times New Roman" w:eastAsia="宋体" w:cs="宋体"/>
                      <w:sz w:val="21"/>
                      <w:szCs w:val="21"/>
                    </w:rPr>
                    <w:t>气路名称</w:t>
                  </w:r>
                </w:p>
              </w:tc>
              <w:tc>
                <w:tcPr>
                  <w:tcW w:w="1135" w:type="dxa"/>
                  <w:vMerge w:val="continue"/>
                  <w:tcBorders>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p>
              </w:tc>
              <w:tc>
                <w:tcPr>
                  <w:tcW w:w="1275" w:type="dxa"/>
                  <w:vMerge w:val="continue"/>
                  <w:tcBorders>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p>
              </w:tc>
              <w:tc>
                <w:tcPr>
                  <w:tcW w:w="1276" w:type="dxa"/>
                  <w:vMerge w:val="continue"/>
                  <w:tcBorders>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p>
              </w:tc>
              <w:tc>
                <w:tcPr>
                  <w:tcW w:w="1570" w:type="dxa"/>
                  <w:vMerge w:val="continue"/>
                  <w:tcBorders>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731" w:type="dxa"/>
                  <w:vMerge w:val="continue"/>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pPr>
                    <w:rPr>
                      <w:rFonts w:ascii="Calibri" w:hAnsi="Calibri" w:cs="Calibri"/>
                      <w:sz w:val="21"/>
                      <w:szCs w:val="22"/>
                    </w:rPr>
                  </w:pPr>
                </w:p>
              </w:tc>
              <w:tc>
                <w:tcPr>
                  <w:tcW w:w="1135"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ascii="Times New Roman" w:hAnsi="Times New Roman" w:eastAsia="宋体" w:cs="Times New Roman"/>
                      <w:sz w:val="21"/>
                      <w:szCs w:val="21"/>
                    </w:rPr>
                    <w:t>08</w:t>
                  </w:r>
                  <w:r>
                    <w:rPr>
                      <w:rFonts w:hint="eastAsia" w:ascii="宋体" w:hAnsi="宋体" w:eastAsia="宋体" w:cs="宋体"/>
                      <w:sz w:val="21"/>
                      <w:szCs w:val="21"/>
                    </w:rPr>
                    <w:t>3</w:t>
                  </w:r>
                </w:p>
              </w:tc>
              <w:tc>
                <w:tcPr>
                  <w:tcW w:w="993"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hint="eastAsia" w:ascii="Times New Roman" w:hAnsi="Times New Roman" w:eastAsia="宋体" w:cs="宋体"/>
                      <w:sz w:val="21"/>
                      <w:szCs w:val="21"/>
                    </w:rPr>
                    <w:t>尘路</w:t>
                  </w:r>
                </w:p>
              </w:tc>
              <w:tc>
                <w:tcPr>
                  <w:tcW w:w="1135"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ascii="Times New Roman" w:hAnsi="Times New Roman" w:eastAsia="宋体" w:cs="Times New Roman"/>
                      <w:sz w:val="21"/>
                      <w:szCs w:val="21"/>
                    </w:rPr>
                    <w:t>100 L/min</w:t>
                  </w:r>
                </w:p>
              </w:tc>
              <w:tc>
                <w:tcPr>
                  <w:tcW w:w="1275"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hint="eastAsia" w:ascii="宋体" w:hAnsi="宋体" w:eastAsia="宋体" w:cs="宋体"/>
                      <w:sz w:val="21"/>
                      <w:szCs w:val="21"/>
                    </w:rPr>
                    <w:t>100</w:t>
                  </w:r>
                  <w:r>
                    <w:rPr>
                      <w:rFonts w:ascii="Times New Roman" w:hAnsi="Times New Roman" w:eastAsia="宋体" w:cs="Times New Roman"/>
                      <w:sz w:val="21"/>
                      <w:szCs w:val="21"/>
                    </w:rPr>
                    <w:t xml:space="preserve"> L/min</w:t>
                  </w:r>
                </w:p>
              </w:tc>
              <w:tc>
                <w:tcPr>
                  <w:tcW w:w="1276"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ascii="Times New Roman" w:hAnsi="Times New Roman" w:eastAsia="宋体" w:cs="Times New Roman"/>
                      <w:sz w:val="21"/>
                      <w:szCs w:val="21"/>
                    </w:rPr>
                    <w:t>100±2 L/min</w:t>
                  </w:r>
                </w:p>
              </w:tc>
              <w:tc>
                <w:tcPr>
                  <w:tcW w:w="1570"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hint="eastAsia" w:ascii="Times New Roman" w:hAnsi="Times New Roman" w:eastAsia="宋体" w:cs="宋体"/>
                      <w:sz w:val="21"/>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731" w:type="dxa"/>
                  <w:vMerge w:val="continue"/>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pPr>
                    <w:rPr>
                      <w:rFonts w:ascii="Calibri" w:hAnsi="Calibri" w:cs="Calibri"/>
                      <w:sz w:val="21"/>
                      <w:szCs w:val="22"/>
                    </w:rPr>
                  </w:pPr>
                </w:p>
              </w:tc>
              <w:tc>
                <w:tcPr>
                  <w:tcW w:w="1135"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ascii="Times New Roman" w:hAnsi="Times New Roman" w:eastAsia="宋体" w:cs="Times New Roman"/>
                      <w:sz w:val="21"/>
                      <w:szCs w:val="21"/>
                    </w:rPr>
                    <w:t>08</w:t>
                  </w:r>
                  <w:r>
                    <w:rPr>
                      <w:rFonts w:hint="eastAsia" w:ascii="宋体" w:hAnsi="宋体" w:eastAsia="宋体" w:cs="宋体"/>
                      <w:sz w:val="21"/>
                      <w:szCs w:val="21"/>
                    </w:rPr>
                    <w:t>4</w:t>
                  </w:r>
                </w:p>
              </w:tc>
              <w:tc>
                <w:tcPr>
                  <w:tcW w:w="993"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hint="eastAsia" w:ascii="Times New Roman" w:hAnsi="Times New Roman" w:eastAsia="宋体" w:cs="宋体"/>
                      <w:sz w:val="21"/>
                      <w:szCs w:val="21"/>
                    </w:rPr>
                    <w:t>尘路</w:t>
                  </w:r>
                </w:p>
              </w:tc>
              <w:tc>
                <w:tcPr>
                  <w:tcW w:w="1135"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ascii="Times New Roman" w:hAnsi="Times New Roman" w:eastAsia="宋体" w:cs="Times New Roman"/>
                      <w:sz w:val="21"/>
                      <w:szCs w:val="21"/>
                    </w:rPr>
                    <w:t>100 L/min</w:t>
                  </w:r>
                </w:p>
              </w:tc>
              <w:tc>
                <w:tcPr>
                  <w:tcW w:w="1275"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hint="eastAsia" w:ascii="宋体" w:hAnsi="宋体" w:eastAsia="宋体" w:cs="宋体"/>
                      <w:sz w:val="21"/>
                      <w:szCs w:val="21"/>
                    </w:rPr>
                    <w:t>100</w:t>
                  </w:r>
                  <w:r>
                    <w:rPr>
                      <w:rFonts w:ascii="Times New Roman" w:hAnsi="Times New Roman" w:eastAsia="宋体" w:cs="Times New Roman"/>
                      <w:sz w:val="21"/>
                      <w:szCs w:val="21"/>
                    </w:rPr>
                    <w:t xml:space="preserve"> L/min</w:t>
                  </w:r>
                </w:p>
              </w:tc>
              <w:tc>
                <w:tcPr>
                  <w:tcW w:w="1276"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ascii="Times New Roman" w:hAnsi="Times New Roman" w:eastAsia="宋体" w:cs="Times New Roman"/>
                      <w:sz w:val="21"/>
                      <w:szCs w:val="21"/>
                    </w:rPr>
                    <w:t>100±2 L/min</w:t>
                  </w:r>
                </w:p>
              </w:tc>
              <w:tc>
                <w:tcPr>
                  <w:tcW w:w="1570"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hint="eastAsia" w:ascii="Times New Roman" w:hAnsi="Times New Roman" w:eastAsia="宋体" w:cs="宋体"/>
                      <w:sz w:val="21"/>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731" w:type="dxa"/>
                  <w:vMerge w:val="continue"/>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pPr>
                    <w:rPr>
                      <w:rFonts w:ascii="Calibri" w:hAnsi="Calibri" w:cs="Calibri"/>
                      <w:sz w:val="21"/>
                      <w:szCs w:val="22"/>
                    </w:rPr>
                  </w:pPr>
                </w:p>
              </w:tc>
              <w:tc>
                <w:tcPr>
                  <w:tcW w:w="1135"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ascii="Times New Roman" w:hAnsi="Times New Roman" w:eastAsia="宋体" w:cs="Times New Roman"/>
                      <w:sz w:val="21"/>
                      <w:szCs w:val="21"/>
                    </w:rPr>
                    <w:t>08</w:t>
                  </w:r>
                  <w:r>
                    <w:rPr>
                      <w:rFonts w:hint="eastAsia" w:ascii="宋体" w:hAnsi="宋体" w:eastAsia="宋体" w:cs="宋体"/>
                      <w:sz w:val="21"/>
                      <w:szCs w:val="21"/>
                    </w:rPr>
                    <w:t>5</w:t>
                  </w:r>
                </w:p>
              </w:tc>
              <w:tc>
                <w:tcPr>
                  <w:tcW w:w="993"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hint="eastAsia" w:ascii="Times New Roman" w:hAnsi="Times New Roman" w:eastAsia="宋体" w:cs="宋体"/>
                      <w:sz w:val="21"/>
                      <w:szCs w:val="21"/>
                    </w:rPr>
                    <w:t>尘路</w:t>
                  </w:r>
                </w:p>
              </w:tc>
              <w:tc>
                <w:tcPr>
                  <w:tcW w:w="1135"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ascii="Times New Roman" w:hAnsi="Times New Roman" w:eastAsia="宋体" w:cs="Times New Roman"/>
                      <w:sz w:val="21"/>
                      <w:szCs w:val="21"/>
                    </w:rPr>
                    <w:t>100 L/min</w:t>
                  </w:r>
                </w:p>
              </w:tc>
              <w:tc>
                <w:tcPr>
                  <w:tcW w:w="1275"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hint="eastAsia" w:ascii="宋体" w:hAnsi="宋体" w:eastAsia="宋体" w:cs="宋体"/>
                      <w:sz w:val="21"/>
                      <w:szCs w:val="21"/>
                    </w:rPr>
                    <w:t>99</w:t>
                  </w:r>
                  <w:r>
                    <w:rPr>
                      <w:rFonts w:ascii="Times New Roman" w:hAnsi="Times New Roman" w:eastAsia="宋体" w:cs="Times New Roman"/>
                      <w:sz w:val="21"/>
                      <w:szCs w:val="21"/>
                    </w:rPr>
                    <w:t xml:space="preserve"> L/min</w:t>
                  </w:r>
                </w:p>
              </w:tc>
              <w:tc>
                <w:tcPr>
                  <w:tcW w:w="1276"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ascii="Times New Roman" w:hAnsi="Times New Roman" w:eastAsia="宋体" w:cs="Times New Roman"/>
                      <w:sz w:val="21"/>
                      <w:szCs w:val="21"/>
                    </w:rPr>
                    <w:t>100±2 L/min</w:t>
                  </w:r>
                </w:p>
              </w:tc>
              <w:tc>
                <w:tcPr>
                  <w:tcW w:w="1570"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hint="eastAsia" w:ascii="Times New Roman" w:hAnsi="Times New Roman" w:eastAsia="宋体" w:cs="宋体"/>
                      <w:sz w:val="21"/>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731" w:type="dxa"/>
                  <w:vMerge w:val="continue"/>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pPr>
                    <w:rPr>
                      <w:rFonts w:ascii="Calibri" w:hAnsi="Calibri" w:cs="Calibri"/>
                      <w:sz w:val="21"/>
                      <w:szCs w:val="22"/>
                    </w:rPr>
                  </w:pPr>
                </w:p>
              </w:tc>
              <w:tc>
                <w:tcPr>
                  <w:tcW w:w="1135"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ascii="Times New Roman" w:hAnsi="Times New Roman" w:eastAsia="宋体" w:cs="Times New Roman"/>
                      <w:sz w:val="21"/>
                      <w:szCs w:val="21"/>
                    </w:rPr>
                    <w:t>08</w:t>
                  </w:r>
                  <w:r>
                    <w:rPr>
                      <w:rFonts w:hint="eastAsia" w:ascii="宋体" w:hAnsi="宋体" w:eastAsia="宋体" w:cs="宋体"/>
                      <w:sz w:val="21"/>
                      <w:szCs w:val="21"/>
                    </w:rPr>
                    <w:t>6</w:t>
                  </w:r>
                </w:p>
              </w:tc>
              <w:tc>
                <w:tcPr>
                  <w:tcW w:w="993"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hint="eastAsia" w:ascii="Times New Roman" w:hAnsi="Times New Roman" w:eastAsia="宋体" w:cs="宋体"/>
                      <w:sz w:val="21"/>
                      <w:szCs w:val="21"/>
                    </w:rPr>
                    <w:t>尘路</w:t>
                  </w:r>
                </w:p>
              </w:tc>
              <w:tc>
                <w:tcPr>
                  <w:tcW w:w="1135"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ascii="Times New Roman" w:hAnsi="Times New Roman" w:eastAsia="宋体" w:cs="Times New Roman"/>
                      <w:sz w:val="21"/>
                      <w:szCs w:val="21"/>
                    </w:rPr>
                    <w:t>100 L/min</w:t>
                  </w:r>
                </w:p>
              </w:tc>
              <w:tc>
                <w:tcPr>
                  <w:tcW w:w="1275"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hint="eastAsia" w:ascii="宋体" w:hAnsi="宋体" w:eastAsia="宋体" w:cs="宋体"/>
                      <w:sz w:val="21"/>
                      <w:szCs w:val="21"/>
                    </w:rPr>
                    <w:t>98</w:t>
                  </w:r>
                  <w:r>
                    <w:rPr>
                      <w:rFonts w:ascii="Times New Roman" w:hAnsi="Times New Roman" w:eastAsia="宋体" w:cs="Times New Roman"/>
                      <w:sz w:val="21"/>
                      <w:szCs w:val="21"/>
                    </w:rPr>
                    <w:t>L/min</w:t>
                  </w:r>
                </w:p>
              </w:tc>
              <w:tc>
                <w:tcPr>
                  <w:tcW w:w="1276"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ascii="Times New Roman" w:hAnsi="Times New Roman" w:eastAsia="宋体" w:cs="Times New Roman"/>
                      <w:sz w:val="21"/>
                      <w:szCs w:val="21"/>
                    </w:rPr>
                    <w:t>100±2 L/min</w:t>
                  </w:r>
                </w:p>
              </w:tc>
              <w:tc>
                <w:tcPr>
                  <w:tcW w:w="1570"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hint="eastAsia" w:ascii="Times New Roman" w:hAnsi="Times New Roman" w:eastAsia="宋体" w:cs="宋体"/>
                      <w:sz w:val="21"/>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1" w:hRule="atLeast"/>
                <w:jc w:val="center"/>
              </w:trPr>
              <w:tc>
                <w:tcPr>
                  <w:tcW w:w="731" w:type="dxa"/>
                  <w:vMerge w:val="continue"/>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pPr>
                    <w:rPr>
                      <w:rFonts w:ascii="Calibri" w:hAnsi="Calibri" w:cs="Calibri"/>
                      <w:sz w:val="21"/>
                      <w:szCs w:val="22"/>
                    </w:rPr>
                  </w:pPr>
                </w:p>
              </w:tc>
              <w:tc>
                <w:tcPr>
                  <w:tcW w:w="1135"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ascii="Times New Roman" w:hAnsi="Times New Roman" w:eastAsia="宋体" w:cs="Times New Roman"/>
                      <w:sz w:val="21"/>
                      <w:szCs w:val="21"/>
                    </w:rPr>
                    <w:t>0</w:t>
                  </w:r>
                  <w:r>
                    <w:rPr>
                      <w:rFonts w:hint="eastAsia" w:ascii="宋体" w:hAnsi="宋体" w:eastAsia="宋体" w:cs="宋体"/>
                      <w:sz w:val="21"/>
                      <w:szCs w:val="21"/>
                    </w:rPr>
                    <w:t>87</w:t>
                  </w:r>
                </w:p>
              </w:tc>
              <w:tc>
                <w:tcPr>
                  <w:tcW w:w="993"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hint="eastAsia" w:ascii="Times New Roman" w:hAnsi="Times New Roman" w:eastAsia="宋体" w:cs="宋体"/>
                      <w:sz w:val="21"/>
                      <w:szCs w:val="21"/>
                    </w:rPr>
                    <w:t>尘路</w:t>
                  </w:r>
                </w:p>
              </w:tc>
              <w:tc>
                <w:tcPr>
                  <w:tcW w:w="1135"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ascii="Times New Roman" w:hAnsi="Times New Roman" w:eastAsia="宋体" w:cs="Times New Roman"/>
                      <w:sz w:val="21"/>
                      <w:szCs w:val="21"/>
                    </w:rPr>
                    <w:t>100 L/min</w:t>
                  </w:r>
                </w:p>
              </w:tc>
              <w:tc>
                <w:tcPr>
                  <w:tcW w:w="1275"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ascii="Times New Roman" w:hAnsi="Times New Roman" w:eastAsia="宋体" w:cs="Times New Roman"/>
                      <w:sz w:val="21"/>
                      <w:szCs w:val="21"/>
                    </w:rPr>
                    <w:t>100 L/min</w:t>
                  </w:r>
                </w:p>
              </w:tc>
              <w:tc>
                <w:tcPr>
                  <w:tcW w:w="1276"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ascii="Times New Roman" w:hAnsi="Times New Roman" w:eastAsia="宋体" w:cs="Times New Roman"/>
                      <w:sz w:val="21"/>
                      <w:szCs w:val="21"/>
                    </w:rPr>
                    <w:t>100±2 L/min</w:t>
                  </w:r>
                </w:p>
              </w:tc>
              <w:tc>
                <w:tcPr>
                  <w:tcW w:w="1570" w:type="dxa"/>
                  <w:tcBorders>
                    <w:top w:val="single" w:color="auto" w:sz="4" w:space="0"/>
                    <w:left w:val="nil"/>
                    <w:bottom w:val="single" w:color="auto" w:sz="4" w:space="0"/>
                    <w:right w:val="single" w:color="auto" w:sz="4" w:space="0"/>
                  </w:tcBorders>
                  <w:shd w:val="clear" w:color="auto" w:fill="auto"/>
                  <w:tcMar>
                    <w:left w:w="28" w:type="dxa"/>
                    <w:right w:w="28" w:type="dxa"/>
                  </w:tcMar>
                  <w:vAlign w:val="center"/>
                </w:tcPr>
                <w:p>
                  <w:pPr>
                    <w:spacing w:line="240" w:lineRule="exact"/>
                    <w:jc w:val="center"/>
                  </w:pPr>
                  <w:r>
                    <w:rPr>
                      <w:rFonts w:hint="eastAsia" w:ascii="Times New Roman" w:hAnsi="Times New Roman" w:eastAsia="宋体" w:cs="宋体"/>
                      <w:sz w:val="21"/>
                      <w:szCs w:val="21"/>
                    </w:rPr>
                    <w:t>合格</w:t>
                  </w:r>
                </w:p>
              </w:tc>
            </w:tr>
          </w:tbl>
          <w:p>
            <w:pPr>
              <w:adjustRightInd w:val="0"/>
              <w:snapToGrid w:val="0"/>
              <w:spacing w:beforeLines="100"/>
              <w:ind w:firstLine="1205" w:firstLineChars="500"/>
              <w:rPr>
                <w:b/>
                <w:bCs/>
                <w:color w:val="000000"/>
              </w:rPr>
            </w:pPr>
            <w:r>
              <w:rPr>
                <w:rFonts w:hint="eastAsia"/>
                <w:b/>
                <w:bCs/>
                <w:color w:val="000000"/>
              </w:rPr>
              <w:t>续表7-</w:t>
            </w:r>
            <w:r>
              <w:rPr>
                <w:b/>
                <w:bCs/>
                <w:color w:val="000000"/>
              </w:rPr>
              <w:t>4</w:t>
            </w:r>
            <w:r>
              <w:rPr>
                <w:rFonts w:hint="eastAsia"/>
                <w:b/>
                <w:bCs/>
                <w:color w:val="000000"/>
              </w:rPr>
              <w:t xml:space="preserve">       </w:t>
            </w:r>
            <w:r>
              <w:rPr>
                <w:b/>
                <w:bCs/>
                <w:color w:val="000000"/>
              </w:rPr>
              <w:t>声级计仪器校准一览表</w:t>
            </w:r>
          </w:p>
          <w:tbl>
            <w:tblPr>
              <w:tblStyle w:val="16"/>
              <w:tblW w:w="8578"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1843"/>
              <w:gridCol w:w="1061"/>
              <w:gridCol w:w="1065"/>
              <w:gridCol w:w="1008"/>
              <w:gridCol w:w="1418"/>
              <w:gridCol w:w="218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93" w:hRule="atLeast"/>
              </w:trPr>
              <w:tc>
                <w:tcPr>
                  <w:tcW w:w="1843" w:type="dxa"/>
                  <w:tcBorders>
                    <w:top w:val="single" w:color="auto" w:sz="6" w:space="0"/>
                    <w:left w:val="single" w:color="auto" w:sz="6" w:space="0"/>
                    <w:bottom w:val="single" w:color="auto" w:sz="6" w:space="0"/>
                    <w:right w:val="single" w:color="auto" w:sz="4" w:space="0"/>
                  </w:tcBorders>
                  <w:shd w:val="clear" w:color="auto" w:fill="auto"/>
                  <w:vAlign w:val="center"/>
                </w:tcPr>
                <w:p>
                  <w:pPr>
                    <w:adjustRightInd w:val="0"/>
                    <w:snapToGrid w:val="0"/>
                    <w:spacing w:line="280" w:lineRule="atLeast"/>
                    <w:jc w:val="center"/>
                  </w:pPr>
                  <w:r>
                    <w:rPr>
                      <w:rFonts w:hint="eastAsia" w:ascii="Times New Roman" w:hAnsi="Times New Roman" w:eastAsia="宋体" w:cs="宋体"/>
                      <w:sz w:val="21"/>
                      <w:szCs w:val="21"/>
                    </w:rPr>
                    <w:t>仪器名称</w:t>
                  </w:r>
                </w:p>
              </w:tc>
              <w:tc>
                <w:tcPr>
                  <w:tcW w:w="1061" w:type="dxa"/>
                  <w:tcBorders>
                    <w:top w:val="single" w:color="auto" w:sz="6" w:space="0"/>
                    <w:left w:val="nil"/>
                    <w:bottom w:val="single" w:color="auto" w:sz="6" w:space="0"/>
                    <w:right w:val="single" w:color="auto" w:sz="6" w:space="0"/>
                  </w:tcBorders>
                  <w:shd w:val="clear" w:color="auto" w:fill="auto"/>
                  <w:vAlign w:val="center"/>
                </w:tcPr>
                <w:p>
                  <w:pPr>
                    <w:adjustRightInd w:val="0"/>
                    <w:snapToGrid w:val="0"/>
                    <w:spacing w:line="280" w:lineRule="atLeast"/>
                    <w:jc w:val="center"/>
                  </w:pPr>
                  <w:r>
                    <w:rPr>
                      <w:rFonts w:hint="eastAsia" w:ascii="Times New Roman" w:hAnsi="Times New Roman" w:eastAsia="宋体" w:cs="宋体"/>
                      <w:sz w:val="21"/>
                      <w:szCs w:val="21"/>
                    </w:rPr>
                    <w:t>仪器型号</w:t>
                  </w:r>
                </w:p>
              </w:tc>
              <w:tc>
                <w:tcPr>
                  <w:tcW w:w="1065" w:type="dxa"/>
                  <w:tcBorders>
                    <w:top w:val="single" w:color="auto" w:sz="6" w:space="0"/>
                    <w:left w:val="nil"/>
                    <w:bottom w:val="single" w:color="auto" w:sz="6" w:space="0"/>
                    <w:right w:val="single" w:color="auto" w:sz="4" w:space="0"/>
                  </w:tcBorders>
                  <w:shd w:val="clear" w:color="auto" w:fill="auto"/>
                  <w:vAlign w:val="center"/>
                </w:tcPr>
                <w:p>
                  <w:pPr>
                    <w:adjustRightInd w:val="0"/>
                    <w:snapToGrid w:val="0"/>
                    <w:spacing w:line="280" w:lineRule="atLeast"/>
                    <w:jc w:val="center"/>
                  </w:pPr>
                  <w:r>
                    <w:rPr>
                      <w:rFonts w:hint="eastAsia" w:ascii="Times New Roman" w:hAnsi="Times New Roman" w:eastAsia="宋体" w:cs="宋体"/>
                      <w:sz w:val="21"/>
                      <w:szCs w:val="21"/>
                    </w:rPr>
                    <w:t>仪器编号</w:t>
                  </w:r>
                </w:p>
              </w:tc>
              <w:tc>
                <w:tcPr>
                  <w:tcW w:w="1008" w:type="dxa"/>
                  <w:tcBorders>
                    <w:top w:val="single" w:color="auto" w:sz="6" w:space="0"/>
                    <w:left w:val="nil"/>
                    <w:bottom w:val="single" w:color="auto" w:sz="6" w:space="0"/>
                    <w:right w:val="single" w:color="auto" w:sz="6" w:space="0"/>
                  </w:tcBorders>
                  <w:shd w:val="clear" w:color="auto" w:fill="auto"/>
                  <w:vAlign w:val="center"/>
                </w:tcPr>
                <w:p>
                  <w:pPr>
                    <w:adjustRightInd w:val="0"/>
                    <w:snapToGrid w:val="0"/>
                    <w:spacing w:line="280" w:lineRule="atLeast"/>
                    <w:jc w:val="center"/>
                  </w:pPr>
                  <w:r>
                    <w:rPr>
                      <w:rFonts w:hint="eastAsia" w:ascii="Times New Roman" w:hAnsi="Times New Roman" w:eastAsia="宋体" w:cs="宋体"/>
                      <w:sz w:val="21"/>
                      <w:szCs w:val="21"/>
                    </w:rPr>
                    <w:t>测试前校准值（</w:t>
                  </w:r>
                  <w:r>
                    <w:rPr>
                      <w:rFonts w:ascii="Times New Roman" w:hAnsi="Times New Roman" w:eastAsia="宋体" w:cs="Times New Roman"/>
                      <w:sz w:val="21"/>
                      <w:szCs w:val="21"/>
                    </w:rPr>
                    <w:t>dB</w:t>
                  </w:r>
                  <w:r>
                    <w:rPr>
                      <w:rFonts w:hint="eastAsia" w:ascii="宋体" w:hAnsi="宋体" w:eastAsia="宋体" w:cs="宋体"/>
                      <w:sz w:val="21"/>
                      <w:szCs w:val="21"/>
                    </w:rPr>
                    <w:t>）</w:t>
                  </w:r>
                </w:p>
              </w:tc>
              <w:tc>
                <w:tcPr>
                  <w:tcW w:w="1418" w:type="dxa"/>
                  <w:tcBorders>
                    <w:top w:val="single" w:color="auto" w:sz="6" w:space="0"/>
                    <w:left w:val="nil"/>
                    <w:bottom w:val="single" w:color="auto" w:sz="6" w:space="0"/>
                    <w:right w:val="single" w:color="auto" w:sz="6" w:space="0"/>
                  </w:tcBorders>
                  <w:shd w:val="clear" w:color="auto" w:fill="auto"/>
                  <w:vAlign w:val="center"/>
                </w:tcPr>
                <w:p>
                  <w:pPr>
                    <w:adjustRightInd w:val="0"/>
                    <w:snapToGrid w:val="0"/>
                    <w:spacing w:line="280" w:lineRule="atLeast"/>
                    <w:jc w:val="center"/>
                  </w:pPr>
                  <w:r>
                    <w:rPr>
                      <w:rFonts w:hint="eastAsia" w:ascii="Times New Roman" w:hAnsi="Times New Roman" w:eastAsia="宋体" w:cs="宋体"/>
                      <w:sz w:val="21"/>
                      <w:szCs w:val="21"/>
                    </w:rPr>
                    <w:t>测试后校准值（</w:t>
                  </w:r>
                  <w:r>
                    <w:rPr>
                      <w:rFonts w:ascii="Times New Roman" w:hAnsi="Times New Roman" w:eastAsia="宋体" w:cs="Times New Roman"/>
                      <w:sz w:val="21"/>
                      <w:szCs w:val="21"/>
                    </w:rPr>
                    <w:t>dB</w:t>
                  </w:r>
                  <w:r>
                    <w:rPr>
                      <w:rFonts w:hint="eastAsia" w:ascii="宋体" w:hAnsi="宋体" w:eastAsia="宋体" w:cs="宋体"/>
                      <w:sz w:val="21"/>
                      <w:szCs w:val="21"/>
                    </w:rPr>
                    <w:t>）</w:t>
                  </w:r>
                </w:p>
              </w:tc>
              <w:tc>
                <w:tcPr>
                  <w:tcW w:w="2183" w:type="dxa"/>
                  <w:tcBorders>
                    <w:top w:val="single" w:color="auto" w:sz="6" w:space="0"/>
                    <w:left w:val="nil"/>
                    <w:bottom w:val="single" w:color="auto" w:sz="6" w:space="0"/>
                    <w:right w:val="single" w:color="auto" w:sz="6" w:space="0"/>
                  </w:tcBorders>
                  <w:shd w:val="clear" w:color="auto" w:fill="auto"/>
                  <w:vAlign w:val="center"/>
                </w:tcPr>
                <w:p>
                  <w:pPr>
                    <w:adjustRightInd w:val="0"/>
                    <w:snapToGrid w:val="0"/>
                    <w:spacing w:line="280" w:lineRule="atLeast"/>
                    <w:jc w:val="center"/>
                  </w:pPr>
                  <w:r>
                    <w:rPr>
                      <w:rFonts w:hint="eastAsia" w:ascii="Times New Roman" w:hAnsi="Times New Roman" w:eastAsia="宋体" w:cs="宋体"/>
                      <w:sz w:val="21"/>
                      <w:szCs w:val="21"/>
                    </w:rPr>
                    <w:t>标准声源数值（</w:t>
                  </w:r>
                  <w:r>
                    <w:rPr>
                      <w:rFonts w:ascii="Times New Roman" w:hAnsi="Times New Roman" w:eastAsia="宋体" w:cs="Times New Roman"/>
                      <w:sz w:val="21"/>
                      <w:szCs w:val="21"/>
                    </w:rPr>
                    <w:t>dB</w:t>
                  </w:r>
                  <w:r>
                    <w:rPr>
                      <w:rFonts w:hint="eastAsia" w:ascii="宋体" w:hAnsi="宋体" w:eastAsia="宋体" w:cs="宋体"/>
                      <w:sz w:val="21"/>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72" w:hRule="atLeast"/>
              </w:trPr>
              <w:tc>
                <w:tcPr>
                  <w:tcW w:w="1843" w:type="dxa"/>
                  <w:tcBorders>
                    <w:top w:val="single" w:color="auto" w:sz="6" w:space="0"/>
                    <w:left w:val="single" w:color="auto" w:sz="6" w:space="0"/>
                    <w:bottom w:val="single" w:color="auto" w:sz="6" w:space="0"/>
                    <w:right w:val="single" w:color="auto" w:sz="4" w:space="0"/>
                  </w:tcBorders>
                  <w:shd w:val="clear" w:color="auto" w:fill="auto"/>
                  <w:vAlign w:val="center"/>
                </w:tcPr>
                <w:p>
                  <w:pPr>
                    <w:spacing w:line="240" w:lineRule="exact"/>
                    <w:jc w:val="center"/>
                  </w:pPr>
                  <w:r>
                    <w:rPr>
                      <w:rFonts w:hint="eastAsia" w:ascii="Times New Roman" w:hAnsi="Times New Roman" w:eastAsia="宋体" w:cs="宋体"/>
                      <w:sz w:val="21"/>
                      <w:szCs w:val="21"/>
                    </w:rPr>
                    <w:t>多功能声</w:t>
                  </w:r>
                  <w:r>
                    <w:rPr>
                      <w:rFonts w:hint="eastAsia" w:ascii="宋体" w:hAnsi="宋体" w:eastAsia="宋体" w:cs="宋体"/>
                      <w:sz w:val="21"/>
                      <w:szCs w:val="21"/>
                    </w:rPr>
                    <w:t>级计</w:t>
                  </w:r>
                </w:p>
              </w:tc>
              <w:tc>
                <w:tcPr>
                  <w:tcW w:w="1061" w:type="dxa"/>
                  <w:tcBorders>
                    <w:top w:val="single" w:color="auto" w:sz="6" w:space="0"/>
                    <w:left w:val="nil"/>
                    <w:bottom w:val="single" w:color="auto" w:sz="6" w:space="0"/>
                    <w:right w:val="single" w:color="auto" w:sz="6" w:space="0"/>
                  </w:tcBorders>
                  <w:shd w:val="clear" w:color="auto" w:fill="auto"/>
                  <w:vAlign w:val="center"/>
                </w:tcPr>
                <w:p>
                  <w:pPr>
                    <w:spacing w:line="240" w:lineRule="exact"/>
                    <w:jc w:val="center"/>
                  </w:pPr>
                  <w:r>
                    <w:rPr>
                      <w:rFonts w:hint="eastAsia" w:ascii="宋体" w:hAnsi="宋体" w:eastAsia="宋体" w:cs="宋体"/>
                      <w:sz w:val="21"/>
                      <w:szCs w:val="21"/>
                    </w:rPr>
                    <w:t>AWA5680</w:t>
                  </w:r>
                </w:p>
              </w:tc>
              <w:tc>
                <w:tcPr>
                  <w:tcW w:w="1065" w:type="dxa"/>
                  <w:tcBorders>
                    <w:top w:val="single" w:color="auto" w:sz="6" w:space="0"/>
                    <w:left w:val="nil"/>
                    <w:bottom w:val="single" w:color="auto" w:sz="6" w:space="0"/>
                    <w:right w:val="single" w:color="auto" w:sz="4" w:space="0"/>
                  </w:tcBorders>
                  <w:shd w:val="clear" w:color="auto" w:fill="auto"/>
                  <w:vAlign w:val="center"/>
                </w:tcPr>
                <w:p>
                  <w:pPr>
                    <w:spacing w:line="240" w:lineRule="exact"/>
                    <w:jc w:val="center"/>
                    <w:rPr>
                      <w:rFonts w:ascii="宋体" w:hAnsi="宋体" w:eastAsia="宋体" w:cs="宋体"/>
                    </w:rPr>
                  </w:pPr>
                  <w:r>
                    <w:rPr>
                      <w:rFonts w:hint="eastAsia" w:ascii="宋体" w:hAnsi="宋体" w:eastAsia="宋体" w:cs="宋体"/>
                      <w:sz w:val="21"/>
                      <w:szCs w:val="21"/>
                    </w:rPr>
                    <w:t>099</w:t>
                  </w:r>
                </w:p>
              </w:tc>
              <w:tc>
                <w:tcPr>
                  <w:tcW w:w="1008" w:type="dxa"/>
                  <w:tcBorders>
                    <w:top w:val="single" w:color="auto" w:sz="6" w:space="0"/>
                    <w:left w:val="nil"/>
                    <w:bottom w:val="single" w:color="auto" w:sz="6" w:space="0"/>
                    <w:right w:val="single" w:color="auto" w:sz="6" w:space="0"/>
                  </w:tcBorders>
                  <w:shd w:val="clear" w:color="auto" w:fill="auto"/>
                  <w:vAlign w:val="center"/>
                </w:tcPr>
                <w:p>
                  <w:pPr>
                    <w:adjustRightInd w:val="0"/>
                    <w:snapToGrid w:val="0"/>
                    <w:spacing w:line="280" w:lineRule="atLeast"/>
                    <w:jc w:val="center"/>
                  </w:pPr>
                  <w:r>
                    <w:rPr>
                      <w:rFonts w:ascii="Times New Roman" w:hAnsi="Times New Roman" w:eastAsia="宋体" w:cs="Times New Roman"/>
                      <w:sz w:val="21"/>
                      <w:szCs w:val="21"/>
                    </w:rPr>
                    <w:t>94.0</w:t>
                  </w:r>
                </w:p>
              </w:tc>
              <w:tc>
                <w:tcPr>
                  <w:tcW w:w="1418" w:type="dxa"/>
                  <w:tcBorders>
                    <w:top w:val="single" w:color="auto" w:sz="6" w:space="0"/>
                    <w:left w:val="nil"/>
                    <w:bottom w:val="single" w:color="auto" w:sz="6" w:space="0"/>
                    <w:right w:val="single" w:color="auto" w:sz="6" w:space="0"/>
                  </w:tcBorders>
                  <w:shd w:val="clear" w:color="auto" w:fill="auto"/>
                  <w:vAlign w:val="center"/>
                </w:tcPr>
                <w:p>
                  <w:pPr>
                    <w:adjustRightInd w:val="0"/>
                    <w:snapToGrid w:val="0"/>
                    <w:spacing w:line="280" w:lineRule="atLeast"/>
                    <w:jc w:val="center"/>
                  </w:pPr>
                  <w:r>
                    <w:rPr>
                      <w:rFonts w:ascii="Times New Roman" w:hAnsi="Times New Roman" w:eastAsia="宋体" w:cs="Times New Roman"/>
                      <w:sz w:val="21"/>
                      <w:szCs w:val="21"/>
                    </w:rPr>
                    <w:t>94.0</w:t>
                  </w:r>
                </w:p>
              </w:tc>
              <w:tc>
                <w:tcPr>
                  <w:tcW w:w="2183" w:type="dxa"/>
                  <w:tcBorders>
                    <w:top w:val="single" w:color="auto" w:sz="6" w:space="0"/>
                    <w:left w:val="nil"/>
                    <w:bottom w:val="single" w:color="auto" w:sz="6" w:space="0"/>
                    <w:right w:val="single" w:color="auto" w:sz="6" w:space="0"/>
                  </w:tcBorders>
                  <w:shd w:val="clear" w:color="auto" w:fill="auto"/>
                  <w:vAlign w:val="center"/>
                </w:tcPr>
                <w:p>
                  <w:pPr>
                    <w:adjustRightInd w:val="0"/>
                    <w:snapToGrid w:val="0"/>
                    <w:spacing w:line="280" w:lineRule="atLeast"/>
                    <w:jc w:val="center"/>
                  </w:pPr>
                  <w:r>
                    <w:rPr>
                      <w:rFonts w:ascii="Times New Roman" w:hAnsi="Times New Roman" w:eastAsia="宋体" w:cs="Times New Roman"/>
                      <w:sz w:val="21"/>
                      <w:szCs w:val="21"/>
                    </w:rPr>
                    <w:t>94.0</w:t>
                  </w:r>
                </w:p>
              </w:tc>
            </w:tr>
          </w:tbl>
          <w:p/>
          <w:p>
            <w:pPr>
              <w:adjustRightInd w:val="0"/>
              <w:snapToGrid w:val="0"/>
              <w:spacing w:line="480" w:lineRule="exact"/>
              <w:ind w:left="480" w:leftChars="200"/>
              <w:rPr>
                <w:rFonts w:ascii="Times New Roman" w:hAnsi="Times New Roman" w:eastAsia="宋体" w:cs="Times New Roman"/>
                <w:color w:val="000000"/>
                <w:kern w:val="0"/>
              </w:rPr>
            </w:pPr>
            <w:r>
              <w:rPr>
                <w:rFonts w:ascii="Times New Roman" w:hAnsi="Times New Roman" w:eastAsia="宋体" w:cs="Times New Roman"/>
                <w:color w:val="000000"/>
                <w:kern w:val="0"/>
              </w:rPr>
              <w:t xml:space="preserve">3. </w:t>
            </w:r>
            <w:r>
              <w:rPr>
                <w:rFonts w:hint="eastAsia" w:ascii="Times New Roman" w:hAnsi="Times New Roman" w:eastAsia="宋体" w:cs="Times New Roman"/>
                <w:color w:val="000000"/>
                <w:kern w:val="0"/>
              </w:rPr>
              <w:t>监测工况</w:t>
            </w:r>
          </w:p>
          <w:p>
            <w:pPr>
              <w:adjustRightInd w:val="0"/>
              <w:snapToGrid w:val="0"/>
              <w:spacing w:line="480" w:lineRule="exact"/>
              <w:ind w:firstLine="480" w:firstLineChars="200"/>
              <w:rPr>
                <w:rFonts w:ascii="Times New Roman" w:hAnsi="Times New Roman" w:eastAsia="宋体" w:cs="Times New Roman"/>
                <w:color w:val="000000"/>
                <w:kern w:val="0"/>
              </w:rPr>
            </w:pPr>
            <w:r>
              <w:rPr>
                <w:rFonts w:hint="eastAsia" w:ascii="Times New Roman" w:hAnsi="Times New Roman" w:eastAsia="宋体" w:cs="Times New Roman"/>
                <w:color w:val="000000"/>
                <w:kern w:val="0"/>
              </w:rPr>
              <w:t>验收监测现场采样和测试在设计工况</w:t>
            </w:r>
            <w:r>
              <w:rPr>
                <w:rFonts w:ascii="Times New Roman" w:hAnsi="Times New Roman" w:eastAsia="宋体" w:cs="Times New Roman"/>
                <w:color w:val="000000"/>
                <w:kern w:val="0"/>
              </w:rPr>
              <w:t>75%</w:t>
            </w:r>
            <w:r>
              <w:rPr>
                <w:rFonts w:hint="eastAsia" w:ascii="Times New Roman" w:hAnsi="Times New Roman" w:eastAsia="宋体" w:cs="Times New Roman"/>
                <w:color w:val="000000"/>
                <w:kern w:val="0"/>
              </w:rPr>
              <w:t>以上、环保设施运转正常、稳定情况下进行。</w:t>
            </w:r>
          </w:p>
          <w:p>
            <w:pPr>
              <w:adjustRightInd w:val="0"/>
              <w:snapToGrid w:val="0"/>
              <w:spacing w:beforeLines="30"/>
              <w:jc w:val="center"/>
              <w:rPr>
                <w:b/>
                <w:bCs/>
                <w:sz w:val="28"/>
                <w:szCs w:val="28"/>
              </w:rPr>
            </w:pPr>
            <w:r>
              <w:rPr>
                <w:rFonts w:hint="eastAsia" w:eastAsia="黑体" w:cs="黑体"/>
              </w:rPr>
              <w:t>表</w:t>
            </w:r>
            <w:r>
              <w:rPr>
                <w:rFonts w:hint="eastAsia" w:eastAsia="黑体"/>
              </w:rPr>
              <w:t xml:space="preserve">7-5  </w:t>
            </w:r>
            <w:r>
              <w:rPr>
                <w:rFonts w:eastAsia="黑体"/>
              </w:rPr>
              <w:t xml:space="preserve"> </w:t>
            </w:r>
            <w:r>
              <w:rPr>
                <w:rFonts w:hint="eastAsia" w:eastAsia="黑体" w:cs="黑体"/>
              </w:rPr>
              <w:t>监测质量控制数据表监测期间生产工况一览表</w:t>
            </w:r>
          </w:p>
          <w:tbl>
            <w:tblPr>
              <w:tblStyle w:val="16"/>
              <w:tblW w:w="834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810"/>
              <w:gridCol w:w="1810"/>
              <w:gridCol w:w="1811"/>
              <w:gridCol w:w="1427"/>
              <w:gridCol w:w="149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810" w:type="dxa"/>
                  <w:tcBorders>
                    <w:top w:val="single" w:color="auto" w:sz="12" w:space="0"/>
                    <w:left w:val="single" w:color="auto" w:sz="12" w:space="0"/>
                    <w:bottom w:val="single" w:color="auto" w:sz="6" w:space="0"/>
                    <w:right w:val="single" w:color="auto" w:sz="6" w:space="0"/>
                  </w:tcBorders>
                  <w:vAlign w:val="center"/>
                </w:tcPr>
                <w:p>
                  <w:pPr>
                    <w:adjustRightInd w:val="0"/>
                    <w:snapToGrid w:val="0"/>
                    <w:spacing w:beforeLines="30"/>
                    <w:jc w:val="center"/>
                    <w:rPr>
                      <w:rFonts w:ascii="宋体"/>
                      <w:b/>
                      <w:bCs/>
                    </w:rPr>
                  </w:pPr>
                  <w:r>
                    <w:rPr>
                      <w:rFonts w:hint="eastAsia" w:ascii="宋体" w:hAnsi="宋体" w:cs="宋体"/>
                      <w:b/>
                      <w:bCs/>
                    </w:rPr>
                    <w:t>产品</w:t>
                  </w:r>
                </w:p>
              </w:tc>
              <w:tc>
                <w:tcPr>
                  <w:tcW w:w="1810" w:type="dxa"/>
                  <w:tcBorders>
                    <w:top w:val="single" w:color="auto" w:sz="12" w:space="0"/>
                    <w:left w:val="single" w:color="auto" w:sz="6" w:space="0"/>
                    <w:bottom w:val="single" w:color="auto" w:sz="6" w:space="0"/>
                    <w:right w:val="single" w:color="auto" w:sz="6" w:space="0"/>
                  </w:tcBorders>
                  <w:vAlign w:val="center"/>
                </w:tcPr>
                <w:p>
                  <w:pPr>
                    <w:adjustRightInd w:val="0"/>
                    <w:snapToGrid w:val="0"/>
                    <w:spacing w:beforeLines="30"/>
                    <w:jc w:val="center"/>
                    <w:rPr>
                      <w:rFonts w:ascii="宋体"/>
                      <w:b/>
                      <w:bCs/>
                      <w:color w:val="auto"/>
                    </w:rPr>
                  </w:pPr>
                  <w:r>
                    <w:rPr>
                      <w:rFonts w:hint="eastAsia" w:ascii="宋体" w:hAnsi="宋体" w:cs="宋体"/>
                      <w:b/>
                      <w:bCs/>
                      <w:color w:val="auto"/>
                    </w:rPr>
                    <w:t>监测日期</w:t>
                  </w:r>
                </w:p>
              </w:tc>
              <w:tc>
                <w:tcPr>
                  <w:tcW w:w="1811" w:type="dxa"/>
                  <w:tcBorders>
                    <w:top w:val="single" w:color="auto" w:sz="12" w:space="0"/>
                    <w:left w:val="single" w:color="auto" w:sz="6" w:space="0"/>
                    <w:bottom w:val="single" w:color="auto" w:sz="6" w:space="0"/>
                    <w:right w:val="single" w:color="auto" w:sz="6" w:space="0"/>
                  </w:tcBorders>
                  <w:vAlign w:val="center"/>
                </w:tcPr>
                <w:p>
                  <w:pPr>
                    <w:adjustRightInd w:val="0"/>
                    <w:snapToGrid w:val="0"/>
                    <w:spacing w:beforeLines="30"/>
                    <w:jc w:val="center"/>
                    <w:rPr>
                      <w:rFonts w:ascii="宋体"/>
                      <w:b/>
                      <w:bCs/>
                      <w:color w:val="auto"/>
                    </w:rPr>
                  </w:pPr>
                  <w:r>
                    <w:rPr>
                      <w:rFonts w:hint="eastAsia" w:ascii="宋体" w:hAnsi="宋体" w:cs="宋体"/>
                      <w:b/>
                      <w:bCs/>
                      <w:color w:val="auto"/>
                    </w:rPr>
                    <w:t>设计生产能力</w:t>
                  </w:r>
                </w:p>
                <w:p>
                  <w:pPr>
                    <w:adjustRightInd w:val="0"/>
                    <w:snapToGrid w:val="0"/>
                    <w:spacing w:beforeLines="30"/>
                    <w:jc w:val="center"/>
                    <w:rPr>
                      <w:rFonts w:ascii="宋体"/>
                      <w:b/>
                      <w:bCs/>
                      <w:color w:val="auto"/>
                    </w:rPr>
                  </w:pPr>
                  <w:r>
                    <w:rPr>
                      <w:rFonts w:hint="eastAsia" w:ascii="宋体" w:hAnsi="宋体" w:cs="宋体"/>
                      <w:b/>
                      <w:bCs/>
                      <w:color w:val="auto"/>
                    </w:rPr>
                    <w:t>（</w:t>
                  </w:r>
                  <w:r>
                    <w:rPr>
                      <w:rFonts w:ascii="宋体" w:hAnsi="宋体" w:cs="宋体"/>
                      <w:b/>
                      <w:bCs/>
                      <w:color w:val="auto"/>
                    </w:rPr>
                    <w:t>t/d</w:t>
                  </w:r>
                  <w:r>
                    <w:rPr>
                      <w:rFonts w:hint="eastAsia" w:ascii="宋体" w:hAnsi="宋体" w:cs="宋体"/>
                      <w:b/>
                      <w:bCs/>
                      <w:color w:val="auto"/>
                    </w:rPr>
                    <w:t>）</w:t>
                  </w:r>
                </w:p>
              </w:tc>
              <w:tc>
                <w:tcPr>
                  <w:tcW w:w="1427" w:type="dxa"/>
                  <w:tcBorders>
                    <w:top w:val="single" w:color="auto" w:sz="12" w:space="0"/>
                    <w:left w:val="single" w:color="auto" w:sz="6" w:space="0"/>
                    <w:bottom w:val="single" w:color="auto" w:sz="6" w:space="0"/>
                    <w:right w:val="single" w:color="auto" w:sz="6" w:space="0"/>
                  </w:tcBorders>
                  <w:vAlign w:val="center"/>
                </w:tcPr>
                <w:p>
                  <w:pPr>
                    <w:adjustRightInd w:val="0"/>
                    <w:snapToGrid w:val="0"/>
                    <w:spacing w:beforeLines="30"/>
                    <w:jc w:val="center"/>
                    <w:rPr>
                      <w:rFonts w:ascii="宋体"/>
                      <w:b/>
                      <w:bCs/>
                      <w:color w:val="auto"/>
                    </w:rPr>
                  </w:pPr>
                  <w:r>
                    <w:rPr>
                      <w:rFonts w:hint="eastAsia" w:ascii="宋体" w:hAnsi="宋体" w:cs="宋体"/>
                      <w:b/>
                      <w:bCs/>
                      <w:color w:val="auto"/>
                    </w:rPr>
                    <w:t>实际产量</w:t>
                  </w:r>
                </w:p>
                <w:p>
                  <w:pPr>
                    <w:adjustRightInd w:val="0"/>
                    <w:snapToGrid w:val="0"/>
                    <w:spacing w:beforeLines="30"/>
                    <w:jc w:val="center"/>
                    <w:rPr>
                      <w:rFonts w:ascii="宋体"/>
                      <w:b/>
                      <w:bCs/>
                      <w:color w:val="auto"/>
                    </w:rPr>
                  </w:pPr>
                  <w:r>
                    <w:rPr>
                      <w:rFonts w:hint="eastAsia" w:ascii="宋体" w:hAnsi="宋体" w:cs="宋体"/>
                      <w:b/>
                      <w:bCs/>
                      <w:color w:val="auto"/>
                    </w:rPr>
                    <w:t>（</w:t>
                  </w:r>
                  <w:r>
                    <w:rPr>
                      <w:rFonts w:ascii="宋体" w:hAnsi="宋体" w:cs="宋体"/>
                      <w:b/>
                      <w:bCs/>
                      <w:color w:val="auto"/>
                    </w:rPr>
                    <w:t>t/d</w:t>
                  </w:r>
                  <w:r>
                    <w:rPr>
                      <w:rFonts w:hint="eastAsia" w:ascii="宋体" w:hAnsi="宋体" w:cs="宋体"/>
                      <w:b/>
                      <w:bCs/>
                      <w:color w:val="auto"/>
                    </w:rPr>
                    <w:t>）</w:t>
                  </w:r>
                </w:p>
              </w:tc>
              <w:tc>
                <w:tcPr>
                  <w:tcW w:w="1491" w:type="dxa"/>
                  <w:tcBorders>
                    <w:top w:val="single" w:color="auto" w:sz="12" w:space="0"/>
                    <w:left w:val="single" w:color="auto" w:sz="6" w:space="0"/>
                    <w:bottom w:val="single" w:color="auto" w:sz="6" w:space="0"/>
                    <w:right w:val="single" w:color="auto" w:sz="12" w:space="0"/>
                  </w:tcBorders>
                  <w:vAlign w:val="center"/>
                </w:tcPr>
                <w:p>
                  <w:pPr>
                    <w:adjustRightInd w:val="0"/>
                    <w:snapToGrid w:val="0"/>
                    <w:spacing w:beforeLines="30"/>
                    <w:jc w:val="center"/>
                    <w:rPr>
                      <w:rFonts w:ascii="宋体"/>
                      <w:b/>
                      <w:bCs/>
                      <w:color w:val="auto"/>
                    </w:rPr>
                  </w:pPr>
                  <w:r>
                    <w:rPr>
                      <w:rFonts w:hint="eastAsia" w:ascii="宋体" w:hAnsi="宋体" w:cs="宋体"/>
                      <w:b/>
                      <w:bCs/>
                      <w:color w:val="auto"/>
                    </w:rPr>
                    <w:t>负荷（</w:t>
                  </w:r>
                  <w:r>
                    <w:rPr>
                      <w:rFonts w:ascii="宋体" w:hAnsi="宋体" w:cs="宋体"/>
                      <w:b/>
                      <w:bCs/>
                      <w:color w:val="auto"/>
                    </w:rPr>
                    <w:t>%</w:t>
                  </w:r>
                  <w:r>
                    <w:rPr>
                      <w:rFonts w:hint="eastAsia" w:ascii="宋体" w:hAnsi="宋体" w:cs="宋体"/>
                      <w:b/>
                      <w:bCs/>
                      <w:color w:val="auto"/>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1810" w:type="dxa"/>
                  <w:vMerge w:val="restart"/>
                  <w:tcBorders>
                    <w:top w:val="single" w:color="auto" w:sz="6" w:space="0"/>
                    <w:left w:val="single" w:color="auto" w:sz="12" w:space="0"/>
                    <w:bottom w:val="single" w:color="auto" w:sz="6" w:space="0"/>
                    <w:right w:val="single" w:color="auto" w:sz="6" w:space="0"/>
                  </w:tcBorders>
                  <w:vAlign w:val="center"/>
                </w:tcPr>
                <w:p>
                  <w:pPr>
                    <w:adjustRightInd w:val="0"/>
                    <w:snapToGrid w:val="0"/>
                    <w:spacing w:beforeLines="30"/>
                    <w:jc w:val="center"/>
                    <w:rPr>
                      <w:rFonts w:ascii="宋体"/>
                    </w:rPr>
                  </w:pPr>
                  <w:r>
                    <w:t>混凝土速凝剂</w:t>
                  </w:r>
                  <w:r>
                    <w:rPr>
                      <w:rFonts w:hint="eastAsia" w:ascii="宋体" w:hAnsi="宋体" w:cs="宋体"/>
                    </w:rPr>
                    <w:t>生产线</w:t>
                  </w:r>
                </w:p>
              </w:tc>
              <w:tc>
                <w:tcPr>
                  <w:tcW w:w="1810" w:type="dxa"/>
                  <w:tcBorders>
                    <w:top w:val="single" w:color="auto" w:sz="6" w:space="0"/>
                    <w:left w:val="single" w:color="auto" w:sz="6" w:space="0"/>
                    <w:bottom w:val="single" w:color="auto" w:sz="6" w:space="0"/>
                    <w:right w:val="single" w:color="auto" w:sz="6" w:space="0"/>
                  </w:tcBorders>
                  <w:vAlign w:val="center"/>
                </w:tcPr>
                <w:p>
                  <w:pPr>
                    <w:jc w:val="center"/>
                    <w:rPr>
                      <w:rFonts w:ascii="Times New Roman" w:hAnsi="Times New Roman" w:cs="Times New Roman"/>
                      <w:color w:val="auto"/>
                    </w:rPr>
                  </w:pPr>
                  <w:r>
                    <w:rPr>
                      <w:rFonts w:ascii="Times New Roman" w:hAnsi="Times New Roman" w:cs="Times New Roman"/>
                      <w:color w:val="auto"/>
                    </w:rPr>
                    <w:t>2018.06.13</w:t>
                  </w:r>
                </w:p>
              </w:tc>
              <w:tc>
                <w:tcPr>
                  <w:tcW w:w="1811" w:type="dxa"/>
                  <w:tcBorders>
                    <w:top w:val="single" w:color="auto" w:sz="6" w:space="0"/>
                    <w:left w:val="single" w:color="auto" w:sz="6" w:space="0"/>
                    <w:bottom w:val="single" w:color="auto" w:sz="6" w:space="0"/>
                    <w:right w:val="single" w:color="auto" w:sz="6" w:space="0"/>
                  </w:tcBorders>
                  <w:vAlign w:val="center"/>
                </w:tcPr>
                <w:p>
                  <w:pPr>
                    <w:jc w:val="center"/>
                    <w:rPr>
                      <w:rFonts w:ascii="Times New Roman" w:hAnsi="Times New Roman" w:cs="Times New Roman"/>
                      <w:color w:val="auto"/>
                    </w:rPr>
                  </w:pPr>
                  <w:r>
                    <w:rPr>
                      <w:rFonts w:hint="eastAsia" w:ascii="Times New Roman" w:hAnsi="Times New Roman" w:cs="Times New Roman"/>
                      <w:color w:val="auto"/>
                    </w:rPr>
                    <w:t>250</w:t>
                  </w:r>
                </w:p>
              </w:tc>
              <w:tc>
                <w:tcPr>
                  <w:tcW w:w="1427" w:type="dxa"/>
                  <w:tcBorders>
                    <w:top w:val="single" w:color="auto" w:sz="6" w:space="0"/>
                    <w:left w:val="single" w:color="auto" w:sz="6" w:space="0"/>
                    <w:bottom w:val="single" w:color="auto" w:sz="6" w:space="0"/>
                    <w:right w:val="single" w:color="auto" w:sz="6" w:space="0"/>
                  </w:tcBorders>
                  <w:vAlign w:val="center"/>
                </w:tcPr>
                <w:p>
                  <w:pPr>
                    <w:jc w:val="center"/>
                    <w:rPr>
                      <w:rFonts w:ascii="Times New Roman" w:hAnsi="Times New Roman" w:cs="Times New Roman"/>
                      <w:color w:val="auto"/>
                    </w:rPr>
                  </w:pPr>
                  <w:r>
                    <w:rPr>
                      <w:rFonts w:hint="eastAsia" w:ascii="Times New Roman" w:hAnsi="Times New Roman" w:cs="Times New Roman"/>
                      <w:color w:val="auto"/>
                    </w:rPr>
                    <w:t>205</w:t>
                  </w:r>
                </w:p>
              </w:tc>
              <w:tc>
                <w:tcPr>
                  <w:tcW w:w="1491" w:type="dxa"/>
                  <w:tcBorders>
                    <w:top w:val="single" w:color="auto" w:sz="6" w:space="0"/>
                    <w:left w:val="single" w:color="auto" w:sz="6" w:space="0"/>
                    <w:bottom w:val="single" w:color="auto" w:sz="6" w:space="0"/>
                    <w:right w:val="single" w:color="auto" w:sz="12" w:space="0"/>
                  </w:tcBorders>
                  <w:vAlign w:val="center"/>
                </w:tcPr>
                <w:p>
                  <w:pPr>
                    <w:ind w:firstLine="480" w:firstLineChars="200"/>
                    <w:rPr>
                      <w:rFonts w:ascii="Times New Roman" w:hAnsi="Times New Roman" w:cs="Times New Roman"/>
                      <w:color w:val="auto"/>
                    </w:rPr>
                  </w:pPr>
                  <w:r>
                    <w:rPr>
                      <w:rFonts w:hint="eastAsia" w:ascii="Times New Roman" w:hAnsi="Times New Roman" w:cs="Times New Roman"/>
                      <w:color w:val="auto"/>
                    </w:rPr>
                    <w:t>82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810" w:type="dxa"/>
                  <w:vMerge w:val="continue"/>
                  <w:tcBorders>
                    <w:top w:val="single" w:color="auto" w:sz="6" w:space="0"/>
                    <w:left w:val="single" w:color="auto" w:sz="12" w:space="0"/>
                    <w:bottom w:val="single" w:color="auto" w:sz="6" w:space="0"/>
                    <w:right w:val="single" w:color="auto" w:sz="6" w:space="0"/>
                  </w:tcBorders>
                  <w:vAlign w:val="center"/>
                </w:tcPr>
                <w:p>
                  <w:pPr>
                    <w:adjustRightInd w:val="0"/>
                    <w:snapToGrid w:val="0"/>
                    <w:spacing w:beforeLines="30"/>
                    <w:jc w:val="center"/>
                    <w:rPr>
                      <w:rFonts w:ascii="宋体"/>
                    </w:rPr>
                  </w:pPr>
                </w:p>
              </w:tc>
              <w:tc>
                <w:tcPr>
                  <w:tcW w:w="1810"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beforeLines="30"/>
                    <w:jc w:val="center"/>
                    <w:rPr>
                      <w:rFonts w:ascii="Times New Roman" w:hAnsi="Times New Roman" w:cs="Times New Roman"/>
                      <w:color w:val="auto"/>
                    </w:rPr>
                  </w:pPr>
                  <w:r>
                    <w:rPr>
                      <w:rFonts w:ascii="Times New Roman" w:hAnsi="Times New Roman" w:cs="Times New Roman"/>
                      <w:color w:val="auto"/>
                    </w:rPr>
                    <w:t>201</w:t>
                  </w:r>
                  <w:r>
                    <w:rPr>
                      <w:rFonts w:hint="eastAsia" w:ascii="Times New Roman" w:hAnsi="Times New Roman" w:cs="Times New Roman"/>
                      <w:color w:val="auto"/>
                    </w:rPr>
                    <w:t>8</w:t>
                  </w:r>
                  <w:r>
                    <w:rPr>
                      <w:rFonts w:ascii="Times New Roman" w:hAnsi="Times New Roman" w:cs="Times New Roman"/>
                      <w:color w:val="auto"/>
                    </w:rPr>
                    <w:t>.06.14</w:t>
                  </w:r>
                </w:p>
              </w:tc>
              <w:tc>
                <w:tcPr>
                  <w:tcW w:w="1811" w:type="dxa"/>
                  <w:tcBorders>
                    <w:top w:val="single" w:color="auto" w:sz="6" w:space="0"/>
                    <w:left w:val="single" w:color="auto" w:sz="6" w:space="0"/>
                    <w:bottom w:val="single" w:color="auto" w:sz="6" w:space="0"/>
                    <w:right w:val="single" w:color="auto" w:sz="6" w:space="0"/>
                  </w:tcBorders>
                  <w:vAlign w:val="center"/>
                </w:tcPr>
                <w:p>
                  <w:pPr>
                    <w:jc w:val="center"/>
                    <w:rPr>
                      <w:rFonts w:ascii="Times New Roman" w:hAnsi="Times New Roman" w:cs="Times New Roman"/>
                      <w:color w:val="auto"/>
                    </w:rPr>
                  </w:pPr>
                  <w:r>
                    <w:rPr>
                      <w:rFonts w:hint="eastAsia" w:ascii="Times New Roman" w:hAnsi="Times New Roman" w:cs="Times New Roman"/>
                      <w:color w:val="auto"/>
                    </w:rPr>
                    <w:t>250</w:t>
                  </w:r>
                </w:p>
              </w:tc>
              <w:tc>
                <w:tcPr>
                  <w:tcW w:w="1427" w:type="dxa"/>
                  <w:tcBorders>
                    <w:top w:val="single" w:color="auto" w:sz="6" w:space="0"/>
                    <w:left w:val="single" w:color="auto" w:sz="6" w:space="0"/>
                    <w:bottom w:val="single" w:color="auto" w:sz="6" w:space="0"/>
                    <w:right w:val="single" w:color="auto" w:sz="6" w:space="0"/>
                  </w:tcBorders>
                  <w:vAlign w:val="center"/>
                </w:tcPr>
                <w:p>
                  <w:pPr>
                    <w:jc w:val="center"/>
                    <w:rPr>
                      <w:rFonts w:ascii="Times New Roman" w:hAnsi="Times New Roman" w:cs="Times New Roman"/>
                      <w:color w:val="auto"/>
                    </w:rPr>
                  </w:pPr>
                  <w:r>
                    <w:rPr>
                      <w:rFonts w:hint="eastAsia" w:ascii="Times New Roman" w:hAnsi="Times New Roman" w:cs="Times New Roman"/>
                      <w:color w:val="auto"/>
                    </w:rPr>
                    <w:t>200</w:t>
                  </w:r>
                </w:p>
              </w:tc>
              <w:tc>
                <w:tcPr>
                  <w:tcW w:w="1491" w:type="dxa"/>
                  <w:tcBorders>
                    <w:top w:val="single" w:color="auto" w:sz="6" w:space="0"/>
                    <w:left w:val="single" w:color="auto" w:sz="6" w:space="0"/>
                    <w:bottom w:val="single" w:color="auto" w:sz="6" w:space="0"/>
                    <w:right w:val="single" w:color="auto" w:sz="12" w:space="0"/>
                  </w:tcBorders>
                  <w:vAlign w:val="center"/>
                </w:tcPr>
                <w:p>
                  <w:pPr>
                    <w:adjustRightInd w:val="0"/>
                    <w:snapToGrid w:val="0"/>
                    <w:spacing w:beforeLines="30"/>
                    <w:ind w:firstLine="480" w:firstLineChars="200"/>
                    <w:rPr>
                      <w:rFonts w:ascii="Times New Roman" w:hAnsi="Times New Roman" w:cs="Times New Roman"/>
                      <w:color w:val="auto"/>
                    </w:rPr>
                  </w:pPr>
                  <w:r>
                    <w:rPr>
                      <w:rFonts w:hint="eastAsia" w:ascii="Times New Roman" w:hAnsi="Times New Roman" w:cs="Times New Roman"/>
                      <w:color w:val="auto"/>
                    </w:rPr>
                    <w:t>80</w:t>
                  </w:r>
                </w:p>
              </w:tc>
            </w:tr>
          </w:tbl>
          <w:p/>
          <w:p/>
          <w:p/>
          <w:p>
            <w:pPr>
              <w:rPr>
                <w:rFonts w:eastAsia="黑体" w:cs="黑体"/>
              </w:rPr>
            </w:pPr>
          </w:p>
          <w:p>
            <w:pPr>
              <w:rPr>
                <w:rFonts w:eastAsia="黑体" w:cs="黑体"/>
              </w:rPr>
            </w:pPr>
          </w:p>
          <w:p>
            <w:pPr>
              <w:rPr>
                <w:rFonts w:eastAsia="黑体" w:cs="黑体"/>
              </w:rPr>
            </w:pPr>
          </w:p>
          <w:p>
            <w:pPr>
              <w:rPr>
                <w:rFonts w:eastAsia="黑体" w:cs="黑体"/>
              </w:rPr>
            </w:pPr>
          </w:p>
          <w:p>
            <w:pPr>
              <w:rPr>
                <w:rFonts w:eastAsia="黑体" w:cs="黑体"/>
              </w:rPr>
            </w:pPr>
          </w:p>
          <w:p>
            <w:pPr>
              <w:rPr>
                <w:rFonts w:eastAsia="黑体" w:cs="黑体"/>
              </w:rPr>
            </w:pPr>
          </w:p>
          <w:p>
            <w:pPr>
              <w:rPr>
                <w:rFonts w:eastAsia="黑体" w:cs="黑体"/>
              </w:rPr>
            </w:pPr>
          </w:p>
          <w:p>
            <w:pPr>
              <w:rPr>
                <w:rFonts w:eastAsia="黑体" w:cs="黑体"/>
              </w:rPr>
            </w:pPr>
          </w:p>
        </w:tc>
      </w:tr>
    </w:tbl>
    <w:p>
      <w:pPr>
        <w:pStyle w:val="2"/>
        <w:spacing w:line="420" w:lineRule="exact"/>
        <w:rPr>
          <w:rFonts w:eastAsia="黑体" w:cs="黑体"/>
          <w:b w:val="0"/>
          <w:bCs w:val="0"/>
          <w:kern w:val="2"/>
          <w:sz w:val="24"/>
          <w:szCs w:val="24"/>
        </w:rPr>
      </w:pPr>
      <w:r>
        <w:rPr>
          <w:rFonts w:hint="eastAsia" w:eastAsia="黑体" w:cs="黑体"/>
          <w:b w:val="0"/>
          <w:bCs w:val="0"/>
          <w:kern w:val="2"/>
          <w:sz w:val="24"/>
          <w:szCs w:val="24"/>
        </w:rPr>
        <w:t>表8 验收监测结果</w:t>
      </w:r>
    </w:p>
    <w:tbl>
      <w:tblPr>
        <w:tblStyle w:val="17"/>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0" w:type="dxa"/>
          </w:tcPr>
          <w:p>
            <w:pPr>
              <w:spacing w:line="520" w:lineRule="exact"/>
              <w:ind w:firstLine="480" w:firstLineChars="200"/>
            </w:pPr>
            <w:r>
              <w:t>1.</w:t>
            </w:r>
            <w:r>
              <w:rPr>
                <w:rFonts w:hint="eastAsia" w:cs="宋体"/>
              </w:rPr>
              <w:t>有组织排放监测结果</w:t>
            </w:r>
          </w:p>
          <w:p>
            <w:pPr>
              <w:snapToGrid w:val="0"/>
              <w:spacing w:line="440" w:lineRule="exact"/>
              <w:ind w:firstLine="480" w:firstLineChars="200"/>
            </w:pPr>
            <w:r>
              <w:rPr>
                <w:rFonts w:hint="eastAsia" w:cs="宋体"/>
              </w:rPr>
              <w:t>废气固定污染源监测结果及</w:t>
            </w:r>
            <w:r>
              <w:rPr>
                <w:rFonts w:hint="eastAsia" w:ascii="宋体" w:hAnsi="宋体" w:eastAsia="宋体" w:cs="Times New Roman"/>
                <w:color w:val="000000"/>
                <w:kern w:val="0"/>
              </w:rPr>
              <w:t>回转窑除尘监测结果</w:t>
            </w:r>
            <w:r>
              <w:rPr>
                <w:rFonts w:hint="eastAsia" w:cs="宋体"/>
              </w:rPr>
              <w:t>见表</w:t>
            </w:r>
            <w:r>
              <w:rPr>
                <w:rFonts w:hint="eastAsia"/>
              </w:rPr>
              <w:t>8</w:t>
            </w:r>
            <w:r>
              <w:t>-1</w:t>
            </w:r>
            <w:r>
              <w:rPr>
                <w:rFonts w:hint="eastAsia" w:cs="宋体"/>
              </w:rPr>
              <w:t>～</w:t>
            </w:r>
            <w:r>
              <w:rPr>
                <w:rFonts w:hint="eastAsia"/>
              </w:rPr>
              <w:t>8</w:t>
            </w:r>
            <w:r>
              <w:t>-</w:t>
            </w:r>
            <w:r>
              <w:rPr>
                <w:rFonts w:hint="eastAsia"/>
              </w:rPr>
              <w:t>10</w:t>
            </w:r>
            <w:r>
              <w:rPr>
                <w:rFonts w:hint="eastAsia" w:cs="宋体"/>
              </w:rPr>
              <w:t>。</w:t>
            </w:r>
          </w:p>
          <w:p>
            <w:pPr>
              <w:spacing w:line="400" w:lineRule="exact"/>
              <w:ind w:firstLine="1054" w:firstLineChars="500"/>
              <w:rPr>
                <w:b/>
                <w:color w:val="000000"/>
                <w:sz w:val="21"/>
                <w:szCs w:val="21"/>
              </w:rPr>
            </w:pPr>
            <w:r>
              <w:rPr>
                <w:rFonts w:hint="eastAsia"/>
                <w:b/>
                <w:color w:val="000000"/>
                <w:sz w:val="21"/>
                <w:szCs w:val="21"/>
              </w:rPr>
              <w:t>表8-1           生料粉磨</w:t>
            </w:r>
            <w:r>
              <w:rPr>
                <w:b/>
                <w:color w:val="000000"/>
                <w:sz w:val="21"/>
                <w:szCs w:val="21"/>
              </w:rPr>
              <w:t>颗粒物</w:t>
            </w:r>
            <w:r>
              <w:rPr>
                <w:rFonts w:hint="eastAsia"/>
                <w:b/>
                <w:color w:val="000000"/>
                <w:sz w:val="21"/>
                <w:szCs w:val="21"/>
              </w:rPr>
              <w:t>（粉尘）</w:t>
            </w:r>
            <w:r>
              <w:rPr>
                <w:b/>
                <w:color w:val="000000"/>
                <w:sz w:val="21"/>
                <w:szCs w:val="21"/>
              </w:rPr>
              <w:t>监测结果</w:t>
            </w:r>
            <w:r>
              <w:rPr>
                <w:rFonts w:hint="eastAsia"/>
                <w:b/>
                <w:color w:val="000000"/>
                <w:sz w:val="21"/>
                <w:szCs w:val="21"/>
              </w:rPr>
              <w:t>一览</w:t>
            </w:r>
            <w:r>
              <w:rPr>
                <w:b/>
                <w:color w:val="000000"/>
                <w:sz w:val="21"/>
                <w:szCs w:val="21"/>
              </w:rPr>
              <w:t>表</w:t>
            </w:r>
          </w:p>
          <w:tbl>
            <w:tblPr>
              <w:tblStyle w:val="16"/>
              <w:tblW w:w="7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579"/>
              <w:gridCol w:w="625"/>
              <w:gridCol w:w="520"/>
              <w:gridCol w:w="710"/>
              <w:gridCol w:w="790"/>
              <w:gridCol w:w="730"/>
              <w:gridCol w:w="690"/>
              <w:gridCol w:w="900"/>
              <w:gridCol w:w="830"/>
              <w:gridCol w:w="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96" w:type="dxa"/>
                  <w:vMerge w:val="restart"/>
                  <w:vAlign w:val="center"/>
                </w:tcPr>
                <w:p>
                  <w:pPr>
                    <w:snapToGrid w:val="0"/>
                    <w:spacing w:line="240" w:lineRule="atLeast"/>
                    <w:jc w:val="center"/>
                    <w:rPr>
                      <w:bCs/>
                      <w:sz w:val="21"/>
                      <w:szCs w:val="21"/>
                    </w:rPr>
                  </w:pPr>
                  <w:r>
                    <w:rPr>
                      <w:rFonts w:hint="eastAsia" w:hAnsi="宋体"/>
                      <w:bCs/>
                      <w:sz w:val="21"/>
                      <w:szCs w:val="21"/>
                    </w:rPr>
                    <w:t>污染源</w:t>
                  </w:r>
                  <w:r>
                    <w:rPr>
                      <w:rFonts w:hAnsi="宋体"/>
                      <w:bCs/>
                      <w:sz w:val="21"/>
                      <w:szCs w:val="21"/>
                    </w:rPr>
                    <w:t>名称</w:t>
                  </w:r>
                </w:p>
              </w:tc>
              <w:tc>
                <w:tcPr>
                  <w:tcW w:w="579" w:type="dxa"/>
                  <w:vMerge w:val="restart"/>
                  <w:vAlign w:val="center"/>
                </w:tcPr>
                <w:p>
                  <w:pPr>
                    <w:snapToGrid w:val="0"/>
                    <w:spacing w:line="240" w:lineRule="atLeast"/>
                    <w:ind w:left="-120" w:leftChars="-50" w:right="-120" w:rightChars="-50"/>
                    <w:jc w:val="center"/>
                    <w:rPr>
                      <w:bCs/>
                      <w:sz w:val="21"/>
                      <w:szCs w:val="21"/>
                    </w:rPr>
                  </w:pPr>
                  <w:r>
                    <w:rPr>
                      <w:rFonts w:hint="eastAsia"/>
                      <w:bCs/>
                      <w:sz w:val="21"/>
                      <w:szCs w:val="21"/>
                    </w:rPr>
                    <w:t>净化设施</w:t>
                  </w:r>
                </w:p>
              </w:tc>
              <w:tc>
                <w:tcPr>
                  <w:tcW w:w="625" w:type="dxa"/>
                  <w:vMerge w:val="restart"/>
                  <w:vAlign w:val="center"/>
                </w:tcPr>
                <w:p>
                  <w:pPr>
                    <w:snapToGrid w:val="0"/>
                    <w:spacing w:line="240" w:lineRule="atLeast"/>
                    <w:jc w:val="center"/>
                    <w:rPr>
                      <w:bCs/>
                      <w:sz w:val="21"/>
                      <w:szCs w:val="21"/>
                    </w:rPr>
                  </w:pPr>
                  <w:r>
                    <w:rPr>
                      <w:rFonts w:hAnsi="宋体"/>
                      <w:bCs/>
                      <w:sz w:val="21"/>
                      <w:szCs w:val="21"/>
                    </w:rPr>
                    <w:t>监测日期</w:t>
                  </w:r>
                </w:p>
              </w:tc>
              <w:tc>
                <w:tcPr>
                  <w:tcW w:w="520" w:type="dxa"/>
                  <w:vMerge w:val="restart"/>
                  <w:vAlign w:val="center"/>
                </w:tcPr>
                <w:p>
                  <w:pPr>
                    <w:snapToGrid w:val="0"/>
                    <w:spacing w:line="240" w:lineRule="atLeast"/>
                    <w:ind w:left="-120" w:leftChars="-50" w:right="-120" w:rightChars="-50"/>
                    <w:jc w:val="center"/>
                    <w:rPr>
                      <w:rFonts w:hAnsi="宋体"/>
                      <w:bCs/>
                      <w:sz w:val="21"/>
                      <w:szCs w:val="21"/>
                    </w:rPr>
                  </w:pPr>
                  <w:r>
                    <w:rPr>
                      <w:rFonts w:hint="eastAsia" w:hAnsi="宋体"/>
                      <w:bCs/>
                      <w:sz w:val="21"/>
                      <w:szCs w:val="21"/>
                    </w:rPr>
                    <w:t>监测</w:t>
                  </w:r>
                  <w:r>
                    <w:rPr>
                      <w:rFonts w:hAnsi="宋体"/>
                      <w:bCs/>
                      <w:sz w:val="21"/>
                      <w:szCs w:val="21"/>
                    </w:rPr>
                    <w:t>频次</w:t>
                  </w:r>
                </w:p>
              </w:tc>
              <w:tc>
                <w:tcPr>
                  <w:tcW w:w="5480" w:type="dxa"/>
                  <w:gridSpan w:val="7"/>
                  <w:vAlign w:val="center"/>
                </w:tcPr>
                <w:p>
                  <w:pPr>
                    <w:snapToGrid w:val="0"/>
                    <w:spacing w:line="240" w:lineRule="atLeast"/>
                    <w:jc w:val="center"/>
                    <w:rPr>
                      <w:bCs/>
                      <w:sz w:val="21"/>
                      <w:szCs w:val="21"/>
                    </w:rPr>
                  </w:pPr>
                  <w:r>
                    <w:rPr>
                      <w:rFonts w:hint="eastAsia" w:hAnsi="宋体"/>
                      <w:bCs/>
                      <w:sz w:val="21"/>
                      <w:szCs w:val="21"/>
                    </w:rPr>
                    <w:t>脉冲式布袋</w:t>
                  </w:r>
                  <w:r>
                    <w:rPr>
                      <w:rFonts w:hAnsi="宋体"/>
                      <w:bCs/>
                      <w:sz w:val="21"/>
                      <w:szCs w:val="21"/>
                    </w:rPr>
                    <w:t>除尘器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696" w:type="dxa"/>
                  <w:vMerge w:val="continue"/>
                  <w:vAlign w:val="center"/>
                </w:tcPr>
                <w:p>
                  <w:pPr>
                    <w:snapToGrid w:val="0"/>
                    <w:spacing w:line="240" w:lineRule="atLeast"/>
                    <w:jc w:val="center"/>
                    <w:rPr>
                      <w:bCs/>
                      <w:sz w:val="21"/>
                      <w:szCs w:val="21"/>
                    </w:rPr>
                  </w:pPr>
                </w:p>
              </w:tc>
              <w:tc>
                <w:tcPr>
                  <w:tcW w:w="579" w:type="dxa"/>
                  <w:vMerge w:val="continue"/>
                  <w:vAlign w:val="center"/>
                </w:tcPr>
                <w:p>
                  <w:pPr>
                    <w:snapToGrid w:val="0"/>
                    <w:spacing w:line="240" w:lineRule="atLeast"/>
                    <w:jc w:val="center"/>
                    <w:rPr>
                      <w:bCs/>
                      <w:sz w:val="21"/>
                      <w:szCs w:val="21"/>
                    </w:rPr>
                  </w:pPr>
                </w:p>
              </w:tc>
              <w:tc>
                <w:tcPr>
                  <w:tcW w:w="625" w:type="dxa"/>
                  <w:vMerge w:val="continue"/>
                  <w:vAlign w:val="center"/>
                </w:tcPr>
                <w:p>
                  <w:pPr>
                    <w:snapToGrid w:val="0"/>
                    <w:spacing w:line="240" w:lineRule="atLeast"/>
                    <w:jc w:val="center"/>
                    <w:rPr>
                      <w:bCs/>
                      <w:sz w:val="21"/>
                      <w:szCs w:val="21"/>
                    </w:rPr>
                  </w:pPr>
                </w:p>
              </w:tc>
              <w:tc>
                <w:tcPr>
                  <w:tcW w:w="520" w:type="dxa"/>
                  <w:vMerge w:val="continue"/>
                  <w:vAlign w:val="center"/>
                </w:tcPr>
                <w:p>
                  <w:pPr>
                    <w:snapToGrid w:val="0"/>
                    <w:spacing w:line="240" w:lineRule="atLeast"/>
                    <w:jc w:val="center"/>
                    <w:rPr>
                      <w:bCs/>
                      <w:sz w:val="21"/>
                      <w:szCs w:val="21"/>
                    </w:rPr>
                  </w:pPr>
                </w:p>
              </w:tc>
              <w:tc>
                <w:tcPr>
                  <w:tcW w:w="1500" w:type="dxa"/>
                  <w:gridSpan w:val="2"/>
                  <w:vAlign w:val="center"/>
                </w:tcPr>
                <w:p>
                  <w:pPr>
                    <w:snapToGrid w:val="0"/>
                    <w:spacing w:line="240" w:lineRule="atLeast"/>
                    <w:jc w:val="center"/>
                    <w:rPr>
                      <w:sz w:val="21"/>
                      <w:szCs w:val="21"/>
                    </w:rPr>
                  </w:pPr>
                  <w:r>
                    <w:rPr>
                      <w:rFonts w:hAnsi="宋体"/>
                      <w:sz w:val="21"/>
                      <w:szCs w:val="21"/>
                    </w:rPr>
                    <w:t>标态排风量</w:t>
                  </w:r>
                </w:p>
                <w:p>
                  <w:pPr>
                    <w:snapToGrid w:val="0"/>
                    <w:spacing w:line="240" w:lineRule="atLeast"/>
                    <w:jc w:val="center"/>
                    <w:rPr>
                      <w:bCs/>
                      <w:sz w:val="21"/>
                      <w:szCs w:val="21"/>
                    </w:rPr>
                  </w:pPr>
                  <w:r>
                    <w:rPr>
                      <w:sz w:val="21"/>
                      <w:szCs w:val="21"/>
                    </w:rPr>
                    <w:t>m</w:t>
                  </w:r>
                  <w:r>
                    <w:rPr>
                      <w:sz w:val="21"/>
                      <w:szCs w:val="21"/>
                      <w:vertAlign w:val="superscript"/>
                    </w:rPr>
                    <w:t>3</w:t>
                  </w:r>
                  <w:r>
                    <w:rPr>
                      <w:sz w:val="21"/>
                      <w:szCs w:val="21"/>
                    </w:rPr>
                    <w:t>/h</w:t>
                  </w:r>
                </w:p>
              </w:tc>
              <w:tc>
                <w:tcPr>
                  <w:tcW w:w="1420" w:type="dxa"/>
                  <w:gridSpan w:val="2"/>
                  <w:vAlign w:val="center"/>
                </w:tcPr>
                <w:p>
                  <w:pPr>
                    <w:snapToGrid w:val="0"/>
                    <w:spacing w:line="240" w:lineRule="atLeast"/>
                    <w:jc w:val="center"/>
                    <w:rPr>
                      <w:sz w:val="21"/>
                      <w:szCs w:val="21"/>
                    </w:rPr>
                  </w:pPr>
                  <w:r>
                    <w:rPr>
                      <w:rFonts w:hAnsi="宋体"/>
                      <w:sz w:val="21"/>
                      <w:szCs w:val="21"/>
                    </w:rPr>
                    <w:t>排放浓度</w:t>
                  </w:r>
                </w:p>
                <w:p>
                  <w:pPr>
                    <w:snapToGrid w:val="0"/>
                    <w:spacing w:line="240" w:lineRule="atLeast"/>
                    <w:jc w:val="center"/>
                    <w:rPr>
                      <w:sz w:val="21"/>
                      <w:szCs w:val="21"/>
                    </w:rPr>
                  </w:pPr>
                  <w:r>
                    <w:rPr>
                      <w:sz w:val="21"/>
                      <w:szCs w:val="21"/>
                    </w:rPr>
                    <w:t>mg/m</w:t>
                  </w:r>
                  <w:r>
                    <w:rPr>
                      <w:sz w:val="21"/>
                      <w:szCs w:val="21"/>
                      <w:vertAlign w:val="superscript"/>
                    </w:rPr>
                    <w:t>3</w:t>
                  </w:r>
                </w:p>
              </w:tc>
              <w:tc>
                <w:tcPr>
                  <w:tcW w:w="1730" w:type="dxa"/>
                  <w:gridSpan w:val="2"/>
                  <w:vAlign w:val="center"/>
                </w:tcPr>
                <w:p>
                  <w:pPr>
                    <w:snapToGrid w:val="0"/>
                    <w:spacing w:line="240" w:lineRule="atLeast"/>
                    <w:jc w:val="center"/>
                    <w:rPr>
                      <w:sz w:val="21"/>
                      <w:szCs w:val="21"/>
                    </w:rPr>
                  </w:pPr>
                  <w:r>
                    <w:rPr>
                      <w:rFonts w:hAnsi="宋体"/>
                      <w:sz w:val="21"/>
                      <w:szCs w:val="21"/>
                    </w:rPr>
                    <w:t>排放量</w:t>
                  </w:r>
                </w:p>
                <w:p>
                  <w:pPr>
                    <w:snapToGrid w:val="0"/>
                    <w:spacing w:line="240" w:lineRule="atLeast"/>
                    <w:jc w:val="center"/>
                    <w:rPr>
                      <w:sz w:val="21"/>
                      <w:szCs w:val="21"/>
                    </w:rPr>
                  </w:pPr>
                  <w:r>
                    <w:rPr>
                      <w:sz w:val="21"/>
                      <w:szCs w:val="21"/>
                    </w:rPr>
                    <w:t>kg/h</w:t>
                  </w:r>
                </w:p>
              </w:tc>
              <w:tc>
                <w:tcPr>
                  <w:tcW w:w="830" w:type="dxa"/>
                  <w:vMerge w:val="restart"/>
                  <w:vAlign w:val="center"/>
                </w:tcPr>
                <w:p>
                  <w:pPr>
                    <w:snapToGrid w:val="0"/>
                    <w:spacing w:line="240" w:lineRule="atLeast"/>
                    <w:jc w:val="center"/>
                    <w:rPr>
                      <w:sz w:val="21"/>
                      <w:szCs w:val="21"/>
                    </w:rPr>
                  </w:pPr>
                  <w:r>
                    <w:rPr>
                      <w:rFonts w:hint="eastAsia"/>
                      <w:sz w:val="21"/>
                      <w:szCs w:val="21"/>
                    </w:rPr>
                    <w:t>除尘</w:t>
                  </w:r>
                </w:p>
                <w:p>
                  <w:pPr>
                    <w:snapToGrid w:val="0"/>
                    <w:spacing w:line="240" w:lineRule="atLeast"/>
                    <w:jc w:val="center"/>
                    <w:rPr>
                      <w:rFonts w:eastAsia="宋体"/>
                      <w:sz w:val="21"/>
                      <w:szCs w:val="21"/>
                    </w:rPr>
                  </w:pPr>
                  <w:r>
                    <w:rPr>
                      <w:sz w:val="21"/>
                      <w:szCs w:val="21"/>
                    </w:rPr>
                    <w:t>效率</w:t>
                  </w:r>
                  <w:r>
                    <w:rPr>
                      <w:rFonts w:hint="eastAsia"/>
                      <w:sz w:val="21"/>
                      <w:szCs w:val="21"/>
                    </w:rPr>
                    <w:t>(</w:t>
                  </w:r>
                  <w:r>
                    <w:rPr>
                      <w:rFonts w:hint="eastAsia"/>
                      <w:bCs/>
                      <w:sz w:val="21"/>
                      <w:szCs w:val="21"/>
                    </w:rPr>
                    <w:t>%</w:t>
                  </w:r>
                  <w:r>
                    <w:rPr>
                      <w:rFonts w:hint="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6" w:type="dxa"/>
                  <w:vMerge w:val="continue"/>
                  <w:vAlign w:val="center"/>
                </w:tcPr>
                <w:p>
                  <w:pPr>
                    <w:snapToGrid w:val="0"/>
                    <w:spacing w:line="240" w:lineRule="atLeast"/>
                    <w:jc w:val="center"/>
                    <w:rPr>
                      <w:bCs/>
                      <w:sz w:val="21"/>
                      <w:szCs w:val="21"/>
                    </w:rPr>
                  </w:pPr>
                </w:p>
              </w:tc>
              <w:tc>
                <w:tcPr>
                  <w:tcW w:w="579" w:type="dxa"/>
                  <w:vMerge w:val="continue"/>
                  <w:vAlign w:val="center"/>
                </w:tcPr>
                <w:p>
                  <w:pPr>
                    <w:snapToGrid w:val="0"/>
                    <w:spacing w:line="240" w:lineRule="atLeast"/>
                    <w:jc w:val="center"/>
                    <w:rPr>
                      <w:bCs/>
                      <w:sz w:val="21"/>
                      <w:szCs w:val="21"/>
                    </w:rPr>
                  </w:pPr>
                </w:p>
              </w:tc>
              <w:tc>
                <w:tcPr>
                  <w:tcW w:w="625" w:type="dxa"/>
                  <w:vMerge w:val="continue"/>
                  <w:vAlign w:val="center"/>
                </w:tcPr>
                <w:p>
                  <w:pPr>
                    <w:snapToGrid w:val="0"/>
                    <w:spacing w:line="240" w:lineRule="atLeast"/>
                    <w:jc w:val="center"/>
                    <w:rPr>
                      <w:bCs/>
                      <w:sz w:val="21"/>
                      <w:szCs w:val="21"/>
                    </w:rPr>
                  </w:pPr>
                </w:p>
              </w:tc>
              <w:tc>
                <w:tcPr>
                  <w:tcW w:w="520" w:type="dxa"/>
                  <w:vMerge w:val="continue"/>
                  <w:vAlign w:val="center"/>
                </w:tcPr>
                <w:p>
                  <w:pPr>
                    <w:snapToGrid w:val="0"/>
                    <w:spacing w:line="240" w:lineRule="atLeast"/>
                    <w:jc w:val="center"/>
                    <w:rPr>
                      <w:bCs/>
                      <w:sz w:val="21"/>
                      <w:szCs w:val="21"/>
                    </w:rPr>
                  </w:pPr>
                </w:p>
              </w:tc>
              <w:tc>
                <w:tcPr>
                  <w:tcW w:w="710" w:type="dxa"/>
                  <w:vAlign w:val="center"/>
                </w:tcPr>
                <w:p>
                  <w:pPr>
                    <w:snapToGrid w:val="0"/>
                    <w:spacing w:line="240" w:lineRule="atLeast"/>
                    <w:jc w:val="center"/>
                    <w:rPr>
                      <w:rFonts w:hAnsi="宋体"/>
                      <w:sz w:val="21"/>
                      <w:szCs w:val="21"/>
                    </w:rPr>
                  </w:pPr>
                  <w:r>
                    <w:rPr>
                      <w:rFonts w:hint="eastAsia" w:hAnsi="宋体"/>
                      <w:sz w:val="21"/>
                      <w:szCs w:val="21"/>
                    </w:rPr>
                    <w:t>进口</w:t>
                  </w:r>
                </w:p>
              </w:tc>
              <w:tc>
                <w:tcPr>
                  <w:tcW w:w="790" w:type="dxa"/>
                  <w:vAlign w:val="center"/>
                </w:tcPr>
                <w:p>
                  <w:pPr>
                    <w:snapToGrid w:val="0"/>
                    <w:spacing w:line="240" w:lineRule="atLeast"/>
                    <w:jc w:val="center"/>
                    <w:rPr>
                      <w:rFonts w:hAnsi="宋体"/>
                      <w:sz w:val="21"/>
                      <w:szCs w:val="21"/>
                    </w:rPr>
                  </w:pPr>
                  <w:r>
                    <w:rPr>
                      <w:rFonts w:hint="eastAsia" w:hAnsi="宋体"/>
                      <w:sz w:val="21"/>
                      <w:szCs w:val="21"/>
                    </w:rPr>
                    <w:t>出口</w:t>
                  </w:r>
                </w:p>
              </w:tc>
              <w:tc>
                <w:tcPr>
                  <w:tcW w:w="730" w:type="dxa"/>
                  <w:vAlign w:val="center"/>
                </w:tcPr>
                <w:p>
                  <w:pPr>
                    <w:snapToGrid w:val="0"/>
                    <w:spacing w:line="240" w:lineRule="atLeast"/>
                    <w:jc w:val="center"/>
                    <w:rPr>
                      <w:rFonts w:hAnsi="宋体"/>
                      <w:sz w:val="21"/>
                      <w:szCs w:val="21"/>
                    </w:rPr>
                  </w:pPr>
                  <w:r>
                    <w:rPr>
                      <w:rFonts w:hint="eastAsia" w:hAnsi="宋体"/>
                      <w:sz w:val="21"/>
                      <w:szCs w:val="21"/>
                    </w:rPr>
                    <w:t>进口</w:t>
                  </w:r>
                </w:p>
              </w:tc>
              <w:tc>
                <w:tcPr>
                  <w:tcW w:w="690" w:type="dxa"/>
                  <w:vAlign w:val="center"/>
                </w:tcPr>
                <w:p>
                  <w:pPr>
                    <w:snapToGrid w:val="0"/>
                    <w:spacing w:line="240" w:lineRule="atLeast"/>
                    <w:jc w:val="center"/>
                    <w:rPr>
                      <w:rFonts w:hAnsi="宋体"/>
                      <w:sz w:val="21"/>
                      <w:szCs w:val="21"/>
                    </w:rPr>
                  </w:pPr>
                  <w:r>
                    <w:rPr>
                      <w:rFonts w:hint="eastAsia" w:hAnsi="宋体"/>
                      <w:sz w:val="21"/>
                      <w:szCs w:val="21"/>
                    </w:rPr>
                    <w:t>出口</w:t>
                  </w:r>
                </w:p>
              </w:tc>
              <w:tc>
                <w:tcPr>
                  <w:tcW w:w="900" w:type="dxa"/>
                  <w:vAlign w:val="center"/>
                </w:tcPr>
                <w:p>
                  <w:pPr>
                    <w:snapToGrid w:val="0"/>
                    <w:spacing w:line="240" w:lineRule="atLeast"/>
                    <w:jc w:val="center"/>
                    <w:rPr>
                      <w:rFonts w:hAnsi="宋体"/>
                      <w:sz w:val="21"/>
                      <w:szCs w:val="21"/>
                    </w:rPr>
                  </w:pPr>
                  <w:r>
                    <w:rPr>
                      <w:rFonts w:hint="eastAsia" w:hAnsi="宋体"/>
                      <w:sz w:val="21"/>
                      <w:szCs w:val="21"/>
                    </w:rPr>
                    <w:t>进口</w:t>
                  </w:r>
                </w:p>
              </w:tc>
              <w:tc>
                <w:tcPr>
                  <w:tcW w:w="830" w:type="dxa"/>
                  <w:vAlign w:val="center"/>
                </w:tcPr>
                <w:p>
                  <w:pPr>
                    <w:snapToGrid w:val="0"/>
                    <w:spacing w:line="240" w:lineRule="atLeast"/>
                    <w:jc w:val="center"/>
                    <w:rPr>
                      <w:rFonts w:hAnsi="宋体"/>
                      <w:sz w:val="21"/>
                      <w:szCs w:val="21"/>
                    </w:rPr>
                  </w:pPr>
                  <w:r>
                    <w:rPr>
                      <w:rFonts w:hint="eastAsia" w:hAnsi="宋体"/>
                      <w:sz w:val="21"/>
                      <w:szCs w:val="21"/>
                    </w:rPr>
                    <w:t>出口</w:t>
                  </w:r>
                </w:p>
              </w:tc>
              <w:tc>
                <w:tcPr>
                  <w:tcW w:w="830" w:type="dxa"/>
                  <w:vMerge w:val="continue"/>
                  <w:vAlign w:val="center"/>
                </w:tcPr>
                <w:p>
                  <w:pPr>
                    <w:snapToGrid w:val="0"/>
                    <w:spacing w:line="240" w:lineRule="atLeas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6" w:type="dxa"/>
                  <w:vMerge w:val="restart"/>
                  <w:vAlign w:val="center"/>
                </w:tcPr>
                <w:p>
                  <w:pPr>
                    <w:jc w:val="center"/>
                    <w:rPr>
                      <w:b/>
                      <w:sz w:val="21"/>
                      <w:szCs w:val="21"/>
                    </w:rPr>
                  </w:pPr>
                  <w:r>
                    <w:rPr>
                      <w:rFonts w:hint="eastAsia"/>
                      <w:b/>
                      <w:sz w:val="21"/>
                      <w:szCs w:val="21"/>
                    </w:rPr>
                    <w:t>生</w:t>
                  </w:r>
                </w:p>
                <w:p>
                  <w:pPr>
                    <w:jc w:val="center"/>
                    <w:rPr>
                      <w:b/>
                      <w:sz w:val="21"/>
                      <w:szCs w:val="21"/>
                    </w:rPr>
                  </w:pPr>
                  <w:r>
                    <w:rPr>
                      <w:rFonts w:hint="eastAsia"/>
                      <w:b/>
                      <w:sz w:val="21"/>
                      <w:szCs w:val="21"/>
                    </w:rPr>
                    <w:t>料</w:t>
                  </w:r>
                </w:p>
                <w:p>
                  <w:pPr>
                    <w:jc w:val="center"/>
                    <w:rPr>
                      <w:b/>
                      <w:sz w:val="21"/>
                      <w:szCs w:val="21"/>
                    </w:rPr>
                  </w:pPr>
                  <w:r>
                    <w:rPr>
                      <w:b/>
                      <w:sz w:val="21"/>
                      <w:szCs w:val="21"/>
                    </w:rPr>
                    <w:t>粉</w:t>
                  </w:r>
                </w:p>
                <w:p>
                  <w:pPr>
                    <w:jc w:val="center"/>
                    <w:rPr>
                      <w:b/>
                      <w:sz w:val="21"/>
                      <w:szCs w:val="21"/>
                    </w:rPr>
                  </w:pPr>
                  <w:r>
                    <w:rPr>
                      <w:b/>
                      <w:sz w:val="21"/>
                      <w:szCs w:val="21"/>
                    </w:rPr>
                    <w:t>磨</w:t>
                  </w:r>
                </w:p>
                <w:p>
                  <w:pPr>
                    <w:snapToGrid w:val="0"/>
                    <w:spacing w:line="240" w:lineRule="atLeast"/>
                    <w:jc w:val="center"/>
                    <w:rPr>
                      <w:bCs/>
                      <w:sz w:val="21"/>
                      <w:szCs w:val="21"/>
                    </w:rPr>
                  </w:pPr>
                </w:p>
              </w:tc>
              <w:tc>
                <w:tcPr>
                  <w:tcW w:w="579" w:type="dxa"/>
                  <w:vMerge w:val="restart"/>
                  <w:vAlign w:val="center"/>
                </w:tcPr>
                <w:p>
                  <w:pPr>
                    <w:snapToGrid w:val="0"/>
                    <w:spacing w:line="240" w:lineRule="atLeast"/>
                    <w:jc w:val="center"/>
                    <w:rPr>
                      <w:color w:val="000000"/>
                      <w:sz w:val="21"/>
                      <w:szCs w:val="21"/>
                    </w:rPr>
                  </w:pPr>
                  <w:r>
                    <w:rPr>
                      <w:rFonts w:hint="eastAsia"/>
                      <w:color w:val="000000"/>
                      <w:sz w:val="21"/>
                      <w:szCs w:val="21"/>
                    </w:rPr>
                    <w:t>脉冲</w:t>
                  </w:r>
                </w:p>
                <w:p>
                  <w:pPr>
                    <w:snapToGrid w:val="0"/>
                    <w:spacing w:line="240" w:lineRule="atLeast"/>
                    <w:jc w:val="center"/>
                    <w:rPr>
                      <w:color w:val="000000"/>
                      <w:sz w:val="21"/>
                      <w:szCs w:val="21"/>
                    </w:rPr>
                  </w:pPr>
                  <w:r>
                    <w:rPr>
                      <w:rFonts w:hint="eastAsia"/>
                      <w:color w:val="000000"/>
                      <w:sz w:val="21"/>
                      <w:szCs w:val="21"/>
                    </w:rPr>
                    <w:t>式</w:t>
                  </w:r>
                  <w:r>
                    <w:rPr>
                      <w:color w:val="000000"/>
                      <w:sz w:val="21"/>
                      <w:szCs w:val="21"/>
                    </w:rPr>
                    <w:t>布</w:t>
                  </w:r>
                </w:p>
                <w:p>
                  <w:pPr>
                    <w:snapToGrid w:val="0"/>
                    <w:spacing w:line="240" w:lineRule="atLeast"/>
                    <w:jc w:val="center"/>
                    <w:rPr>
                      <w:color w:val="000000"/>
                      <w:sz w:val="21"/>
                      <w:szCs w:val="21"/>
                    </w:rPr>
                  </w:pPr>
                  <w:r>
                    <w:rPr>
                      <w:color w:val="000000"/>
                      <w:sz w:val="21"/>
                      <w:szCs w:val="21"/>
                    </w:rPr>
                    <w:t>袋除</w:t>
                  </w:r>
                </w:p>
                <w:p>
                  <w:pPr>
                    <w:snapToGrid w:val="0"/>
                    <w:spacing w:line="240" w:lineRule="atLeast"/>
                    <w:jc w:val="center"/>
                    <w:rPr>
                      <w:bCs/>
                      <w:sz w:val="21"/>
                      <w:szCs w:val="21"/>
                    </w:rPr>
                  </w:pPr>
                  <w:r>
                    <w:rPr>
                      <w:color w:val="000000"/>
                      <w:sz w:val="21"/>
                      <w:szCs w:val="21"/>
                    </w:rPr>
                    <w:t>尘器</w:t>
                  </w:r>
                </w:p>
              </w:tc>
              <w:tc>
                <w:tcPr>
                  <w:tcW w:w="625" w:type="dxa"/>
                  <w:vMerge w:val="restart"/>
                  <w:vAlign w:val="center"/>
                </w:tcPr>
                <w:p>
                  <w:pPr>
                    <w:snapToGrid w:val="0"/>
                    <w:spacing w:line="240" w:lineRule="atLeast"/>
                    <w:jc w:val="center"/>
                    <w:rPr>
                      <w:bCs/>
                      <w:sz w:val="21"/>
                      <w:szCs w:val="21"/>
                    </w:rPr>
                  </w:pPr>
                  <w:r>
                    <w:rPr>
                      <w:bCs/>
                      <w:sz w:val="21"/>
                      <w:szCs w:val="21"/>
                    </w:rPr>
                    <w:t>6</w:t>
                  </w:r>
                </w:p>
                <w:p>
                  <w:pPr>
                    <w:snapToGrid w:val="0"/>
                    <w:spacing w:line="240" w:lineRule="atLeast"/>
                    <w:jc w:val="center"/>
                    <w:rPr>
                      <w:rFonts w:hAnsi="宋体"/>
                      <w:bCs/>
                      <w:sz w:val="21"/>
                      <w:szCs w:val="21"/>
                    </w:rPr>
                  </w:pPr>
                  <w:r>
                    <w:rPr>
                      <w:rFonts w:hAnsi="宋体"/>
                      <w:bCs/>
                      <w:sz w:val="21"/>
                      <w:szCs w:val="21"/>
                    </w:rPr>
                    <w:t>月</w:t>
                  </w:r>
                </w:p>
                <w:p>
                  <w:pPr>
                    <w:snapToGrid w:val="0"/>
                    <w:spacing w:line="240" w:lineRule="atLeast"/>
                    <w:jc w:val="center"/>
                    <w:rPr>
                      <w:bCs/>
                      <w:sz w:val="21"/>
                      <w:szCs w:val="21"/>
                    </w:rPr>
                  </w:pPr>
                  <w:r>
                    <w:rPr>
                      <w:bCs/>
                      <w:sz w:val="21"/>
                      <w:szCs w:val="21"/>
                    </w:rPr>
                    <w:t>13</w:t>
                  </w:r>
                </w:p>
                <w:p>
                  <w:pPr>
                    <w:snapToGrid w:val="0"/>
                    <w:spacing w:line="240" w:lineRule="atLeast"/>
                    <w:jc w:val="center"/>
                    <w:rPr>
                      <w:bCs/>
                      <w:sz w:val="21"/>
                      <w:szCs w:val="21"/>
                    </w:rPr>
                  </w:pPr>
                  <w:r>
                    <w:rPr>
                      <w:rFonts w:hAnsi="宋体"/>
                      <w:bCs/>
                      <w:sz w:val="21"/>
                      <w:szCs w:val="21"/>
                    </w:rPr>
                    <w:t>日</w:t>
                  </w:r>
                </w:p>
              </w:tc>
              <w:tc>
                <w:tcPr>
                  <w:tcW w:w="520" w:type="dxa"/>
                  <w:vAlign w:val="center"/>
                </w:tcPr>
                <w:p>
                  <w:pPr>
                    <w:snapToGrid w:val="0"/>
                    <w:spacing w:line="240" w:lineRule="atLeast"/>
                    <w:jc w:val="center"/>
                    <w:rPr>
                      <w:bCs/>
                      <w:sz w:val="21"/>
                      <w:szCs w:val="21"/>
                    </w:rPr>
                  </w:pPr>
                  <w:r>
                    <w:rPr>
                      <w:bCs/>
                      <w:sz w:val="21"/>
                      <w:szCs w:val="21"/>
                    </w:rPr>
                    <w:t>1</w:t>
                  </w:r>
                </w:p>
              </w:tc>
              <w:tc>
                <w:tcPr>
                  <w:tcW w:w="710" w:type="dxa"/>
                  <w:vAlign w:val="center"/>
                </w:tcPr>
                <w:p>
                  <w:pPr>
                    <w:widowControl/>
                    <w:jc w:val="center"/>
                    <w:textAlignment w:val="center"/>
                    <w:rPr>
                      <w:rFonts w:ascii="Times New Roman" w:hAnsi="Times New Roman" w:cs="Times New Roman"/>
                      <w:bCs/>
                      <w:sz w:val="21"/>
                      <w:szCs w:val="21"/>
                    </w:rPr>
                  </w:pPr>
                  <w:r>
                    <w:rPr>
                      <w:rFonts w:ascii="Times New Roman" w:hAnsi="Times New Roman" w:eastAsia="宋体" w:cs="Times New Roman"/>
                      <w:color w:val="000000"/>
                      <w:kern w:val="0"/>
                      <w:sz w:val="21"/>
                      <w:szCs w:val="21"/>
                    </w:rPr>
                    <w:t>6609</w:t>
                  </w:r>
                </w:p>
              </w:tc>
              <w:tc>
                <w:tcPr>
                  <w:tcW w:w="790" w:type="dxa"/>
                  <w:vAlign w:val="center"/>
                </w:tcPr>
                <w:p>
                  <w:pPr>
                    <w:widowControl/>
                    <w:jc w:val="center"/>
                    <w:textAlignment w:val="center"/>
                    <w:rPr>
                      <w:rFonts w:ascii="Times New Roman" w:hAnsi="Times New Roman" w:cs="Times New Roman"/>
                      <w:bCs/>
                      <w:sz w:val="21"/>
                      <w:szCs w:val="21"/>
                    </w:rPr>
                  </w:pPr>
                  <w:r>
                    <w:rPr>
                      <w:rFonts w:ascii="Times New Roman" w:hAnsi="Times New Roman" w:eastAsia="宋体" w:cs="Times New Roman"/>
                      <w:color w:val="000000"/>
                      <w:kern w:val="0"/>
                      <w:sz w:val="21"/>
                      <w:szCs w:val="21"/>
                    </w:rPr>
                    <w:t>6813</w:t>
                  </w:r>
                </w:p>
              </w:tc>
              <w:tc>
                <w:tcPr>
                  <w:tcW w:w="730" w:type="dxa"/>
                  <w:vAlign w:val="center"/>
                </w:tcPr>
                <w:p>
                  <w:pPr>
                    <w:widowControl/>
                    <w:jc w:val="center"/>
                    <w:textAlignment w:val="center"/>
                    <w:rPr>
                      <w:rFonts w:ascii="Times New Roman" w:hAnsi="Times New Roman" w:cs="Times New Roman"/>
                      <w:bCs/>
                      <w:sz w:val="21"/>
                      <w:szCs w:val="21"/>
                    </w:rPr>
                  </w:pPr>
                  <w:r>
                    <w:rPr>
                      <w:rFonts w:hint="eastAsia" w:ascii="Times New Roman" w:hAnsi="Times New Roman" w:eastAsia="宋体" w:cs="Times New Roman"/>
                      <w:color w:val="000000"/>
                      <w:kern w:val="0"/>
                      <w:sz w:val="21"/>
                      <w:szCs w:val="21"/>
                    </w:rPr>
                    <w:t>171.6</w:t>
                  </w:r>
                </w:p>
              </w:tc>
              <w:tc>
                <w:tcPr>
                  <w:tcW w:w="690" w:type="dxa"/>
                  <w:vAlign w:val="center"/>
                </w:tcPr>
                <w:p>
                  <w:pPr>
                    <w:widowControl/>
                    <w:jc w:val="center"/>
                    <w:textAlignment w:val="center"/>
                    <w:rPr>
                      <w:rFonts w:ascii="Times New Roman" w:hAnsi="Times New Roman" w:cs="Times New Roman"/>
                      <w:bCs/>
                      <w:sz w:val="21"/>
                      <w:szCs w:val="21"/>
                    </w:rPr>
                  </w:pPr>
                  <w:r>
                    <w:rPr>
                      <w:rFonts w:ascii="Times New Roman" w:hAnsi="Times New Roman" w:eastAsia="宋体" w:cs="Times New Roman"/>
                      <w:color w:val="000000"/>
                      <w:kern w:val="0"/>
                      <w:sz w:val="21"/>
                      <w:szCs w:val="21"/>
                    </w:rPr>
                    <w:t>11.3</w:t>
                  </w:r>
                </w:p>
              </w:tc>
              <w:tc>
                <w:tcPr>
                  <w:tcW w:w="900" w:type="dxa"/>
                  <w:vAlign w:val="center"/>
                </w:tcPr>
                <w:p>
                  <w:pPr>
                    <w:widowControl/>
                    <w:jc w:val="center"/>
                    <w:textAlignment w:val="center"/>
                    <w:rPr>
                      <w:rFonts w:ascii="Times New Roman" w:hAnsi="Times New Roman" w:cs="Times New Roman"/>
                      <w:bCs/>
                      <w:sz w:val="21"/>
                      <w:szCs w:val="21"/>
                    </w:rPr>
                  </w:pPr>
                  <w:r>
                    <w:rPr>
                      <w:rFonts w:hint="eastAsia" w:ascii="Times New Roman" w:hAnsi="Times New Roman" w:eastAsia="宋体" w:cs="Times New Roman"/>
                      <w:color w:val="000000"/>
                      <w:kern w:val="0"/>
                      <w:sz w:val="21"/>
                      <w:szCs w:val="21"/>
                    </w:rPr>
                    <w:t>1.13</w:t>
                  </w:r>
                </w:p>
              </w:tc>
              <w:tc>
                <w:tcPr>
                  <w:tcW w:w="830" w:type="dxa"/>
                  <w:vAlign w:val="center"/>
                </w:tcPr>
                <w:p>
                  <w:pPr>
                    <w:widowControl/>
                    <w:jc w:val="center"/>
                    <w:textAlignment w:val="center"/>
                    <w:rPr>
                      <w:rFonts w:ascii="Times New Roman" w:hAnsi="Times New Roman" w:cs="Times New Roman"/>
                      <w:bCs/>
                      <w:sz w:val="21"/>
                      <w:szCs w:val="21"/>
                    </w:rPr>
                  </w:pPr>
                  <w:r>
                    <w:rPr>
                      <w:rFonts w:ascii="Times New Roman" w:hAnsi="Times New Roman" w:eastAsia="宋体" w:cs="Times New Roman"/>
                      <w:color w:val="000000"/>
                      <w:kern w:val="0"/>
                      <w:sz w:val="21"/>
                      <w:szCs w:val="21"/>
                    </w:rPr>
                    <w:t>0.077</w:t>
                  </w:r>
                </w:p>
              </w:tc>
              <w:tc>
                <w:tcPr>
                  <w:tcW w:w="830" w:type="dxa"/>
                  <w:vAlign w:val="center"/>
                </w:tcPr>
                <w:p>
                  <w:pPr>
                    <w:widowControl/>
                    <w:jc w:val="center"/>
                    <w:rPr>
                      <w:rFonts w:ascii="Times New Roman" w:hAnsi="Times New Roman" w:eastAsia="宋体" w:cs="Times New Roman"/>
                      <w:bCs/>
                      <w:sz w:val="21"/>
                      <w:szCs w:val="21"/>
                    </w:rPr>
                  </w:pPr>
                  <w:r>
                    <w:rPr>
                      <w:rFonts w:hint="eastAsia" w:ascii="Times New Roman" w:hAnsi="Times New Roman" w:cs="Times New Roman"/>
                      <w:bCs/>
                      <w:sz w:val="21"/>
                      <w:szCs w:val="21"/>
                    </w:rPr>
                    <w:t>93.2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6" w:type="dxa"/>
                  <w:vMerge w:val="continue"/>
                  <w:vAlign w:val="center"/>
                </w:tcPr>
                <w:p>
                  <w:pPr>
                    <w:snapToGrid w:val="0"/>
                    <w:spacing w:line="240" w:lineRule="atLeast"/>
                    <w:jc w:val="center"/>
                    <w:rPr>
                      <w:bCs/>
                      <w:sz w:val="21"/>
                      <w:szCs w:val="21"/>
                    </w:rPr>
                  </w:pPr>
                </w:p>
              </w:tc>
              <w:tc>
                <w:tcPr>
                  <w:tcW w:w="579" w:type="dxa"/>
                  <w:vMerge w:val="continue"/>
                  <w:vAlign w:val="center"/>
                </w:tcPr>
                <w:p>
                  <w:pPr>
                    <w:snapToGrid w:val="0"/>
                    <w:spacing w:line="240" w:lineRule="atLeast"/>
                    <w:jc w:val="center"/>
                    <w:rPr>
                      <w:bCs/>
                      <w:sz w:val="21"/>
                      <w:szCs w:val="21"/>
                    </w:rPr>
                  </w:pPr>
                </w:p>
              </w:tc>
              <w:tc>
                <w:tcPr>
                  <w:tcW w:w="625" w:type="dxa"/>
                  <w:vMerge w:val="continue"/>
                  <w:vAlign w:val="center"/>
                </w:tcPr>
                <w:p>
                  <w:pPr>
                    <w:snapToGrid w:val="0"/>
                    <w:spacing w:line="240" w:lineRule="atLeast"/>
                    <w:jc w:val="center"/>
                    <w:rPr>
                      <w:bCs/>
                      <w:sz w:val="21"/>
                      <w:szCs w:val="21"/>
                    </w:rPr>
                  </w:pPr>
                </w:p>
              </w:tc>
              <w:tc>
                <w:tcPr>
                  <w:tcW w:w="520" w:type="dxa"/>
                  <w:vAlign w:val="center"/>
                </w:tcPr>
                <w:p>
                  <w:pPr>
                    <w:snapToGrid w:val="0"/>
                    <w:spacing w:line="240" w:lineRule="atLeast"/>
                    <w:jc w:val="center"/>
                    <w:rPr>
                      <w:bCs/>
                      <w:sz w:val="21"/>
                      <w:szCs w:val="21"/>
                    </w:rPr>
                  </w:pPr>
                  <w:r>
                    <w:rPr>
                      <w:bCs/>
                      <w:sz w:val="21"/>
                      <w:szCs w:val="21"/>
                    </w:rPr>
                    <w:t>2</w:t>
                  </w:r>
                </w:p>
              </w:tc>
              <w:tc>
                <w:tcPr>
                  <w:tcW w:w="710" w:type="dxa"/>
                  <w:vAlign w:val="center"/>
                </w:tcPr>
                <w:p>
                  <w:pPr>
                    <w:widowControl/>
                    <w:jc w:val="center"/>
                    <w:textAlignment w:val="center"/>
                    <w:rPr>
                      <w:rFonts w:ascii="Times New Roman" w:hAnsi="Times New Roman" w:cs="Times New Roman"/>
                      <w:bCs/>
                      <w:sz w:val="21"/>
                      <w:szCs w:val="21"/>
                    </w:rPr>
                  </w:pPr>
                  <w:r>
                    <w:rPr>
                      <w:rFonts w:ascii="Times New Roman" w:hAnsi="Times New Roman" w:eastAsia="宋体" w:cs="Times New Roman"/>
                      <w:color w:val="000000"/>
                      <w:kern w:val="0"/>
                      <w:sz w:val="21"/>
                      <w:szCs w:val="21"/>
                    </w:rPr>
                    <w:t>6998</w:t>
                  </w:r>
                </w:p>
              </w:tc>
              <w:tc>
                <w:tcPr>
                  <w:tcW w:w="790" w:type="dxa"/>
                  <w:vAlign w:val="center"/>
                </w:tcPr>
                <w:p>
                  <w:pPr>
                    <w:widowControl/>
                    <w:jc w:val="center"/>
                    <w:textAlignment w:val="center"/>
                    <w:rPr>
                      <w:rFonts w:ascii="Times New Roman" w:hAnsi="Times New Roman" w:cs="Times New Roman"/>
                      <w:bCs/>
                      <w:sz w:val="21"/>
                      <w:szCs w:val="21"/>
                    </w:rPr>
                  </w:pPr>
                  <w:r>
                    <w:rPr>
                      <w:rFonts w:ascii="Times New Roman" w:hAnsi="Times New Roman" w:eastAsia="宋体" w:cs="Times New Roman"/>
                      <w:color w:val="000000"/>
                      <w:kern w:val="0"/>
                      <w:sz w:val="21"/>
                      <w:szCs w:val="21"/>
                    </w:rPr>
                    <w:t>7214</w:t>
                  </w:r>
                </w:p>
              </w:tc>
              <w:tc>
                <w:tcPr>
                  <w:tcW w:w="730" w:type="dxa"/>
                  <w:vAlign w:val="center"/>
                </w:tcPr>
                <w:p>
                  <w:pPr>
                    <w:widowControl/>
                    <w:jc w:val="center"/>
                    <w:textAlignment w:val="center"/>
                    <w:rPr>
                      <w:rFonts w:ascii="Times New Roman" w:hAnsi="Times New Roman" w:cs="Times New Roman"/>
                      <w:bCs/>
                      <w:sz w:val="21"/>
                      <w:szCs w:val="21"/>
                    </w:rPr>
                  </w:pPr>
                  <w:r>
                    <w:rPr>
                      <w:rFonts w:hint="eastAsia" w:ascii="Times New Roman" w:hAnsi="Times New Roman" w:eastAsia="宋体" w:cs="Times New Roman"/>
                      <w:color w:val="000000"/>
                      <w:kern w:val="0"/>
                      <w:sz w:val="21"/>
                      <w:szCs w:val="21"/>
                    </w:rPr>
                    <w:t>154.0</w:t>
                  </w:r>
                </w:p>
              </w:tc>
              <w:tc>
                <w:tcPr>
                  <w:tcW w:w="690" w:type="dxa"/>
                  <w:vAlign w:val="center"/>
                </w:tcPr>
                <w:p>
                  <w:pPr>
                    <w:widowControl/>
                    <w:jc w:val="center"/>
                    <w:textAlignment w:val="center"/>
                    <w:rPr>
                      <w:rFonts w:ascii="Times New Roman" w:hAnsi="Times New Roman" w:cs="Times New Roman"/>
                      <w:bCs/>
                      <w:sz w:val="21"/>
                      <w:szCs w:val="21"/>
                    </w:rPr>
                  </w:pPr>
                  <w:r>
                    <w:rPr>
                      <w:rFonts w:ascii="Times New Roman" w:hAnsi="Times New Roman" w:eastAsia="宋体" w:cs="Times New Roman"/>
                      <w:color w:val="000000"/>
                      <w:kern w:val="0"/>
                      <w:sz w:val="21"/>
                      <w:szCs w:val="21"/>
                    </w:rPr>
                    <w:t>12.9</w:t>
                  </w:r>
                </w:p>
              </w:tc>
              <w:tc>
                <w:tcPr>
                  <w:tcW w:w="900" w:type="dxa"/>
                  <w:vAlign w:val="center"/>
                </w:tcPr>
                <w:p>
                  <w:pPr>
                    <w:widowControl/>
                    <w:jc w:val="center"/>
                    <w:textAlignment w:val="center"/>
                    <w:rPr>
                      <w:rFonts w:ascii="Times New Roman" w:hAnsi="Times New Roman" w:cs="Times New Roman"/>
                      <w:bCs/>
                      <w:sz w:val="21"/>
                      <w:szCs w:val="21"/>
                    </w:rPr>
                  </w:pPr>
                  <w:r>
                    <w:rPr>
                      <w:rFonts w:hint="eastAsia" w:ascii="Times New Roman" w:hAnsi="Times New Roman" w:eastAsia="宋体" w:cs="Times New Roman"/>
                      <w:color w:val="000000"/>
                      <w:kern w:val="0"/>
                      <w:sz w:val="21"/>
                      <w:szCs w:val="21"/>
                    </w:rPr>
                    <w:t>1.08</w:t>
                  </w:r>
                </w:p>
              </w:tc>
              <w:tc>
                <w:tcPr>
                  <w:tcW w:w="830" w:type="dxa"/>
                  <w:vAlign w:val="center"/>
                </w:tcPr>
                <w:p>
                  <w:pPr>
                    <w:widowControl/>
                    <w:jc w:val="center"/>
                    <w:textAlignment w:val="center"/>
                    <w:rPr>
                      <w:rFonts w:ascii="Times New Roman" w:hAnsi="Times New Roman" w:cs="Times New Roman"/>
                      <w:bCs/>
                      <w:sz w:val="21"/>
                      <w:szCs w:val="21"/>
                    </w:rPr>
                  </w:pPr>
                  <w:r>
                    <w:rPr>
                      <w:rFonts w:ascii="Times New Roman" w:hAnsi="Times New Roman" w:eastAsia="宋体" w:cs="Times New Roman"/>
                      <w:color w:val="000000"/>
                      <w:kern w:val="0"/>
                      <w:sz w:val="21"/>
                      <w:szCs w:val="21"/>
                    </w:rPr>
                    <w:t>0.093</w:t>
                  </w:r>
                </w:p>
              </w:tc>
              <w:tc>
                <w:tcPr>
                  <w:tcW w:w="830" w:type="dxa"/>
                  <w:vAlign w:val="center"/>
                </w:tcPr>
                <w:p>
                  <w:pPr>
                    <w:jc w:val="center"/>
                    <w:rPr>
                      <w:rFonts w:ascii="Times New Roman" w:hAnsi="Times New Roman" w:eastAsia="宋体" w:cs="Times New Roman"/>
                      <w:bCs/>
                      <w:sz w:val="21"/>
                      <w:szCs w:val="21"/>
                    </w:rPr>
                  </w:pPr>
                  <w:r>
                    <w:rPr>
                      <w:rFonts w:hint="eastAsia" w:ascii="Times New Roman" w:hAnsi="Times New Roman" w:cs="Times New Roman"/>
                      <w:bCs/>
                      <w:sz w:val="21"/>
                      <w:szCs w:val="21"/>
                    </w:rPr>
                    <w:t>91.3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6" w:type="dxa"/>
                  <w:vMerge w:val="continue"/>
                  <w:vAlign w:val="center"/>
                </w:tcPr>
                <w:p>
                  <w:pPr>
                    <w:snapToGrid w:val="0"/>
                    <w:spacing w:line="240" w:lineRule="atLeast"/>
                    <w:jc w:val="center"/>
                    <w:rPr>
                      <w:bCs/>
                      <w:sz w:val="21"/>
                      <w:szCs w:val="21"/>
                    </w:rPr>
                  </w:pPr>
                </w:p>
              </w:tc>
              <w:tc>
                <w:tcPr>
                  <w:tcW w:w="579" w:type="dxa"/>
                  <w:vMerge w:val="continue"/>
                  <w:vAlign w:val="center"/>
                </w:tcPr>
                <w:p>
                  <w:pPr>
                    <w:snapToGrid w:val="0"/>
                    <w:spacing w:line="240" w:lineRule="atLeast"/>
                    <w:jc w:val="center"/>
                    <w:rPr>
                      <w:bCs/>
                      <w:sz w:val="21"/>
                      <w:szCs w:val="21"/>
                    </w:rPr>
                  </w:pPr>
                </w:p>
              </w:tc>
              <w:tc>
                <w:tcPr>
                  <w:tcW w:w="625" w:type="dxa"/>
                  <w:vMerge w:val="continue"/>
                  <w:vAlign w:val="center"/>
                </w:tcPr>
                <w:p>
                  <w:pPr>
                    <w:snapToGrid w:val="0"/>
                    <w:spacing w:line="240" w:lineRule="atLeast"/>
                    <w:jc w:val="center"/>
                    <w:rPr>
                      <w:bCs/>
                      <w:sz w:val="21"/>
                      <w:szCs w:val="21"/>
                    </w:rPr>
                  </w:pPr>
                </w:p>
              </w:tc>
              <w:tc>
                <w:tcPr>
                  <w:tcW w:w="520" w:type="dxa"/>
                  <w:vAlign w:val="center"/>
                </w:tcPr>
                <w:p>
                  <w:pPr>
                    <w:snapToGrid w:val="0"/>
                    <w:spacing w:line="240" w:lineRule="atLeast"/>
                    <w:jc w:val="center"/>
                    <w:rPr>
                      <w:bCs/>
                      <w:sz w:val="21"/>
                      <w:szCs w:val="21"/>
                    </w:rPr>
                  </w:pPr>
                  <w:r>
                    <w:rPr>
                      <w:bCs/>
                      <w:sz w:val="21"/>
                      <w:szCs w:val="21"/>
                    </w:rPr>
                    <w:t>3</w:t>
                  </w:r>
                </w:p>
              </w:tc>
              <w:tc>
                <w:tcPr>
                  <w:tcW w:w="710" w:type="dxa"/>
                  <w:vAlign w:val="center"/>
                </w:tcPr>
                <w:p>
                  <w:pPr>
                    <w:widowControl/>
                    <w:jc w:val="center"/>
                    <w:textAlignment w:val="center"/>
                    <w:rPr>
                      <w:rFonts w:ascii="Times New Roman" w:hAnsi="Times New Roman" w:cs="Times New Roman"/>
                      <w:bCs/>
                      <w:sz w:val="21"/>
                      <w:szCs w:val="21"/>
                    </w:rPr>
                  </w:pPr>
                  <w:r>
                    <w:rPr>
                      <w:rFonts w:ascii="Times New Roman" w:hAnsi="Times New Roman" w:eastAsia="宋体" w:cs="Times New Roman"/>
                      <w:color w:val="000000"/>
                      <w:kern w:val="0"/>
                      <w:sz w:val="21"/>
                      <w:szCs w:val="21"/>
                    </w:rPr>
                    <w:t>6526</w:t>
                  </w:r>
                </w:p>
              </w:tc>
              <w:tc>
                <w:tcPr>
                  <w:tcW w:w="790" w:type="dxa"/>
                  <w:vAlign w:val="center"/>
                </w:tcPr>
                <w:p>
                  <w:pPr>
                    <w:widowControl/>
                    <w:jc w:val="center"/>
                    <w:textAlignment w:val="center"/>
                    <w:rPr>
                      <w:rFonts w:ascii="Times New Roman" w:hAnsi="Times New Roman" w:cs="Times New Roman"/>
                      <w:bCs/>
                      <w:sz w:val="21"/>
                      <w:szCs w:val="21"/>
                    </w:rPr>
                  </w:pPr>
                  <w:r>
                    <w:rPr>
                      <w:rFonts w:ascii="Times New Roman" w:hAnsi="Times New Roman" w:eastAsia="宋体" w:cs="Times New Roman"/>
                      <w:color w:val="000000"/>
                      <w:kern w:val="0"/>
                      <w:sz w:val="21"/>
                      <w:szCs w:val="21"/>
                    </w:rPr>
                    <w:t>6728</w:t>
                  </w:r>
                </w:p>
              </w:tc>
              <w:tc>
                <w:tcPr>
                  <w:tcW w:w="730" w:type="dxa"/>
                  <w:vAlign w:val="center"/>
                </w:tcPr>
                <w:p>
                  <w:pPr>
                    <w:widowControl/>
                    <w:jc w:val="center"/>
                    <w:textAlignment w:val="center"/>
                    <w:rPr>
                      <w:rFonts w:ascii="Times New Roman" w:hAnsi="Times New Roman" w:cs="Times New Roman"/>
                      <w:bCs/>
                      <w:sz w:val="21"/>
                      <w:szCs w:val="21"/>
                    </w:rPr>
                  </w:pPr>
                  <w:r>
                    <w:rPr>
                      <w:rFonts w:hint="eastAsia" w:ascii="Times New Roman" w:hAnsi="Times New Roman" w:eastAsia="宋体" w:cs="Times New Roman"/>
                      <w:color w:val="000000"/>
                      <w:kern w:val="0"/>
                      <w:sz w:val="21"/>
                      <w:szCs w:val="21"/>
                    </w:rPr>
                    <w:t>165.6</w:t>
                  </w:r>
                </w:p>
              </w:tc>
              <w:tc>
                <w:tcPr>
                  <w:tcW w:w="690" w:type="dxa"/>
                  <w:vAlign w:val="center"/>
                </w:tcPr>
                <w:p>
                  <w:pPr>
                    <w:widowControl/>
                    <w:jc w:val="center"/>
                    <w:textAlignment w:val="center"/>
                    <w:rPr>
                      <w:rFonts w:ascii="Times New Roman" w:hAnsi="Times New Roman" w:cs="Times New Roman"/>
                      <w:bCs/>
                      <w:sz w:val="21"/>
                      <w:szCs w:val="21"/>
                    </w:rPr>
                  </w:pPr>
                  <w:r>
                    <w:rPr>
                      <w:rFonts w:ascii="Times New Roman" w:hAnsi="Times New Roman" w:eastAsia="宋体" w:cs="Times New Roman"/>
                      <w:color w:val="000000"/>
                      <w:kern w:val="0"/>
                      <w:sz w:val="21"/>
                      <w:szCs w:val="21"/>
                    </w:rPr>
                    <w:t>11.0</w:t>
                  </w:r>
                </w:p>
              </w:tc>
              <w:tc>
                <w:tcPr>
                  <w:tcW w:w="900" w:type="dxa"/>
                  <w:vAlign w:val="center"/>
                </w:tcPr>
                <w:p>
                  <w:pPr>
                    <w:widowControl/>
                    <w:jc w:val="center"/>
                    <w:textAlignment w:val="center"/>
                    <w:rPr>
                      <w:rFonts w:ascii="Times New Roman" w:hAnsi="Times New Roman" w:cs="Times New Roman"/>
                      <w:bCs/>
                      <w:sz w:val="21"/>
                      <w:szCs w:val="21"/>
                    </w:rPr>
                  </w:pPr>
                  <w:r>
                    <w:rPr>
                      <w:rFonts w:hint="eastAsia" w:ascii="Times New Roman" w:hAnsi="Times New Roman" w:eastAsia="宋体" w:cs="Times New Roman"/>
                      <w:color w:val="000000"/>
                      <w:kern w:val="0"/>
                      <w:sz w:val="21"/>
                      <w:szCs w:val="21"/>
                    </w:rPr>
                    <w:t>1.08</w:t>
                  </w:r>
                </w:p>
              </w:tc>
              <w:tc>
                <w:tcPr>
                  <w:tcW w:w="830" w:type="dxa"/>
                  <w:vAlign w:val="center"/>
                </w:tcPr>
                <w:p>
                  <w:pPr>
                    <w:widowControl/>
                    <w:jc w:val="center"/>
                    <w:textAlignment w:val="center"/>
                    <w:rPr>
                      <w:rFonts w:ascii="Times New Roman" w:hAnsi="Times New Roman" w:cs="Times New Roman"/>
                      <w:bCs/>
                      <w:sz w:val="21"/>
                      <w:szCs w:val="21"/>
                    </w:rPr>
                  </w:pPr>
                  <w:r>
                    <w:rPr>
                      <w:rFonts w:ascii="Times New Roman" w:hAnsi="Times New Roman" w:eastAsia="宋体" w:cs="Times New Roman"/>
                      <w:color w:val="000000"/>
                      <w:kern w:val="0"/>
                      <w:sz w:val="21"/>
                      <w:szCs w:val="21"/>
                    </w:rPr>
                    <w:t>0.074</w:t>
                  </w:r>
                </w:p>
              </w:tc>
              <w:tc>
                <w:tcPr>
                  <w:tcW w:w="830" w:type="dxa"/>
                  <w:vAlign w:val="center"/>
                </w:tcPr>
                <w:p>
                  <w:pPr>
                    <w:jc w:val="center"/>
                    <w:rPr>
                      <w:rFonts w:ascii="Times New Roman" w:hAnsi="Times New Roman" w:eastAsia="宋体" w:cs="Times New Roman"/>
                      <w:bCs/>
                      <w:sz w:val="21"/>
                      <w:szCs w:val="21"/>
                    </w:rPr>
                  </w:pPr>
                  <w:r>
                    <w:rPr>
                      <w:rFonts w:hint="eastAsia" w:ascii="Times New Roman" w:hAnsi="Times New Roman" w:cs="Times New Roman"/>
                      <w:bCs/>
                      <w:sz w:val="21"/>
                      <w:szCs w:val="21"/>
                    </w:rPr>
                    <w:t>93.1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6" w:type="dxa"/>
                  <w:vMerge w:val="continue"/>
                  <w:vAlign w:val="center"/>
                </w:tcPr>
                <w:p>
                  <w:pPr>
                    <w:snapToGrid w:val="0"/>
                    <w:spacing w:line="240" w:lineRule="atLeast"/>
                    <w:jc w:val="center"/>
                    <w:rPr>
                      <w:bCs/>
                      <w:sz w:val="21"/>
                      <w:szCs w:val="21"/>
                    </w:rPr>
                  </w:pPr>
                </w:p>
              </w:tc>
              <w:tc>
                <w:tcPr>
                  <w:tcW w:w="579" w:type="dxa"/>
                  <w:vMerge w:val="continue"/>
                  <w:vAlign w:val="center"/>
                </w:tcPr>
                <w:p>
                  <w:pPr>
                    <w:snapToGrid w:val="0"/>
                    <w:spacing w:line="240" w:lineRule="atLeast"/>
                    <w:jc w:val="center"/>
                    <w:rPr>
                      <w:bCs/>
                      <w:sz w:val="21"/>
                      <w:szCs w:val="21"/>
                    </w:rPr>
                  </w:pPr>
                </w:p>
              </w:tc>
              <w:tc>
                <w:tcPr>
                  <w:tcW w:w="625" w:type="dxa"/>
                  <w:vMerge w:val="restart"/>
                  <w:vAlign w:val="center"/>
                </w:tcPr>
                <w:p>
                  <w:pPr>
                    <w:snapToGrid w:val="0"/>
                    <w:spacing w:line="240" w:lineRule="atLeast"/>
                    <w:jc w:val="center"/>
                    <w:rPr>
                      <w:bCs/>
                      <w:sz w:val="21"/>
                      <w:szCs w:val="21"/>
                    </w:rPr>
                  </w:pPr>
                  <w:r>
                    <w:rPr>
                      <w:bCs/>
                      <w:sz w:val="21"/>
                      <w:szCs w:val="21"/>
                    </w:rPr>
                    <w:t>6</w:t>
                  </w:r>
                </w:p>
                <w:p>
                  <w:pPr>
                    <w:snapToGrid w:val="0"/>
                    <w:spacing w:line="240" w:lineRule="atLeast"/>
                    <w:jc w:val="center"/>
                    <w:rPr>
                      <w:rFonts w:hAnsi="宋体"/>
                      <w:bCs/>
                      <w:sz w:val="21"/>
                      <w:szCs w:val="21"/>
                    </w:rPr>
                  </w:pPr>
                  <w:r>
                    <w:rPr>
                      <w:rFonts w:hAnsi="宋体"/>
                      <w:bCs/>
                      <w:sz w:val="21"/>
                      <w:szCs w:val="21"/>
                    </w:rPr>
                    <w:t>月</w:t>
                  </w:r>
                </w:p>
                <w:p>
                  <w:pPr>
                    <w:snapToGrid w:val="0"/>
                    <w:spacing w:line="240" w:lineRule="atLeast"/>
                    <w:jc w:val="center"/>
                    <w:rPr>
                      <w:bCs/>
                      <w:sz w:val="21"/>
                      <w:szCs w:val="21"/>
                    </w:rPr>
                  </w:pPr>
                  <w:r>
                    <w:rPr>
                      <w:bCs/>
                      <w:sz w:val="21"/>
                      <w:szCs w:val="21"/>
                    </w:rPr>
                    <w:t>14</w:t>
                  </w:r>
                </w:p>
                <w:p>
                  <w:pPr>
                    <w:snapToGrid w:val="0"/>
                    <w:spacing w:line="240" w:lineRule="atLeast"/>
                    <w:jc w:val="center"/>
                    <w:rPr>
                      <w:bCs/>
                      <w:sz w:val="21"/>
                      <w:szCs w:val="21"/>
                    </w:rPr>
                  </w:pPr>
                  <w:r>
                    <w:rPr>
                      <w:rFonts w:hAnsi="宋体"/>
                      <w:bCs/>
                      <w:sz w:val="21"/>
                      <w:szCs w:val="21"/>
                    </w:rPr>
                    <w:t>日</w:t>
                  </w:r>
                </w:p>
              </w:tc>
              <w:tc>
                <w:tcPr>
                  <w:tcW w:w="520" w:type="dxa"/>
                  <w:vAlign w:val="center"/>
                </w:tcPr>
                <w:p>
                  <w:pPr>
                    <w:snapToGrid w:val="0"/>
                    <w:spacing w:line="240" w:lineRule="atLeast"/>
                    <w:jc w:val="center"/>
                    <w:rPr>
                      <w:bCs/>
                      <w:sz w:val="21"/>
                      <w:szCs w:val="21"/>
                    </w:rPr>
                  </w:pPr>
                  <w:r>
                    <w:rPr>
                      <w:bCs/>
                      <w:sz w:val="21"/>
                      <w:szCs w:val="21"/>
                    </w:rPr>
                    <w:t>1</w:t>
                  </w:r>
                </w:p>
              </w:tc>
              <w:tc>
                <w:tcPr>
                  <w:tcW w:w="710" w:type="dxa"/>
                  <w:vAlign w:val="center"/>
                </w:tcPr>
                <w:p>
                  <w:pPr>
                    <w:widowControl/>
                    <w:jc w:val="center"/>
                    <w:textAlignment w:val="center"/>
                    <w:rPr>
                      <w:rFonts w:ascii="Times New Roman" w:hAnsi="Times New Roman" w:cs="Times New Roman"/>
                      <w:bCs/>
                      <w:sz w:val="21"/>
                      <w:szCs w:val="21"/>
                    </w:rPr>
                  </w:pPr>
                  <w:r>
                    <w:rPr>
                      <w:rFonts w:ascii="Times New Roman" w:hAnsi="Times New Roman" w:eastAsia="宋体" w:cs="Times New Roman"/>
                      <w:color w:val="000000"/>
                      <w:kern w:val="0"/>
                      <w:sz w:val="21"/>
                      <w:szCs w:val="21"/>
                    </w:rPr>
                    <w:t>7136</w:t>
                  </w:r>
                </w:p>
              </w:tc>
              <w:tc>
                <w:tcPr>
                  <w:tcW w:w="790" w:type="dxa"/>
                  <w:vAlign w:val="center"/>
                </w:tcPr>
                <w:p>
                  <w:pPr>
                    <w:widowControl/>
                    <w:jc w:val="center"/>
                    <w:textAlignment w:val="center"/>
                    <w:rPr>
                      <w:rFonts w:ascii="Times New Roman" w:hAnsi="Times New Roman" w:cs="Times New Roman"/>
                      <w:bCs/>
                      <w:sz w:val="21"/>
                      <w:szCs w:val="21"/>
                    </w:rPr>
                  </w:pPr>
                  <w:r>
                    <w:rPr>
                      <w:rFonts w:ascii="Times New Roman" w:hAnsi="Times New Roman" w:eastAsia="宋体" w:cs="Times New Roman"/>
                      <w:color w:val="000000"/>
                      <w:kern w:val="0"/>
                      <w:sz w:val="21"/>
                      <w:szCs w:val="21"/>
                    </w:rPr>
                    <w:t>7357</w:t>
                  </w:r>
                </w:p>
              </w:tc>
              <w:tc>
                <w:tcPr>
                  <w:tcW w:w="730" w:type="dxa"/>
                  <w:vAlign w:val="center"/>
                </w:tcPr>
                <w:p>
                  <w:pPr>
                    <w:widowControl/>
                    <w:jc w:val="center"/>
                    <w:textAlignment w:val="center"/>
                    <w:rPr>
                      <w:rFonts w:ascii="Times New Roman" w:hAnsi="Times New Roman" w:cs="Times New Roman"/>
                      <w:bCs/>
                      <w:sz w:val="21"/>
                      <w:szCs w:val="21"/>
                    </w:rPr>
                  </w:pPr>
                  <w:r>
                    <w:rPr>
                      <w:rFonts w:hint="eastAsia" w:ascii="Times New Roman" w:hAnsi="Times New Roman" w:eastAsia="宋体" w:cs="Times New Roman"/>
                      <w:color w:val="000000"/>
                      <w:kern w:val="0"/>
                      <w:sz w:val="21"/>
                      <w:szCs w:val="21"/>
                    </w:rPr>
                    <w:t>166.8</w:t>
                  </w:r>
                </w:p>
              </w:tc>
              <w:tc>
                <w:tcPr>
                  <w:tcW w:w="690" w:type="dxa"/>
                  <w:vAlign w:val="center"/>
                </w:tcPr>
                <w:p>
                  <w:pPr>
                    <w:widowControl/>
                    <w:jc w:val="center"/>
                    <w:textAlignment w:val="center"/>
                    <w:rPr>
                      <w:rFonts w:ascii="Times New Roman" w:hAnsi="Times New Roman" w:cs="Times New Roman"/>
                      <w:bCs/>
                      <w:sz w:val="21"/>
                      <w:szCs w:val="21"/>
                    </w:rPr>
                  </w:pPr>
                  <w:r>
                    <w:rPr>
                      <w:rFonts w:ascii="Times New Roman" w:hAnsi="Times New Roman" w:eastAsia="宋体" w:cs="Times New Roman"/>
                      <w:color w:val="000000"/>
                      <w:kern w:val="0"/>
                      <w:sz w:val="21"/>
                      <w:szCs w:val="21"/>
                    </w:rPr>
                    <w:t>13.1</w:t>
                  </w:r>
                </w:p>
              </w:tc>
              <w:tc>
                <w:tcPr>
                  <w:tcW w:w="900" w:type="dxa"/>
                  <w:vAlign w:val="center"/>
                </w:tcPr>
                <w:p>
                  <w:pPr>
                    <w:widowControl/>
                    <w:jc w:val="center"/>
                    <w:textAlignment w:val="center"/>
                    <w:rPr>
                      <w:rFonts w:ascii="Times New Roman" w:hAnsi="Times New Roman" w:cs="Times New Roman"/>
                      <w:bCs/>
                      <w:sz w:val="21"/>
                      <w:szCs w:val="21"/>
                    </w:rPr>
                  </w:pPr>
                  <w:r>
                    <w:rPr>
                      <w:rFonts w:hint="eastAsia" w:ascii="Times New Roman" w:hAnsi="Times New Roman" w:eastAsia="宋体" w:cs="Times New Roman"/>
                      <w:color w:val="000000"/>
                      <w:kern w:val="0"/>
                      <w:sz w:val="21"/>
                      <w:szCs w:val="21"/>
                    </w:rPr>
                    <w:t>1.19</w:t>
                  </w:r>
                </w:p>
              </w:tc>
              <w:tc>
                <w:tcPr>
                  <w:tcW w:w="830" w:type="dxa"/>
                  <w:vAlign w:val="center"/>
                </w:tcPr>
                <w:p>
                  <w:pPr>
                    <w:widowControl/>
                    <w:jc w:val="center"/>
                    <w:textAlignment w:val="center"/>
                    <w:rPr>
                      <w:rFonts w:ascii="Times New Roman" w:hAnsi="Times New Roman" w:cs="Times New Roman"/>
                      <w:bCs/>
                      <w:sz w:val="21"/>
                      <w:szCs w:val="21"/>
                    </w:rPr>
                  </w:pPr>
                  <w:r>
                    <w:rPr>
                      <w:rFonts w:ascii="Times New Roman" w:hAnsi="Times New Roman" w:eastAsia="宋体" w:cs="Times New Roman"/>
                      <w:color w:val="000000"/>
                      <w:kern w:val="0"/>
                      <w:sz w:val="21"/>
                      <w:szCs w:val="21"/>
                    </w:rPr>
                    <w:t>0.097</w:t>
                  </w:r>
                </w:p>
              </w:tc>
              <w:tc>
                <w:tcPr>
                  <w:tcW w:w="830" w:type="dxa"/>
                  <w:vAlign w:val="center"/>
                </w:tcPr>
                <w:p>
                  <w:pPr>
                    <w:jc w:val="center"/>
                    <w:rPr>
                      <w:rFonts w:ascii="Times New Roman" w:hAnsi="Times New Roman" w:eastAsia="宋体" w:cs="Times New Roman"/>
                      <w:bCs/>
                      <w:sz w:val="21"/>
                      <w:szCs w:val="21"/>
                    </w:rPr>
                  </w:pPr>
                  <w:r>
                    <w:rPr>
                      <w:rFonts w:hint="eastAsia" w:ascii="Times New Roman" w:hAnsi="Times New Roman" w:cs="Times New Roman"/>
                      <w:bCs/>
                      <w:sz w:val="21"/>
                      <w:szCs w:val="21"/>
                    </w:rPr>
                    <w:t>91.9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6" w:type="dxa"/>
                  <w:vMerge w:val="continue"/>
                  <w:vAlign w:val="center"/>
                </w:tcPr>
                <w:p>
                  <w:pPr>
                    <w:snapToGrid w:val="0"/>
                    <w:spacing w:line="240" w:lineRule="atLeast"/>
                    <w:jc w:val="center"/>
                    <w:rPr>
                      <w:bCs/>
                      <w:sz w:val="21"/>
                      <w:szCs w:val="21"/>
                    </w:rPr>
                  </w:pPr>
                </w:p>
              </w:tc>
              <w:tc>
                <w:tcPr>
                  <w:tcW w:w="579" w:type="dxa"/>
                  <w:vMerge w:val="continue"/>
                  <w:vAlign w:val="center"/>
                </w:tcPr>
                <w:p>
                  <w:pPr>
                    <w:snapToGrid w:val="0"/>
                    <w:spacing w:line="240" w:lineRule="atLeast"/>
                    <w:jc w:val="center"/>
                    <w:rPr>
                      <w:bCs/>
                      <w:sz w:val="21"/>
                      <w:szCs w:val="21"/>
                    </w:rPr>
                  </w:pPr>
                </w:p>
              </w:tc>
              <w:tc>
                <w:tcPr>
                  <w:tcW w:w="625" w:type="dxa"/>
                  <w:vMerge w:val="continue"/>
                  <w:vAlign w:val="center"/>
                </w:tcPr>
                <w:p>
                  <w:pPr>
                    <w:snapToGrid w:val="0"/>
                    <w:spacing w:line="240" w:lineRule="atLeast"/>
                    <w:jc w:val="center"/>
                    <w:rPr>
                      <w:bCs/>
                      <w:sz w:val="21"/>
                      <w:szCs w:val="21"/>
                    </w:rPr>
                  </w:pPr>
                </w:p>
              </w:tc>
              <w:tc>
                <w:tcPr>
                  <w:tcW w:w="520" w:type="dxa"/>
                  <w:vAlign w:val="center"/>
                </w:tcPr>
                <w:p>
                  <w:pPr>
                    <w:snapToGrid w:val="0"/>
                    <w:spacing w:line="240" w:lineRule="atLeast"/>
                    <w:jc w:val="center"/>
                    <w:rPr>
                      <w:bCs/>
                      <w:sz w:val="21"/>
                      <w:szCs w:val="21"/>
                    </w:rPr>
                  </w:pPr>
                  <w:r>
                    <w:rPr>
                      <w:bCs/>
                      <w:sz w:val="21"/>
                      <w:szCs w:val="21"/>
                    </w:rPr>
                    <w:t>2</w:t>
                  </w:r>
                </w:p>
              </w:tc>
              <w:tc>
                <w:tcPr>
                  <w:tcW w:w="710" w:type="dxa"/>
                  <w:vAlign w:val="center"/>
                </w:tcPr>
                <w:p>
                  <w:pPr>
                    <w:widowControl/>
                    <w:jc w:val="center"/>
                    <w:textAlignment w:val="center"/>
                    <w:rPr>
                      <w:rFonts w:ascii="Times New Roman" w:hAnsi="Times New Roman" w:cs="Times New Roman"/>
                      <w:bCs/>
                      <w:sz w:val="21"/>
                      <w:szCs w:val="21"/>
                    </w:rPr>
                  </w:pPr>
                  <w:r>
                    <w:rPr>
                      <w:rFonts w:ascii="Times New Roman" w:hAnsi="Times New Roman" w:eastAsia="宋体" w:cs="Times New Roman"/>
                      <w:color w:val="000000"/>
                      <w:kern w:val="0"/>
                      <w:sz w:val="21"/>
                      <w:szCs w:val="21"/>
                    </w:rPr>
                    <w:t>6672</w:t>
                  </w:r>
                </w:p>
              </w:tc>
              <w:tc>
                <w:tcPr>
                  <w:tcW w:w="790" w:type="dxa"/>
                  <w:vAlign w:val="center"/>
                </w:tcPr>
                <w:p>
                  <w:pPr>
                    <w:widowControl/>
                    <w:jc w:val="center"/>
                    <w:textAlignment w:val="center"/>
                    <w:rPr>
                      <w:rFonts w:ascii="Times New Roman" w:hAnsi="Times New Roman" w:cs="Times New Roman"/>
                      <w:bCs/>
                      <w:sz w:val="21"/>
                      <w:szCs w:val="21"/>
                    </w:rPr>
                  </w:pPr>
                  <w:r>
                    <w:rPr>
                      <w:rFonts w:ascii="Times New Roman" w:hAnsi="Times New Roman" w:eastAsia="宋体" w:cs="Times New Roman"/>
                      <w:color w:val="000000"/>
                      <w:kern w:val="0"/>
                      <w:sz w:val="21"/>
                      <w:szCs w:val="21"/>
                    </w:rPr>
                    <w:t>6878</w:t>
                  </w:r>
                </w:p>
              </w:tc>
              <w:tc>
                <w:tcPr>
                  <w:tcW w:w="730" w:type="dxa"/>
                  <w:vAlign w:val="center"/>
                </w:tcPr>
                <w:p>
                  <w:pPr>
                    <w:widowControl/>
                    <w:jc w:val="center"/>
                    <w:textAlignment w:val="center"/>
                    <w:rPr>
                      <w:rFonts w:ascii="Times New Roman" w:hAnsi="Times New Roman" w:cs="Times New Roman"/>
                      <w:bCs/>
                      <w:sz w:val="21"/>
                      <w:szCs w:val="21"/>
                    </w:rPr>
                  </w:pPr>
                  <w:r>
                    <w:rPr>
                      <w:rFonts w:hint="eastAsia" w:ascii="Times New Roman" w:hAnsi="Times New Roman" w:eastAsia="宋体" w:cs="Times New Roman"/>
                      <w:color w:val="000000"/>
                      <w:kern w:val="0"/>
                      <w:sz w:val="21"/>
                      <w:szCs w:val="21"/>
                    </w:rPr>
                    <w:t>165.0</w:t>
                  </w:r>
                </w:p>
              </w:tc>
              <w:tc>
                <w:tcPr>
                  <w:tcW w:w="690" w:type="dxa"/>
                  <w:vAlign w:val="center"/>
                </w:tcPr>
                <w:p>
                  <w:pPr>
                    <w:widowControl/>
                    <w:jc w:val="center"/>
                    <w:textAlignment w:val="center"/>
                    <w:rPr>
                      <w:rFonts w:ascii="Times New Roman" w:hAnsi="Times New Roman" w:cs="Times New Roman"/>
                      <w:bCs/>
                      <w:sz w:val="21"/>
                      <w:szCs w:val="21"/>
                    </w:rPr>
                  </w:pPr>
                  <w:r>
                    <w:rPr>
                      <w:rFonts w:ascii="Times New Roman" w:hAnsi="Times New Roman" w:eastAsia="宋体" w:cs="Times New Roman"/>
                      <w:color w:val="000000"/>
                      <w:kern w:val="0"/>
                      <w:sz w:val="21"/>
                      <w:szCs w:val="21"/>
                    </w:rPr>
                    <w:t>13.2</w:t>
                  </w:r>
                </w:p>
              </w:tc>
              <w:tc>
                <w:tcPr>
                  <w:tcW w:w="900" w:type="dxa"/>
                  <w:vAlign w:val="center"/>
                </w:tcPr>
                <w:p>
                  <w:pPr>
                    <w:widowControl/>
                    <w:jc w:val="center"/>
                    <w:textAlignment w:val="center"/>
                    <w:rPr>
                      <w:rFonts w:ascii="Times New Roman" w:hAnsi="Times New Roman" w:cs="Times New Roman"/>
                      <w:bCs/>
                      <w:sz w:val="21"/>
                      <w:szCs w:val="21"/>
                    </w:rPr>
                  </w:pPr>
                  <w:r>
                    <w:rPr>
                      <w:rFonts w:hint="eastAsia" w:ascii="Times New Roman" w:hAnsi="Times New Roman" w:eastAsia="宋体" w:cs="Times New Roman"/>
                      <w:color w:val="000000"/>
                      <w:kern w:val="0"/>
                      <w:sz w:val="21"/>
                      <w:szCs w:val="21"/>
                    </w:rPr>
                    <w:t>1.10</w:t>
                  </w:r>
                </w:p>
              </w:tc>
              <w:tc>
                <w:tcPr>
                  <w:tcW w:w="830" w:type="dxa"/>
                  <w:vAlign w:val="center"/>
                </w:tcPr>
                <w:p>
                  <w:pPr>
                    <w:widowControl/>
                    <w:jc w:val="center"/>
                    <w:textAlignment w:val="center"/>
                    <w:rPr>
                      <w:rFonts w:ascii="Times New Roman" w:hAnsi="Times New Roman" w:cs="Times New Roman"/>
                      <w:bCs/>
                      <w:sz w:val="21"/>
                      <w:szCs w:val="21"/>
                    </w:rPr>
                  </w:pPr>
                  <w:r>
                    <w:rPr>
                      <w:rFonts w:ascii="Times New Roman" w:hAnsi="Times New Roman" w:eastAsia="宋体" w:cs="Times New Roman"/>
                      <w:color w:val="000000"/>
                      <w:kern w:val="0"/>
                      <w:sz w:val="21"/>
                      <w:szCs w:val="21"/>
                    </w:rPr>
                    <w:t>0.091</w:t>
                  </w:r>
                </w:p>
              </w:tc>
              <w:tc>
                <w:tcPr>
                  <w:tcW w:w="830" w:type="dxa"/>
                  <w:vAlign w:val="center"/>
                </w:tcPr>
                <w:p>
                  <w:pPr>
                    <w:jc w:val="center"/>
                    <w:rPr>
                      <w:rFonts w:ascii="Times New Roman" w:hAnsi="Times New Roman" w:eastAsia="宋体" w:cs="Times New Roman"/>
                      <w:bCs/>
                      <w:sz w:val="21"/>
                      <w:szCs w:val="21"/>
                    </w:rPr>
                  </w:pPr>
                  <w:r>
                    <w:rPr>
                      <w:rFonts w:hint="eastAsia" w:ascii="Times New Roman" w:hAnsi="Times New Roman" w:cs="Times New Roman"/>
                      <w:bCs/>
                      <w:sz w:val="21"/>
                      <w:szCs w:val="21"/>
                    </w:rPr>
                    <w:t>91.8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6" w:type="dxa"/>
                  <w:vMerge w:val="continue"/>
                  <w:vAlign w:val="center"/>
                </w:tcPr>
                <w:p>
                  <w:pPr>
                    <w:snapToGrid w:val="0"/>
                    <w:spacing w:line="240" w:lineRule="atLeast"/>
                    <w:jc w:val="center"/>
                    <w:rPr>
                      <w:bCs/>
                      <w:sz w:val="21"/>
                      <w:szCs w:val="21"/>
                    </w:rPr>
                  </w:pPr>
                </w:p>
              </w:tc>
              <w:tc>
                <w:tcPr>
                  <w:tcW w:w="579" w:type="dxa"/>
                  <w:vMerge w:val="continue"/>
                  <w:vAlign w:val="center"/>
                </w:tcPr>
                <w:p>
                  <w:pPr>
                    <w:snapToGrid w:val="0"/>
                    <w:spacing w:line="240" w:lineRule="atLeast"/>
                    <w:jc w:val="center"/>
                    <w:rPr>
                      <w:bCs/>
                      <w:sz w:val="21"/>
                      <w:szCs w:val="21"/>
                    </w:rPr>
                  </w:pPr>
                </w:p>
              </w:tc>
              <w:tc>
                <w:tcPr>
                  <w:tcW w:w="625" w:type="dxa"/>
                  <w:vMerge w:val="continue"/>
                  <w:vAlign w:val="center"/>
                </w:tcPr>
                <w:p>
                  <w:pPr>
                    <w:snapToGrid w:val="0"/>
                    <w:spacing w:line="240" w:lineRule="atLeast"/>
                    <w:jc w:val="center"/>
                    <w:rPr>
                      <w:bCs/>
                      <w:sz w:val="21"/>
                      <w:szCs w:val="21"/>
                    </w:rPr>
                  </w:pPr>
                </w:p>
              </w:tc>
              <w:tc>
                <w:tcPr>
                  <w:tcW w:w="520" w:type="dxa"/>
                  <w:vAlign w:val="center"/>
                </w:tcPr>
                <w:p>
                  <w:pPr>
                    <w:snapToGrid w:val="0"/>
                    <w:spacing w:line="240" w:lineRule="atLeast"/>
                    <w:jc w:val="center"/>
                    <w:rPr>
                      <w:bCs/>
                      <w:sz w:val="21"/>
                      <w:szCs w:val="21"/>
                    </w:rPr>
                  </w:pPr>
                  <w:r>
                    <w:rPr>
                      <w:bCs/>
                      <w:sz w:val="21"/>
                      <w:szCs w:val="21"/>
                    </w:rPr>
                    <w:t>3</w:t>
                  </w:r>
                </w:p>
              </w:tc>
              <w:tc>
                <w:tcPr>
                  <w:tcW w:w="710" w:type="dxa"/>
                  <w:vAlign w:val="center"/>
                </w:tcPr>
                <w:p>
                  <w:pPr>
                    <w:widowControl/>
                    <w:jc w:val="center"/>
                    <w:textAlignment w:val="center"/>
                    <w:rPr>
                      <w:rFonts w:ascii="Times New Roman" w:hAnsi="Times New Roman" w:cs="Times New Roman"/>
                      <w:bCs/>
                      <w:sz w:val="21"/>
                      <w:szCs w:val="21"/>
                    </w:rPr>
                  </w:pPr>
                  <w:r>
                    <w:rPr>
                      <w:rFonts w:ascii="Times New Roman" w:hAnsi="Times New Roman" w:eastAsia="宋体" w:cs="Times New Roman"/>
                      <w:color w:val="000000"/>
                      <w:kern w:val="0"/>
                      <w:sz w:val="21"/>
                      <w:szCs w:val="21"/>
                    </w:rPr>
                    <w:t>6806</w:t>
                  </w:r>
                </w:p>
              </w:tc>
              <w:tc>
                <w:tcPr>
                  <w:tcW w:w="790" w:type="dxa"/>
                  <w:vAlign w:val="center"/>
                </w:tcPr>
                <w:p>
                  <w:pPr>
                    <w:widowControl/>
                    <w:jc w:val="center"/>
                    <w:textAlignment w:val="center"/>
                    <w:rPr>
                      <w:rFonts w:ascii="Times New Roman" w:hAnsi="Times New Roman" w:cs="Times New Roman"/>
                      <w:bCs/>
                      <w:sz w:val="21"/>
                      <w:szCs w:val="21"/>
                    </w:rPr>
                  </w:pPr>
                  <w:r>
                    <w:rPr>
                      <w:rFonts w:ascii="Times New Roman" w:hAnsi="Times New Roman" w:eastAsia="宋体" w:cs="Times New Roman"/>
                      <w:color w:val="000000"/>
                      <w:kern w:val="0"/>
                      <w:sz w:val="21"/>
                      <w:szCs w:val="21"/>
                    </w:rPr>
                    <w:t>7016</w:t>
                  </w:r>
                </w:p>
              </w:tc>
              <w:tc>
                <w:tcPr>
                  <w:tcW w:w="730" w:type="dxa"/>
                  <w:vAlign w:val="center"/>
                </w:tcPr>
                <w:p>
                  <w:pPr>
                    <w:widowControl/>
                    <w:jc w:val="center"/>
                    <w:textAlignment w:val="center"/>
                    <w:rPr>
                      <w:rFonts w:ascii="Times New Roman" w:hAnsi="Times New Roman" w:cs="Times New Roman"/>
                      <w:bCs/>
                      <w:sz w:val="21"/>
                      <w:szCs w:val="21"/>
                    </w:rPr>
                  </w:pPr>
                  <w:r>
                    <w:rPr>
                      <w:rFonts w:hint="eastAsia" w:ascii="Times New Roman" w:hAnsi="Times New Roman" w:eastAsia="宋体" w:cs="Times New Roman"/>
                      <w:color w:val="000000"/>
                      <w:kern w:val="0"/>
                      <w:sz w:val="21"/>
                      <w:szCs w:val="21"/>
                    </w:rPr>
                    <w:t>177.7</w:t>
                  </w:r>
                </w:p>
              </w:tc>
              <w:tc>
                <w:tcPr>
                  <w:tcW w:w="690" w:type="dxa"/>
                  <w:vAlign w:val="center"/>
                </w:tcPr>
                <w:p>
                  <w:pPr>
                    <w:widowControl/>
                    <w:jc w:val="center"/>
                    <w:textAlignment w:val="center"/>
                    <w:rPr>
                      <w:rFonts w:ascii="Times New Roman" w:hAnsi="Times New Roman" w:cs="Times New Roman"/>
                      <w:bCs/>
                      <w:sz w:val="21"/>
                      <w:szCs w:val="21"/>
                    </w:rPr>
                  </w:pPr>
                  <w:r>
                    <w:rPr>
                      <w:rFonts w:ascii="Times New Roman" w:hAnsi="Times New Roman" w:eastAsia="宋体" w:cs="Times New Roman"/>
                      <w:color w:val="000000"/>
                      <w:kern w:val="0"/>
                      <w:sz w:val="21"/>
                      <w:szCs w:val="21"/>
                    </w:rPr>
                    <w:t>10.3</w:t>
                  </w:r>
                </w:p>
              </w:tc>
              <w:tc>
                <w:tcPr>
                  <w:tcW w:w="900" w:type="dxa"/>
                  <w:vAlign w:val="center"/>
                </w:tcPr>
                <w:p>
                  <w:pPr>
                    <w:widowControl/>
                    <w:jc w:val="center"/>
                    <w:textAlignment w:val="center"/>
                    <w:rPr>
                      <w:rFonts w:ascii="Times New Roman" w:hAnsi="Times New Roman" w:cs="Times New Roman"/>
                      <w:bCs/>
                      <w:sz w:val="21"/>
                      <w:szCs w:val="21"/>
                    </w:rPr>
                  </w:pPr>
                  <w:r>
                    <w:rPr>
                      <w:rFonts w:hint="eastAsia" w:ascii="Times New Roman" w:hAnsi="Times New Roman" w:eastAsia="宋体" w:cs="Times New Roman"/>
                      <w:color w:val="000000"/>
                      <w:kern w:val="0"/>
                      <w:sz w:val="21"/>
                      <w:szCs w:val="21"/>
                    </w:rPr>
                    <w:t>1.21</w:t>
                  </w:r>
                </w:p>
              </w:tc>
              <w:tc>
                <w:tcPr>
                  <w:tcW w:w="830" w:type="dxa"/>
                  <w:vAlign w:val="center"/>
                </w:tcPr>
                <w:p>
                  <w:pPr>
                    <w:widowControl/>
                    <w:jc w:val="center"/>
                    <w:textAlignment w:val="center"/>
                    <w:rPr>
                      <w:rFonts w:ascii="Times New Roman" w:hAnsi="Times New Roman" w:cs="Times New Roman"/>
                      <w:bCs/>
                      <w:sz w:val="21"/>
                      <w:szCs w:val="21"/>
                    </w:rPr>
                  </w:pPr>
                  <w:r>
                    <w:rPr>
                      <w:rFonts w:ascii="Times New Roman" w:hAnsi="Times New Roman" w:eastAsia="宋体" w:cs="Times New Roman"/>
                      <w:color w:val="000000"/>
                      <w:kern w:val="0"/>
                      <w:sz w:val="21"/>
                      <w:szCs w:val="21"/>
                    </w:rPr>
                    <w:t>0.072</w:t>
                  </w:r>
                </w:p>
              </w:tc>
              <w:tc>
                <w:tcPr>
                  <w:tcW w:w="830" w:type="dxa"/>
                  <w:vAlign w:val="center"/>
                </w:tcPr>
                <w:p>
                  <w:pPr>
                    <w:jc w:val="center"/>
                    <w:rPr>
                      <w:rFonts w:ascii="Times New Roman" w:hAnsi="Times New Roman" w:eastAsia="宋体" w:cs="Times New Roman"/>
                      <w:bCs/>
                      <w:sz w:val="21"/>
                      <w:szCs w:val="21"/>
                    </w:rPr>
                  </w:pPr>
                  <w:r>
                    <w:rPr>
                      <w:rFonts w:hint="eastAsia" w:ascii="Times New Roman" w:hAnsi="Times New Roman" w:cs="Times New Roman"/>
                      <w:bCs/>
                      <w:sz w:val="21"/>
                      <w:szCs w:val="21"/>
                    </w:rPr>
                    <w:t>94.0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6" w:type="dxa"/>
                  <w:vMerge w:val="continue"/>
                  <w:vAlign w:val="center"/>
                </w:tcPr>
                <w:p>
                  <w:pPr>
                    <w:snapToGrid w:val="0"/>
                    <w:spacing w:line="240" w:lineRule="atLeast"/>
                    <w:jc w:val="center"/>
                    <w:rPr>
                      <w:bCs/>
                      <w:sz w:val="21"/>
                      <w:szCs w:val="21"/>
                    </w:rPr>
                  </w:pPr>
                </w:p>
              </w:tc>
              <w:tc>
                <w:tcPr>
                  <w:tcW w:w="579" w:type="dxa"/>
                  <w:vMerge w:val="continue"/>
                  <w:vAlign w:val="center"/>
                </w:tcPr>
                <w:p>
                  <w:pPr>
                    <w:snapToGrid w:val="0"/>
                    <w:spacing w:line="240" w:lineRule="atLeast"/>
                    <w:jc w:val="center"/>
                    <w:rPr>
                      <w:bCs/>
                      <w:sz w:val="21"/>
                      <w:szCs w:val="21"/>
                    </w:rPr>
                  </w:pPr>
                </w:p>
              </w:tc>
              <w:tc>
                <w:tcPr>
                  <w:tcW w:w="1145" w:type="dxa"/>
                  <w:gridSpan w:val="2"/>
                  <w:vAlign w:val="center"/>
                </w:tcPr>
                <w:p>
                  <w:pPr>
                    <w:snapToGrid w:val="0"/>
                    <w:spacing w:line="240" w:lineRule="atLeast"/>
                    <w:jc w:val="center"/>
                    <w:rPr>
                      <w:bCs/>
                      <w:sz w:val="21"/>
                      <w:szCs w:val="21"/>
                    </w:rPr>
                  </w:pPr>
                  <w:r>
                    <w:rPr>
                      <w:rFonts w:hAnsi="宋体"/>
                      <w:bCs/>
                      <w:sz w:val="21"/>
                      <w:szCs w:val="21"/>
                    </w:rPr>
                    <w:t>平均值</w:t>
                  </w:r>
                </w:p>
              </w:tc>
              <w:tc>
                <w:tcPr>
                  <w:tcW w:w="710" w:type="dxa"/>
                  <w:vAlign w:val="center"/>
                </w:tcPr>
                <w:p>
                  <w:pPr>
                    <w:snapToGrid w:val="0"/>
                    <w:spacing w:line="240" w:lineRule="atLeast"/>
                    <w:jc w:val="center"/>
                    <w:rPr>
                      <w:rFonts w:ascii="Times New Roman" w:hAnsi="Times New Roman" w:eastAsia="宋体" w:cs="Times New Roman"/>
                      <w:bCs/>
                      <w:sz w:val="21"/>
                      <w:szCs w:val="21"/>
                    </w:rPr>
                  </w:pPr>
                  <w:r>
                    <w:rPr>
                      <w:rFonts w:ascii="Times New Roman" w:hAnsi="Times New Roman" w:cs="Times New Roman"/>
                      <w:bCs/>
                      <w:sz w:val="21"/>
                      <w:szCs w:val="21"/>
                    </w:rPr>
                    <w:t>6791</w:t>
                  </w:r>
                </w:p>
              </w:tc>
              <w:tc>
                <w:tcPr>
                  <w:tcW w:w="790" w:type="dxa"/>
                  <w:vAlign w:val="center"/>
                </w:tcPr>
                <w:p>
                  <w:pPr>
                    <w:snapToGrid w:val="0"/>
                    <w:spacing w:line="240" w:lineRule="atLeast"/>
                    <w:jc w:val="center"/>
                    <w:rPr>
                      <w:rFonts w:ascii="Times New Roman" w:hAnsi="Times New Roman" w:eastAsia="宋体" w:cs="Times New Roman"/>
                      <w:bCs/>
                      <w:sz w:val="21"/>
                      <w:szCs w:val="21"/>
                    </w:rPr>
                  </w:pPr>
                  <w:r>
                    <w:rPr>
                      <w:rFonts w:ascii="Times New Roman" w:hAnsi="Times New Roman" w:cs="Times New Roman"/>
                      <w:bCs/>
                      <w:sz w:val="21"/>
                      <w:szCs w:val="21"/>
                    </w:rPr>
                    <w:t>7001</w:t>
                  </w:r>
                </w:p>
              </w:tc>
              <w:tc>
                <w:tcPr>
                  <w:tcW w:w="730" w:type="dxa"/>
                  <w:vAlign w:val="center"/>
                </w:tcPr>
                <w:p>
                  <w:pPr>
                    <w:widowControl/>
                    <w:jc w:val="center"/>
                    <w:rPr>
                      <w:rFonts w:ascii="Times New Roman" w:hAnsi="Times New Roman" w:eastAsia="宋体" w:cs="Times New Roman"/>
                      <w:bCs/>
                      <w:sz w:val="21"/>
                      <w:szCs w:val="21"/>
                    </w:rPr>
                  </w:pPr>
                  <w:r>
                    <w:rPr>
                      <w:rFonts w:hint="eastAsia" w:ascii="Times New Roman" w:hAnsi="Times New Roman" w:cs="Times New Roman"/>
                      <w:bCs/>
                      <w:sz w:val="21"/>
                      <w:szCs w:val="21"/>
                    </w:rPr>
                    <w:t>166.8</w:t>
                  </w:r>
                </w:p>
              </w:tc>
              <w:tc>
                <w:tcPr>
                  <w:tcW w:w="690" w:type="dxa"/>
                  <w:vAlign w:val="center"/>
                </w:tcPr>
                <w:p>
                  <w:pPr>
                    <w:jc w:val="center"/>
                    <w:rPr>
                      <w:rFonts w:ascii="Times New Roman" w:hAnsi="Times New Roman" w:eastAsia="宋体" w:cs="Times New Roman"/>
                      <w:bCs/>
                      <w:sz w:val="21"/>
                      <w:szCs w:val="21"/>
                    </w:rPr>
                  </w:pPr>
                  <w:r>
                    <w:rPr>
                      <w:rFonts w:ascii="Times New Roman" w:hAnsi="Times New Roman" w:cs="Times New Roman"/>
                      <w:bCs/>
                      <w:sz w:val="21"/>
                      <w:szCs w:val="21"/>
                    </w:rPr>
                    <w:t>12.0</w:t>
                  </w:r>
                </w:p>
              </w:tc>
              <w:tc>
                <w:tcPr>
                  <w:tcW w:w="900" w:type="dxa"/>
                  <w:vAlign w:val="center"/>
                </w:tcPr>
                <w:p>
                  <w:pPr>
                    <w:jc w:val="center"/>
                    <w:rPr>
                      <w:rFonts w:ascii="Times New Roman" w:hAnsi="Times New Roman" w:eastAsia="宋体" w:cs="Times New Roman"/>
                      <w:bCs/>
                      <w:sz w:val="21"/>
                      <w:szCs w:val="21"/>
                    </w:rPr>
                  </w:pPr>
                  <w:r>
                    <w:rPr>
                      <w:rFonts w:hint="eastAsia" w:ascii="Times New Roman" w:hAnsi="Times New Roman" w:cs="Times New Roman"/>
                      <w:bCs/>
                      <w:sz w:val="21"/>
                      <w:szCs w:val="21"/>
                    </w:rPr>
                    <w:t>1.13</w:t>
                  </w:r>
                </w:p>
              </w:tc>
              <w:tc>
                <w:tcPr>
                  <w:tcW w:w="830" w:type="dxa"/>
                  <w:vAlign w:val="center"/>
                </w:tcPr>
                <w:p>
                  <w:pPr>
                    <w:snapToGrid w:val="0"/>
                    <w:spacing w:line="240" w:lineRule="atLeast"/>
                    <w:jc w:val="center"/>
                    <w:rPr>
                      <w:rFonts w:ascii="Times New Roman" w:hAnsi="Times New Roman" w:eastAsia="宋体" w:cs="Times New Roman"/>
                      <w:bCs/>
                      <w:sz w:val="21"/>
                      <w:szCs w:val="21"/>
                    </w:rPr>
                  </w:pPr>
                  <w:r>
                    <w:rPr>
                      <w:rFonts w:ascii="Times New Roman" w:hAnsi="Times New Roman" w:cs="Times New Roman"/>
                      <w:bCs/>
                      <w:sz w:val="21"/>
                      <w:szCs w:val="21"/>
                    </w:rPr>
                    <w:t>0.084</w:t>
                  </w:r>
                </w:p>
              </w:tc>
              <w:tc>
                <w:tcPr>
                  <w:tcW w:w="830" w:type="dxa"/>
                  <w:vAlign w:val="center"/>
                </w:tcPr>
                <w:p>
                  <w:pPr>
                    <w:snapToGrid w:val="0"/>
                    <w:spacing w:line="240" w:lineRule="atLeast"/>
                    <w:jc w:val="center"/>
                    <w:rPr>
                      <w:rFonts w:ascii="Times New Roman" w:hAnsi="Times New Roman" w:eastAsia="宋体" w:cs="Times New Roman"/>
                      <w:bCs/>
                      <w:sz w:val="21"/>
                      <w:szCs w:val="21"/>
                    </w:rPr>
                  </w:pPr>
                  <w:r>
                    <w:rPr>
                      <w:rFonts w:hint="eastAsia" w:ascii="Times New Roman" w:hAnsi="Times New Roman" w:cs="Times New Roman"/>
                      <w:bCs/>
                      <w:sz w:val="21"/>
                      <w:szCs w:val="21"/>
                    </w:rPr>
                    <w:t>92.6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6" w:type="dxa"/>
                  <w:vMerge w:val="continue"/>
                  <w:vAlign w:val="center"/>
                </w:tcPr>
                <w:p>
                  <w:pPr>
                    <w:snapToGrid w:val="0"/>
                    <w:spacing w:line="240" w:lineRule="atLeast"/>
                    <w:jc w:val="center"/>
                    <w:rPr>
                      <w:bCs/>
                      <w:sz w:val="21"/>
                      <w:szCs w:val="21"/>
                    </w:rPr>
                  </w:pPr>
                </w:p>
              </w:tc>
              <w:tc>
                <w:tcPr>
                  <w:tcW w:w="579" w:type="dxa"/>
                  <w:vMerge w:val="continue"/>
                  <w:vAlign w:val="center"/>
                </w:tcPr>
                <w:p>
                  <w:pPr>
                    <w:snapToGrid w:val="0"/>
                    <w:spacing w:line="240" w:lineRule="atLeast"/>
                    <w:jc w:val="center"/>
                    <w:rPr>
                      <w:bCs/>
                      <w:sz w:val="21"/>
                      <w:szCs w:val="21"/>
                    </w:rPr>
                  </w:pPr>
                </w:p>
              </w:tc>
              <w:tc>
                <w:tcPr>
                  <w:tcW w:w="1145" w:type="dxa"/>
                  <w:gridSpan w:val="2"/>
                  <w:vAlign w:val="center"/>
                </w:tcPr>
                <w:p>
                  <w:pPr>
                    <w:snapToGrid w:val="0"/>
                    <w:spacing w:line="240" w:lineRule="atLeast"/>
                    <w:jc w:val="center"/>
                    <w:rPr>
                      <w:bCs/>
                      <w:sz w:val="21"/>
                      <w:szCs w:val="21"/>
                    </w:rPr>
                  </w:pPr>
                  <w:r>
                    <w:rPr>
                      <w:rFonts w:hAnsi="宋体"/>
                      <w:bCs/>
                      <w:sz w:val="21"/>
                      <w:szCs w:val="21"/>
                    </w:rPr>
                    <w:t>标准值</w:t>
                  </w:r>
                </w:p>
              </w:tc>
              <w:tc>
                <w:tcPr>
                  <w:tcW w:w="710" w:type="dxa"/>
                  <w:vAlign w:val="center"/>
                </w:tcPr>
                <w:p>
                  <w:pPr>
                    <w:widowControl/>
                    <w:jc w:val="center"/>
                    <w:textAlignment w:val="center"/>
                    <w:rPr>
                      <w:rFonts w:ascii="Times New Roman" w:hAnsi="Times New Roman" w:eastAsia="宋体" w:cs="Times New Roman"/>
                      <w:color w:val="000000"/>
                      <w:kern w:val="0"/>
                      <w:sz w:val="21"/>
                      <w:szCs w:val="21"/>
                    </w:rPr>
                  </w:pPr>
                  <w:r>
                    <w:rPr>
                      <w:rFonts w:hint="eastAsia" w:ascii="Times New Roman" w:hAnsi="Times New Roman" w:eastAsia="宋体" w:cs="Times New Roman"/>
                      <w:color w:val="000000"/>
                      <w:kern w:val="0"/>
                      <w:sz w:val="21"/>
                      <w:szCs w:val="21"/>
                    </w:rPr>
                    <w:t>---</w:t>
                  </w:r>
                </w:p>
              </w:tc>
              <w:tc>
                <w:tcPr>
                  <w:tcW w:w="790" w:type="dxa"/>
                  <w:vAlign w:val="center"/>
                </w:tcPr>
                <w:p>
                  <w:pPr>
                    <w:widowControl/>
                    <w:jc w:val="center"/>
                    <w:textAlignment w:val="center"/>
                    <w:rPr>
                      <w:rFonts w:ascii="Times New Roman" w:hAnsi="Times New Roman" w:eastAsia="宋体" w:cs="Times New Roman"/>
                      <w:color w:val="000000"/>
                      <w:kern w:val="0"/>
                      <w:sz w:val="21"/>
                      <w:szCs w:val="21"/>
                    </w:rPr>
                  </w:pPr>
                  <w:r>
                    <w:rPr>
                      <w:rFonts w:hint="eastAsia" w:ascii="Times New Roman" w:hAnsi="Times New Roman" w:eastAsia="宋体" w:cs="Times New Roman"/>
                      <w:color w:val="000000"/>
                      <w:kern w:val="0"/>
                      <w:sz w:val="21"/>
                      <w:szCs w:val="21"/>
                    </w:rPr>
                    <w:t>---</w:t>
                  </w:r>
                </w:p>
              </w:tc>
              <w:tc>
                <w:tcPr>
                  <w:tcW w:w="730" w:type="dxa"/>
                  <w:vAlign w:val="center"/>
                </w:tcPr>
                <w:p>
                  <w:pPr>
                    <w:widowControl/>
                    <w:jc w:val="center"/>
                    <w:textAlignment w:val="center"/>
                    <w:rPr>
                      <w:rFonts w:ascii="Times New Roman" w:hAnsi="Times New Roman" w:eastAsia="宋体" w:cs="Times New Roman"/>
                      <w:color w:val="000000"/>
                      <w:kern w:val="0"/>
                      <w:sz w:val="21"/>
                      <w:szCs w:val="21"/>
                    </w:rPr>
                  </w:pPr>
                  <w:r>
                    <w:rPr>
                      <w:rFonts w:hint="eastAsia" w:ascii="Times New Roman" w:hAnsi="Times New Roman" w:eastAsia="宋体" w:cs="Times New Roman"/>
                      <w:color w:val="000000"/>
                      <w:kern w:val="0"/>
                      <w:sz w:val="21"/>
                      <w:szCs w:val="21"/>
                    </w:rPr>
                    <w:t>---</w:t>
                  </w:r>
                </w:p>
              </w:tc>
              <w:tc>
                <w:tcPr>
                  <w:tcW w:w="690" w:type="dxa"/>
                  <w:vAlign w:val="center"/>
                </w:tcPr>
                <w:p>
                  <w:pPr>
                    <w:widowControl/>
                    <w:jc w:val="center"/>
                    <w:textAlignment w:val="center"/>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rPr>
                    <w:t>20</w:t>
                  </w:r>
                </w:p>
              </w:tc>
              <w:tc>
                <w:tcPr>
                  <w:tcW w:w="900" w:type="dxa"/>
                  <w:vAlign w:val="center"/>
                </w:tcPr>
                <w:p>
                  <w:pPr>
                    <w:widowControl/>
                    <w:jc w:val="center"/>
                    <w:textAlignment w:val="center"/>
                    <w:rPr>
                      <w:rFonts w:ascii="Times New Roman" w:hAnsi="Times New Roman" w:eastAsia="宋体" w:cs="Times New Roman"/>
                      <w:color w:val="000000"/>
                      <w:kern w:val="0"/>
                      <w:sz w:val="21"/>
                      <w:szCs w:val="21"/>
                    </w:rPr>
                  </w:pPr>
                  <w:r>
                    <w:rPr>
                      <w:rFonts w:hint="eastAsia" w:ascii="Times New Roman" w:hAnsi="Times New Roman" w:eastAsia="宋体" w:cs="Times New Roman"/>
                      <w:color w:val="000000"/>
                      <w:kern w:val="0"/>
                      <w:sz w:val="21"/>
                      <w:szCs w:val="21"/>
                    </w:rPr>
                    <w:t>---</w:t>
                  </w:r>
                </w:p>
              </w:tc>
              <w:tc>
                <w:tcPr>
                  <w:tcW w:w="830" w:type="dxa"/>
                  <w:vAlign w:val="center"/>
                </w:tcPr>
                <w:p>
                  <w:pPr>
                    <w:widowControl/>
                    <w:jc w:val="center"/>
                    <w:textAlignment w:val="center"/>
                    <w:rPr>
                      <w:rFonts w:ascii="Times New Roman" w:hAnsi="Times New Roman" w:eastAsia="宋体" w:cs="Times New Roman"/>
                      <w:color w:val="000000"/>
                      <w:kern w:val="0"/>
                      <w:sz w:val="21"/>
                      <w:szCs w:val="21"/>
                    </w:rPr>
                  </w:pPr>
                  <w:r>
                    <w:rPr>
                      <w:rFonts w:hint="eastAsia" w:ascii="Times New Roman" w:hAnsi="Times New Roman" w:eastAsia="宋体" w:cs="Times New Roman"/>
                      <w:color w:val="000000"/>
                      <w:kern w:val="0"/>
                      <w:sz w:val="21"/>
                      <w:szCs w:val="21"/>
                    </w:rPr>
                    <w:t>---</w:t>
                  </w:r>
                </w:p>
              </w:tc>
              <w:tc>
                <w:tcPr>
                  <w:tcW w:w="830" w:type="dxa"/>
                  <w:vAlign w:val="center"/>
                </w:tcPr>
                <w:p>
                  <w:pPr>
                    <w:widowControl/>
                    <w:jc w:val="center"/>
                    <w:textAlignment w:val="center"/>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6" w:type="dxa"/>
                  <w:vMerge w:val="continue"/>
                  <w:vAlign w:val="center"/>
                </w:tcPr>
                <w:p>
                  <w:pPr>
                    <w:snapToGrid w:val="0"/>
                    <w:spacing w:line="240" w:lineRule="atLeast"/>
                    <w:jc w:val="center"/>
                    <w:rPr>
                      <w:bCs/>
                      <w:sz w:val="21"/>
                      <w:szCs w:val="21"/>
                    </w:rPr>
                  </w:pPr>
                </w:p>
              </w:tc>
              <w:tc>
                <w:tcPr>
                  <w:tcW w:w="579" w:type="dxa"/>
                  <w:vMerge w:val="continue"/>
                  <w:vAlign w:val="center"/>
                </w:tcPr>
                <w:p>
                  <w:pPr>
                    <w:snapToGrid w:val="0"/>
                    <w:spacing w:line="240" w:lineRule="atLeast"/>
                    <w:jc w:val="center"/>
                    <w:rPr>
                      <w:bCs/>
                      <w:sz w:val="21"/>
                      <w:szCs w:val="21"/>
                    </w:rPr>
                  </w:pPr>
                </w:p>
              </w:tc>
              <w:tc>
                <w:tcPr>
                  <w:tcW w:w="1145" w:type="dxa"/>
                  <w:gridSpan w:val="2"/>
                  <w:vAlign w:val="center"/>
                </w:tcPr>
                <w:p>
                  <w:pPr>
                    <w:snapToGrid w:val="0"/>
                    <w:spacing w:line="240" w:lineRule="atLeast"/>
                    <w:jc w:val="center"/>
                    <w:rPr>
                      <w:bCs/>
                      <w:sz w:val="21"/>
                      <w:szCs w:val="21"/>
                    </w:rPr>
                  </w:pPr>
                  <w:r>
                    <w:rPr>
                      <w:rFonts w:hAnsi="宋体"/>
                      <w:bCs/>
                      <w:sz w:val="21"/>
                      <w:szCs w:val="21"/>
                    </w:rPr>
                    <w:t>达标情况</w:t>
                  </w:r>
                </w:p>
              </w:tc>
              <w:tc>
                <w:tcPr>
                  <w:tcW w:w="710" w:type="dxa"/>
                  <w:vAlign w:val="center"/>
                </w:tcPr>
                <w:p>
                  <w:pPr>
                    <w:widowControl/>
                    <w:jc w:val="center"/>
                    <w:textAlignment w:val="center"/>
                    <w:rPr>
                      <w:rFonts w:ascii="Times New Roman" w:hAnsi="Times New Roman" w:eastAsia="宋体" w:cs="Times New Roman"/>
                      <w:color w:val="000000"/>
                      <w:kern w:val="0"/>
                      <w:sz w:val="21"/>
                      <w:szCs w:val="21"/>
                    </w:rPr>
                  </w:pPr>
                  <w:r>
                    <w:rPr>
                      <w:rFonts w:hint="eastAsia" w:ascii="Times New Roman" w:hAnsi="Times New Roman" w:eastAsia="宋体" w:cs="Times New Roman"/>
                      <w:color w:val="000000"/>
                      <w:kern w:val="0"/>
                      <w:sz w:val="21"/>
                      <w:szCs w:val="21"/>
                    </w:rPr>
                    <w:t>---</w:t>
                  </w:r>
                </w:p>
              </w:tc>
              <w:tc>
                <w:tcPr>
                  <w:tcW w:w="790" w:type="dxa"/>
                  <w:vAlign w:val="center"/>
                </w:tcPr>
                <w:p>
                  <w:pPr>
                    <w:widowControl/>
                    <w:jc w:val="center"/>
                    <w:textAlignment w:val="center"/>
                    <w:rPr>
                      <w:rFonts w:ascii="Times New Roman" w:hAnsi="Times New Roman" w:eastAsia="宋体" w:cs="Times New Roman"/>
                      <w:color w:val="000000"/>
                      <w:kern w:val="0"/>
                      <w:sz w:val="21"/>
                      <w:szCs w:val="21"/>
                    </w:rPr>
                  </w:pPr>
                  <w:r>
                    <w:rPr>
                      <w:rFonts w:hint="eastAsia" w:ascii="Times New Roman" w:hAnsi="Times New Roman" w:eastAsia="宋体" w:cs="Times New Roman"/>
                      <w:color w:val="000000"/>
                      <w:kern w:val="0"/>
                      <w:sz w:val="21"/>
                      <w:szCs w:val="21"/>
                    </w:rPr>
                    <w:t>---</w:t>
                  </w:r>
                </w:p>
              </w:tc>
              <w:tc>
                <w:tcPr>
                  <w:tcW w:w="730" w:type="dxa"/>
                  <w:vAlign w:val="center"/>
                </w:tcPr>
                <w:p>
                  <w:pPr>
                    <w:widowControl/>
                    <w:jc w:val="center"/>
                    <w:textAlignment w:val="center"/>
                    <w:rPr>
                      <w:rFonts w:ascii="Times New Roman" w:hAnsi="Times New Roman" w:eastAsia="宋体" w:cs="Times New Roman"/>
                      <w:color w:val="000000"/>
                      <w:kern w:val="0"/>
                      <w:sz w:val="21"/>
                      <w:szCs w:val="21"/>
                    </w:rPr>
                  </w:pPr>
                  <w:r>
                    <w:rPr>
                      <w:rFonts w:hint="eastAsia" w:ascii="Times New Roman" w:hAnsi="Times New Roman" w:eastAsia="宋体" w:cs="Times New Roman"/>
                      <w:color w:val="000000"/>
                      <w:kern w:val="0"/>
                      <w:sz w:val="21"/>
                      <w:szCs w:val="21"/>
                    </w:rPr>
                    <w:t>---</w:t>
                  </w:r>
                </w:p>
              </w:tc>
              <w:tc>
                <w:tcPr>
                  <w:tcW w:w="690" w:type="dxa"/>
                  <w:vAlign w:val="center"/>
                </w:tcPr>
                <w:p>
                  <w:pPr>
                    <w:widowControl/>
                    <w:jc w:val="center"/>
                    <w:textAlignment w:val="center"/>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rPr>
                    <w:t>达标</w:t>
                  </w:r>
                </w:p>
              </w:tc>
              <w:tc>
                <w:tcPr>
                  <w:tcW w:w="900" w:type="dxa"/>
                  <w:vAlign w:val="center"/>
                </w:tcPr>
                <w:p>
                  <w:pPr>
                    <w:widowControl/>
                    <w:jc w:val="center"/>
                    <w:textAlignment w:val="center"/>
                    <w:rPr>
                      <w:rFonts w:ascii="Times New Roman" w:hAnsi="Times New Roman" w:eastAsia="宋体" w:cs="Times New Roman"/>
                      <w:color w:val="000000"/>
                      <w:kern w:val="0"/>
                      <w:sz w:val="21"/>
                      <w:szCs w:val="21"/>
                    </w:rPr>
                  </w:pPr>
                  <w:r>
                    <w:rPr>
                      <w:rFonts w:hint="eastAsia" w:ascii="Times New Roman" w:hAnsi="Times New Roman" w:eastAsia="宋体" w:cs="Times New Roman"/>
                      <w:color w:val="000000"/>
                      <w:kern w:val="0"/>
                      <w:sz w:val="21"/>
                      <w:szCs w:val="21"/>
                    </w:rPr>
                    <w:t>---</w:t>
                  </w:r>
                </w:p>
              </w:tc>
              <w:tc>
                <w:tcPr>
                  <w:tcW w:w="830" w:type="dxa"/>
                  <w:vAlign w:val="center"/>
                </w:tcPr>
                <w:p>
                  <w:pPr>
                    <w:widowControl/>
                    <w:jc w:val="center"/>
                    <w:textAlignment w:val="center"/>
                    <w:rPr>
                      <w:rFonts w:ascii="Times New Roman" w:hAnsi="Times New Roman" w:eastAsia="宋体" w:cs="Times New Roman"/>
                      <w:color w:val="000000"/>
                      <w:kern w:val="0"/>
                      <w:sz w:val="21"/>
                      <w:szCs w:val="21"/>
                    </w:rPr>
                  </w:pPr>
                  <w:r>
                    <w:rPr>
                      <w:rFonts w:hint="eastAsia" w:ascii="Times New Roman" w:hAnsi="Times New Roman" w:eastAsia="宋体" w:cs="Times New Roman"/>
                      <w:color w:val="000000"/>
                      <w:kern w:val="0"/>
                      <w:sz w:val="21"/>
                      <w:szCs w:val="21"/>
                    </w:rPr>
                    <w:t>---</w:t>
                  </w:r>
                </w:p>
              </w:tc>
              <w:tc>
                <w:tcPr>
                  <w:tcW w:w="830" w:type="dxa"/>
                  <w:vAlign w:val="center"/>
                </w:tcPr>
                <w:p>
                  <w:pPr>
                    <w:widowControl/>
                    <w:jc w:val="center"/>
                    <w:textAlignment w:val="center"/>
                    <w:rPr>
                      <w:rFonts w:ascii="Times New Roman" w:hAnsi="Times New Roman" w:eastAsia="宋体" w:cs="Times New Roman"/>
                      <w:color w:val="000000"/>
                      <w:kern w:val="0"/>
                      <w:sz w:val="21"/>
                      <w:szCs w:val="21"/>
                    </w:rPr>
                  </w:pPr>
                  <w:r>
                    <w:rPr>
                      <w:rFonts w:ascii="Times New Roman" w:hAnsi="Times New Roman" w:eastAsia="宋体" w:cs="Times New Roman"/>
                      <w:color w:val="000000"/>
                      <w:kern w:val="0"/>
                      <w:sz w:val="21"/>
                      <w:szCs w:val="21"/>
                    </w:rPr>
                    <w:t>达标</w:t>
                  </w:r>
                </w:p>
              </w:tc>
            </w:tr>
          </w:tbl>
          <w:p>
            <w:pPr>
              <w:spacing w:line="480" w:lineRule="exact"/>
              <w:ind w:firstLine="420"/>
              <w:textAlignment w:val="baseline"/>
              <w:rPr>
                <w:rFonts w:hint="eastAsia" w:eastAsiaTheme="minorEastAsia"/>
                <w:bCs/>
                <w:sz w:val="24"/>
                <w:szCs w:val="24"/>
                <w:lang w:eastAsia="zh-CN"/>
              </w:rPr>
            </w:pPr>
            <w:r>
              <w:rPr>
                <w:rFonts w:hint="eastAsia" w:cs="宋体"/>
              </w:rPr>
              <w:t>监测结果表明：生料粉磨生产工序脉冲式布袋除尘器出口粉尘浓度范围为</w:t>
            </w:r>
            <w:r>
              <w:rPr>
                <w:rFonts w:hint="eastAsia"/>
              </w:rPr>
              <w:t>10.3</w:t>
            </w:r>
            <w:r>
              <w:t>mg/m</w:t>
            </w:r>
            <w:r>
              <w:rPr>
                <w:vertAlign w:val="superscript"/>
              </w:rPr>
              <w:t>3</w:t>
            </w:r>
            <w:r>
              <w:t>-</w:t>
            </w:r>
            <w:r>
              <w:rPr>
                <w:rFonts w:hint="eastAsia"/>
              </w:rPr>
              <w:t>13.2</w:t>
            </w:r>
            <w:r>
              <w:t>mg/m</w:t>
            </w:r>
            <w:r>
              <w:rPr>
                <w:vertAlign w:val="superscript"/>
              </w:rPr>
              <w:t>3</w:t>
            </w:r>
            <w:r>
              <w:rPr>
                <w:rFonts w:hint="eastAsia" w:cs="宋体"/>
              </w:rPr>
              <w:t>，处理效率</w:t>
            </w:r>
            <w:r>
              <w:rPr>
                <w:rFonts w:hint="eastAsia"/>
              </w:rPr>
              <w:t>92.6</w:t>
            </w:r>
            <w:r>
              <w:t>%</w:t>
            </w:r>
            <w:r>
              <w:rPr>
                <w:rFonts w:hint="eastAsia" w:cs="宋体"/>
              </w:rPr>
              <w:t>，能够满足</w:t>
            </w:r>
            <w:r>
              <w:rPr>
                <w:rFonts w:ascii="宋体" w:hAnsi="宋体"/>
                <w:sz w:val="24"/>
                <w:szCs w:val="24"/>
              </w:rPr>
              <w:t>《</w:t>
            </w:r>
            <w:r>
              <w:rPr>
                <w:rFonts w:hint="eastAsia" w:ascii="宋体" w:hAnsi="宋体"/>
                <w:sz w:val="24"/>
                <w:szCs w:val="24"/>
              </w:rPr>
              <w:t>水泥工业</w:t>
            </w:r>
            <w:r>
              <w:rPr>
                <w:rFonts w:ascii="宋体" w:hAnsi="宋体"/>
                <w:sz w:val="24"/>
                <w:szCs w:val="24"/>
              </w:rPr>
              <w:t>大气污染物排放标准》</w:t>
            </w:r>
            <w:r>
              <w:rPr>
                <w:rFonts w:hint="eastAsia" w:ascii="宋体" w:hAnsi="宋体"/>
                <w:sz w:val="24"/>
                <w:szCs w:val="24"/>
                <w:lang w:eastAsia="zh-CN"/>
              </w:rPr>
              <w:t>（</w:t>
            </w:r>
            <w:r>
              <w:rPr>
                <w:rFonts w:ascii="宋体" w:hAnsi="宋体"/>
                <w:sz w:val="24"/>
                <w:szCs w:val="24"/>
              </w:rPr>
              <w:t>GB</w:t>
            </w:r>
            <w:r>
              <w:rPr>
                <w:rFonts w:hint="eastAsia" w:ascii="宋体" w:hAnsi="宋体"/>
                <w:sz w:val="24"/>
                <w:szCs w:val="24"/>
              </w:rPr>
              <w:t>4915-2013</w:t>
            </w:r>
            <w:r>
              <w:rPr>
                <w:rFonts w:hint="eastAsia" w:ascii="宋体" w:hAnsi="宋体"/>
                <w:sz w:val="24"/>
                <w:szCs w:val="24"/>
                <w:lang w:eastAsia="zh-CN"/>
              </w:rPr>
              <w:t>）</w:t>
            </w:r>
            <w:r>
              <w:rPr>
                <w:rFonts w:ascii="宋体" w:hAnsi="宋体"/>
                <w:sz w:val="24"/>
                <w:szCs w:val="24"/>
              </w:rPr>
              <w:t>表</w:t>
            </w:r>
            <w:r>
              <w:rPr>
                <w:rFonts w:hint="eastAsia" w:ascii="宋体" w:hAnsi="宋体"/>
                <w:sz w:val="24"/>
                <w:szCs w:val="24"/>
              </w:rPr>
              <w:t>1</w:t>
            </w:r>
            <w:r>
              <w:rPr>
                <w:rFonts w:ascii="宋体" w:hAnsi="宋体"/>
                <w:sz w:val="24"/>
                <w:szCs w:val="24"/>
              </w:rPr>
              <w:t>中</w:t>
            </w:r>
            <w:r>
              <w:rPr>
                <w:rFonts w:hint="eastAsia" w:ascii="宋体" w:hAnsi="宋体"/>
                <w:sz w:val="24"/>
                <w:szCs w:val="24"/>
              </w:rPr>
              <w:t>颗粒物排放浓度20mg/m</w:t>
            </w:r>
            <w:r>
              <w:rPr>
                <w:rFonts w:hint="eastAsia" w:ascii="宋体" w:hAnsi="宋体"/>
                <w:sz w:val="24"/>
                <w:szCs w:val="24"/>
                <w:vertAlign w:val="superscript"/>
              </w:rPr>
              <w:t>3</w:t>
            </w:r>
            <w:r>
              <w:rPr>
                <w:rFonts w:hint="eastAsia" w:ascii="宋体" w:hAnsi="宋体"/>
                <w:sz w:val="24"/>
                <w:szCs w:val="24"/>
              </w:rPr>
              <w:t>标准限值要求</w:t>
            </w:r>
            <w:r>
              <w:rPr>
                <w:rFonts w:hint="eastAsia" w:ascii="宋体" w:hAnsi="宋体"/>
                <w:sz w:val="24"/>
                <w:szCs w:val="24"/>
                <w:lang w:eastAsia="zh-CN"/>
              </w:rPr>
              <w:t>，</w:t>
            </w:r>
            <w:r>
              <w:rPr>
                <w:rFonts w:hint="eastAsia" w:cs="宋体"/>
                <w:sz w:val="24"/>
                <w:szCs w:val="24"/>
              </w:rPr>
              <w:t>达标率均为</w:t>
            </w:r>
            <w:r>
              <w:rPr>
                <w:sz w:val="24"/>
                <w:szCs w:val="24"/>
              </w:rPr>
              <w:t>100%</w:t>
            </w:r>
            <w:r>
              <w:rPr>
                <w:rFonts w:hint="eastAsia"/>
                <w:sz w:val="24"/>
                <w:szCs w:val="24"/>
                <w:lang w:eastAsia="zh-CN"/>
              </w:rPr>
              <w:t>。</w:t>
            </w:r>
          </w:p>
          <w:p>
            <w:pPr>
              <w:spacing w:line="620" w:lineRule="exact"/>
              <w:ind w:firstLine="1897" w:firstLineChars="900"/>
              <w:rPr>
                <w:b/>
                <w:color w:val="000000"/>
                <w:sz w:val="21"/>
                <w:szCs w:val="21"/>
              </w:rPr>
            </w:pPr>
            <w:r>
              <w:rPr>
                <w:rFonts w:hint="eastAsia"/>
                <w:b/>
                <w:color w:val="000000"/>
                <w:sz w:val="21"/>
                <w:szCs w:val="21"/>
              </w:rPr>
              <w:t>表8-2   混料颗粒物（粉尘）监测结果一览表</w:t>
            </w:r>
          </w:p>
          <w:tbl>
            <w:tblPr>
              <w:tblStyle w:val="16"/>
              <w:tblW w:w="80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585"/>
              <w:gridCol w:w="623"/>
              <w:gridCol w:w="624"/>
              <w:gridCol w:w="812"/>
              <w:gridCol w:w="824"/>
              <w:gridCol w:w="799"/>
              <w:gridCol w:w="661"/>
              <w:gridCol w:w="724"/>
              <w:gridCol w:w="799"/>
              <w:gridCol w:w="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70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napToGrid w:val="0"/>
                    <w:spacing w:line="240" w:lineRule="atLeast"/>
                    <w:jc w:val="center"/>
                  </w:pPr>
                  <w:r>
                    <w:rPr>
                      <w:rFonts w:hint="eastAsia" w:ascii="宋体" w:hAnsi="宋体" w:eastAsia="宋体" w:cs="宋体"/>
                      <w:sz w:val="21"/>
                      <w:szCs w:val="21"/>
                    </w:rPr>
                    <w:t>污染源</w:t>
                  </w:r>
                  <w:r>
                    <w:rPr>
                      <w:rFonts w:hint="eastAsia" w:ascii="Times New Roman" w:hAnsi="宋体" w:eastAsia="宋体" w:cs="宋体"/>
                      <w:sz w:val="21"/>
                      <w:szCs w:val="21"/>
                    </w:rPr>
                    <w:t>名称</w:t>
                  </w:r>
                </w:p>
              </w:tc>
              <w:tc>
                <w:tcPr>
                  <w:tcW w:w="585" w:type="dxa"/>
                  <w:vMerge w:val="restart"/>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ind w:left="-120" w:leftChars="-50" w:right="-120" w:rightChars="-50"/>
                    <w:jc w:val="center"/>
                  </w:pPr>
                  <w:r>
                    <w:rPr>
                      <w:rFonts w:hint="eastAsia" w:ascii="宋体" w:hAnsi="宋体" w:eastAsia="宋体" w:cs="宋体"/>
                      <w:sz w:val="21"/>
                      <w:szCs w:val="21"/>
                    </w:rPr>
                    <w:t>净化设施</w:t>
                  </w:r>
                </w:p>
              </w:tc>
              <w:tc>
                <w:tcPr>
                  <w:tcW w:w="623" w:type="dxa"/>
                  <w:vMerge w:val="restart"/>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hint="eastAsia" w:ascii="Times New Roman" w:hAnsi="宋体" w:eastAsia="宋体" w:cs="宋体"/>
                      <w:sz w:val="21"/>
                      <w:szCs w:val="21"/>
                    </w:rPr>
                    <w:t>监测日期</w:t>
                  </w:r>
                </w:p>
              </w:tc>
              <w:tc>
                <w:tcPr>
                  <w:tcW w:w="624" w:type="dxa"/>
                  <w:vMerge w:val="restart"/>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ind w:left="-120" w:leftChars="-50" w:right="-120" w:rightChars="-50"/>
                    <w:jc w:val="center"/>
                    <w:rPr>
                      <w:rFonts w:hAnsi="宋体"/>
                    </w:rPr>
                  </w:pPr>
                  <w:r>
                    <w:rPr>
                      <w:rFonts w:hint="eastAsia" w:ascii="宋体" w:hAnsi="宋体" w:eastAsia="宋体" w:cs="宋体"/>
                      <w:sz w:val="21"/>
                      <w:szCs w:val="21"/>
                    </w:rPr>
                    <w:t>监测</w:t>
                  </w:r>
                  <w:r>
                    <w:rPr>
                      <w:rFonts w:hint="eastAsia" w:ascii="Times New Roman" w:hAnsi="宋体" w:eastAsia="宋体" w:cs="宋体"/>
                      <w:sz w:val="21"/>
                      <w:szCs w:val="21"/>
                    </w:rPr>
                    <w:t>频次</w:t>
                  </w:r>
                </w:p>
              </w:tc>
              <w:tc>
                <w:tcPr>
                  <w:tcW w:w="5556" w:type="dxa"/>
                  <w:gridSpan w:val="7"/>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rPr>
                      <w:rFonts w:ascii="宋体" w:hAnsi="宋体" w:eastAsia="宋体" w:cs="宋体"/>
                    </w:rPr>
                  </w:pPr>
                  <w:r>
                    <w:rPr>
                      <w:rFonts w:hint="eastAsia" w:ascii="宋体" w:hAnsi="宋体" w:eastAsia="宋体" w:cs="宋体"/>
                    </w:rPr>
                    <w:t>脉冲式布袋</w:t>
                  </w:r>
                  <w:r>
                    <w:rPr>
                      <w:rFonts w:hint="eastAsia" w:ascii="Times New Roman" w:hAnsi="宋体" w:eastAsia="宋体" w:cs="宋体"/>
                    </w:rPr>
                    <w:t>除尘器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Calibri" w:hAnsi="Calibri" w:cs="Calibri"/>
                      <w:sz w:val="21"/>
                      <w:szCs w:val="22"/>
                    </w:rPr>
                  </w:pPr>
                </w:p>
              </w:tc>
              <w:tc>
                <w:tcPr>
                  <w:tcW w:w="585"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623"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624"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1636" w:type="dxa"/>
                  <w:gridSpan w:val="2"/>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hint="eastAsia" w:ascii="Times New Roman" w:hAnsi="宋体" w:eastAsia="宋体" w:cs="宋体"/>
                      <w:sz w:val="21"/>
                      <w:szCs w:val="21"/>
                    </w:rPr>
                    <w:t>标态排风量</w:t>
                  </w:r>
                </w:p>
                <w:p>
                  <w:pPr>
                    <w:snapToGrid w:val="0"/>
                    <w:spacing w:line="240" w:lineRule="atLeast"/>
                    <w:jc w:val="center"/>
                  </w:pPr>
                  <w:r>
                    <w:rPr>
                      <w:rFonts w:ascii="Times New Roman" w:hAnsi="Times New Roman" w:eastAsia="宋体" w:cs="Times New Roman"/>
                      <w:sz w:val="21"/>
                      <w:szCs w:val="21"/>
                    </w:rPr>
                    <w:t>m</w:t>
                  </w:r>
                  <w:r>
                    <w:rPr>
                      <w:rFonts w:ascii="Times New Roman" w:hAnsi="Times New Roman" w:eastAsia="宋体" w:cs="Times New Roman"/>
                      <w:sz w:val="21"/>
                      <w:szCs w:val="21"/>
                      <w:vertAlign w:val="superscript"/>
                    </w:rPr>
                    <w:t>3</w:t>
                  </w:r>
                  <w:r>
                    <w:rPr>
                      <w:rFonts w:ascii="Times New Roman" w:hAnsi="Times New Roman" w:eastAsia="宋体" w:cs="Times New Roman"/>
                      <w:sz w:val="21"/>
                      <w:szCs w:val="21"/>
                    </w:rPr>
                    <w:t>/h</w:t>
                  </w:r>
                </w:p>
                <w:p>
                  <w:pPr>
                    <w:snapToGrid w:val="0"/>
                    <w:spacing w:line="240" w:lineRule="atLeast"/>
                    <w:jc w:val="center"/>
                  </w:pPr>
                </w:p>
              </w:tc>
              <w:tc>
                <w:tcPr>
                  <w:tcW w:w="1460" w:type="dxa"/>
                  <w:gridSpan w:val="2"/>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hint="eastAsia" w:ascii="Times New Roman" w:hAnsi="宋体" w:eastAsia="宋体" w:cs="宋体"/>
                      <w:sz w:val="21"/>
                      <w:szCs w:val="21"/>
                    </w:rPr>
                    <w:t>排放浓度</w:t>
                  </w:r>
                </w:p>
                <w:p>
                  <w:pPr>
                    <w:snapToGrid w:val="0"/>
                    <w:spacing w:line="240" w:lineRule="atLeast"/>
                    <w:jc w:val="center"/>
                  </w:pPr>
                  <w:r>
                    <w:rPr>
                      <w:rFonts w:ascii="Times New Roman" w:hAnsi="Times New Roman" w:eastAsia="宋体" w:cs="Times New Roman"/>
                      <w:sz w:val="21"/>
                      <w:szCs w:val="21"/>
                    </w:rPr>
                    <w:t>mg/m</w:t>
                  </w:r>
                  <w:r>
                    <w:rPr>
                      <w:rFonts w:ascii="Times New Roman" w:hAnsi="Times New Roman" w:eastAsia="宋体" w:cs="Times New Roman"/>
                      <w:sz w:val="21"/>
                      <w:szCs w:val="21"/>
                      <w:vertAlign w:val="superscript"/>
                    </w:rPr>
                    <w:t>3</w:t>
                  </w:r>
                </w:p>
              </w:tc>
              <w:tc>
                <w:tcPr>
                  <w:tcW w:w="1523" w:type="dxa"/>
                  <w:gridSpan w:val="2"/>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hint="eastAsia" w:ascii="Times New Roman" w:hAnsi="宋体" w:eastAsia="宋体" w:cs="宋体"/>
                      <w:sz w:val="21"/>
                      <w:szCs w:val="21"/>
                    </w:rPr>
                    <w:t>排放量</w:t>
                  </w:r>
                </w:p>
                <w:p>
                  <w:pPr>
                    <w:snapToGrid w:val="0"/>
                    <w:spacing w:line="240" w:lineRule="atLeast"/>
                    <w:jc w:val="center"/>
                  </w:pPr>
                  <w:r>
                    <w:rPr>
                      <w:rFonts w:ascii="Times New Roman" w:hAnsi="Times New Roman" w:eastAsia="宋体" w:cs="Times New Roman"/>
                      <w:sz w:val="21"/>
                      <w:szCs w:val="21"/>
                    </w:rPr>
                    <w:t>kg/h</w:t>
                  </w:r>
                </w:p>
              </w:tc>
              <w:tc>
                <w:tcPr>
                  <w:tcW w:w="937" w:type="dxa"/>
                  <w:vMerge w:val="restart"/>
                  <w:tcBorders>
                    <w:top w:val="single" w:color="auto" w:sz="4" w:space="0"/>
                    <w:left w:val="nil"/>
                    <w:right w:val="single" w:color="auto" w:sz="4" w:space="0"/>
                  </w:tcBorders>
                  <w:shd w:val="clear" w:color="auto" w:fill="auto"/>
                  <w:vAlign w:val="center"/>
                </w:tcPr>
                <w:p>
                  <w:pPr>
                    <w:snapToGrid w:val="0"/>
                    <w:spacing w:line="240" w:lineRule="atLeast"/>
                    <w:jc w:val="center"/>
                  </w:pPr>
                  <w:r>
                    <w:rPr>
                      <w:rFonts w:hint="eastAsia" w:ascii="宋体" w:hAnsi="宋体" w:eastAsia="宋体" w:cs="宋体"/>
                      <w:sz w:val="21"/>
                      <w:szCs w:val="21"/>
                    </w:rPr>
                    <w:t>除尘</w:t>
                  </w:r>
                </w:p>
                <w:p>
                  <w:pPr>
                    <w:snapToGrid w:val="0"/>
                    <w:spacing w:line="240" w:lineRule="atLeast"/>
                    <w:jc w:val="center"/>
                    <w:rPr>
                      <w:rFonts w:ascii="宋体" w:hAnsi="宋体" w:eastAsia="宋体" w:cs="宋体"/>
                    </w:rPr>
                  </w:pPr>
                  <w:r>
                    <w:rPr>
                      <w:rFonts w:hint="eastAsia" w:ascii="Times New Roman" w:hAnsi="Times New Roman" w:eastAsia="宋体" w:cs="宋体"/>
                      <w:sz w:val="21"/>
                      <w:szCs w:val="21"/>
                    </w:rPr>
                    <w:t>效率</w:t>
                  </w:r>
                  <w:r>
                    <w:rPr>
                      <w:rFonts w:hint="eastAsia" w:ascii="宋体" w:hAnsi="宋体" w:eastAsia="宋体" w:cs="宋体"/>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Calibri" w:hAnsi="Calibri" w:cs="Calibri"/>
                      <w:sz w:val="21"/>
                      <w:szCs w:val="22"/>
                    </w:rPr>
                  </w:pPr>
                </w:p>
              </w:tc>
              <w:tc>
                <w:tcPr>
                  <w:tcW w:w="585"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623"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624"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812"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rPr>
                      <w:rFonts w:hAnsi="宋体"/>
                    </w:rPr>
                  </w:pPr>
                  <w:r>
                    <w:rPr>
                      <w:rFonts w:hint="eastAsia" w:ascii="宋体" w:hAnsi="宋体" w:eastAsia="宋体" w:cs="宋体"/>
                      <w:sz w:val="21"/>
                      <w:szCs w:val="21"/>
                    </w:rPr>
                    <w:t>进口</w:t>
                  </w:r>
                </w:p>
              </w:tc>
              <w:tc>
                <w:tcPr>
                  <w:tcW w:w="82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rPr>
                      <w:rFonts w:hAnsi="宋体"/>
                    </w:rPr>
                  </w:pPr>
                  <w:r>
                    <w:rPr>
                      <w:rFonts w:hint="eastAsia" w:ascii="宋体" w:hAnsi="宋体" w:eastAsia="宋体" w:cs="宋体"/>
                      <w:sz w:val="21"/>
                      <w:szCs w:val="21"/>
                    </w:rPr>
                    <w:t>出口</w:t>
                  </w:r>
                </w:p>
              </w:tc>
              <w:tc>
                <w:tcPr>
                  <w:tcW w:w="799"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rPr>
                      <w:rFonts w:hAnsi="宋体"/>
                    </w:rPr>
                  </w:pPr>
                  <w:r>
                    <w:rPr>
                      <w:rFonts w:hint="eastAsia" w:ascii="宋体" w:hAnsi="宋体" w:eastAsia="宋体" w:cs="宋体"/>
                      <w:sz w:val="21"/>
                      <w:szCs w:val="21"/>
                    </w:rPr>
                    <w:t>进口</w:t>
                  </w:r>
                </w:p>
              </w:tc>
              <w:tc>
                <w:tcPr>
                  <w:tcW w:w="661"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rPr>
                      <w:rFonts w:hAnsi="宋体"/>
                    </w:rPr>
                  </w:pPr>
                  <w:r>
                    <w:rPr>
                      <w:rFonts w:hint="eastAsia" w:ascii="宋体" w:hAnsi="宋体" w:eastAsia="宋体" w:cs="宋体"/>
                      <w:sz w:val="21"/>
                      <w:szCs w:val="21"/>
                    </w:rPr>
                    <w:t>出口</w:t>
                  </w:r>
                </w:p>
              </w:tc>
              <w:tc>
                <w:tcPr>
                  <w:tcW w:w="72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rPr>
                      <w:rFonts w:hAnsi="宋体"/>
                    </w:rPr>
                  </w:pPr>
                  <w:r>
                    <w:rPr>
                      <w:rFonts w:hint="eastAsia" w:ascii="宋体" w:hAnsi="宋体" w:eastAsia="宋体" w:cs="宋体"/>
                      <w:sz w:val="21"/>
                      <w:szCs w:val="21"/>
                    </w:rPr>
                    <w:t>进口</w:t>
                  </w:r>
                </w:p>
              </w:tc>
              <w:tc>
                <w:tcPr>
                  <w:tcW w:w="799"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rPr>
                      <w:rFonts w:hAnsi="宋体"/>
                    </w:rPr>
                  </w:pPr>
                  <w:r>
                    <w:rPr>
                      <w:rFonts w:hint="eastAsia" w:ascii="宋体" w:hAnsi="宋体" w:eastAsia="宋体" w:cs="宋体"/>
                      <w:sz w:val="21"/>
                      <w:szCs w:val="21"/>
                    </w:rPr>
                    <w:t>出口</w:t>
                  </w:r>
                </w:p>
              </w:tc>
              <w:tc>
                <w:tcPr>
                  <w:tcW w:w="937" w:type="dxa"/>
                  <w:vMerge w:val="continue"/>
                  <w:tcBorders>
                    <w:left w:val="nil"/>
                    <w:bottom w:val="single" w:color="auto" w:sz="4" w:space="0"/>
                    <w:right w:val="single" w:color="auto" w:sz="4" w:space="0"/>
                  </w:tcBorders>
                  <w:shd w:val="clear" w:color="auto" w:fill="auto"/>
                  <w:vAlign w:val="center"/>
                </w:tcPr>
                <w:p>
                  <w:pPr>
                    <w:snapToGrid w:val="0"/>
                    <w:spacing w:line="240" w:lineRule="atLeast"/>
                    <w:jc w:val="cente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0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b/>
                    </w:rPr>
                  </w:pPr>
                  <w:r>
                    <w:rPr>
                      <w:rFonts w:hint="eastAsia" w:ascii="宋体" w:hAnsi="宋体" w:eastAsia="宋体" w:cs="宋体"/>
                      <w:b/>
                    </w:rPr>
                    <w:t>混</w:t>
                  </w:r>
                </w:p>
                <w:p>
                  <w:pPr>
                    <w:jc w:val="center"/>
                    <w:rPr>
                      <w:b/>
                    </w:rPr>
                  </w:pPr>
                </w:p>
                <w:p>
                  <w:pPr>
                    <w:jc w:val="center"/>
                    <w:rPr>
                      <w:b/>
                    </w:rPr>
                  </w:pPr>
                  <w:r>
                    <w:rPr>
                      <w:rFonts w:hint="eastAsia" w:ascii="宋体" w:hAnsi="宋体" w:eastAsia="宋体" w:cs="宋体"/>
                      <w:b/>
                    </w:rPr>
                    <w:t>料</w:t>
                  </w:r>
                </w:p>
                <w:p>
                  <w:pPr>
                    <w:snapToGrid w:val="0"/>
                    <w:spacing w:line="240" w:lineRule="atLeast"/>
                    <w:jc w:val="center"/>
                  </w:pPr>
                </w:p>
              </w:tc>
              <w:tc>
                <w:tcPr>
                  <w:tcW w:w="585" w:type="dxa"/>
                  <w:vMerge w:val="restart"/>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hint="eastAsia" w:ascii="宋体" w:hAnsi="宋体" w:eastAsia="宋体" w:cs="宋体"/>
                      <w:sz w:val="21"/>
                      <w:szCs w:val="21"/>
                    </w:rPr>
                    <w:t>脉冲</w:t>
                  </w:r>
                </w:p>
                <w:p>
                  <w:pPr>
                    <w:snapToGrid w:val="0"/>
                    <w:spacing w:line="240" w:lineRule="atLeast"/>
                    <w:jc w:val="center"/>
                  </w:pPr>
                  <w:r>
                    <w:rPr>
                      <w:rFonts w:hint="eastAsia" w:ascii="宋体" w:hAnsi="宋体" w:eastAsia="宋体" w:cs="宋体"/>
                      <w:sz w:val="21"/>
                      <w:szCs w:val="21"/>
                    </w:rPr>
                    <w:t>式</w:t>
                  </w:r>
                  <w:r>
                    <w:rPr>
                      <w:rFonts w:hint="eastAsia" w:ascii="Times New Roman" w:hAnsi="Times New Roman" w:eastAsia="宋体" w:cs="宋体"/>
                      <w:sz w:val="21"/>
                      <w:szCs w:val="21"/>
                    </w:rPr>
                    <w:t>布</w:t>
                  </w:r>
                </w:p>
                <w:p>
                  <w:pPr>
                    <w:snapToGrid w:val="0"/>
                    <w:spacing w:line="240" w:lineRule="atLeast"/>
                    <w:jc w:val="center"/>
                  </w:pPr>
                  <w:r>
                    <w:rPr>
                      <w:rFonts w:hint="eastAsia" w:ascii="Times New Roman" w:hAnsi="Times New Roman" w:eastAsia="宋体" w:cs="宋体"/>
                      <w:sz w:val="21"/>
                      <w:szCs w:val="21"/>
                    </w:rPr>
                    <w:t>袋除</w:t>
                  </w:r>
                </w:p>
                <w:p>
                  <w:pPr>
                    <w:snapToGrid w:val="0"/>
                    <w:spacing w:line="240" w:lineRule="atLeast"/>
                    <w:jc w:val="center"/>
                    <w:rPr>
                      <w:rFonts w:ascii="宋体" w:hAnsi="宋体" w:eastAsia="宋体" w:cs="宋体"/>
                    </w:rPr>
                  </w:pPr>
                  <w:r>
                    <w:rPr>
                      <w:rFonts w:hint="eastAsia" w:ascii="Times New Roman" w:hAnsi="Times New Roman" w:eastAsia="宋体" w:cs="宋体"/>
                      <w:sz w:val="21"/>
                      <w:szCs w:val="21"/>
                    </w:rPr>
                    <w:t>尘器</w:t>
                  </w:r>
                </w:p>
              </w:tc>
              <w:tc>
                <w:tcPr>
                  <w:tcW w:w="623" w:type="dxa"/>
                  <w:vMerge w:val="restart"/>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6</w:t>
                  </w:r>
                </w:p>
                <w:p>
                  <w:pPr>
                    <w:snapToGrid w:val="0"/>
                    <w:spacing w:line="240" w:lineRule="atLeast"/>
                    <w:jc w:val="center"/>
                    <w:rPr>
                      <w:rFonts w:hAnsi="宋体"/>
                    </w:rPr>
                  </w:pPr>
                  <w:r>
                    <w:rPr>
                      <w:rFonts w:hint="eastAsia" w:ascii="Times New Roman" w:hAnsi="宋体" w:eastAsia="宋体" w:cs="宋体"/>
                      <w:sz w:val="21"/>
                      <w:szCs w:val="21"/>
                    </w:rPr>
                    <w:t>月</w:t>
                  </w:r>
                </w:p>
                <w:p>
                  <w:pPr>
                    <w:snapToGrid w:val="0"/>
                    <w:spacing w:line="240" w:lineRule="atLeast"/>
                    <w:jc w:val="center"/>
                  </w:pPr>
                  <w:r>
                    <w:rPr>
                      <w:rFonts w:ascii="Times New Roman" w:hAnsi="Times New Roman" w:eastAsia="宋体" w:cs="Times New Roman"/>
                      <w:sz w:val="21"/>
                      <w:szCs w:val="21"/>
                    </w:rPr>
                    <w:t>13</w:t>
                  </w:r>
                </w:p>
                <w:p>
                  <w:pPr>
                    <w:snapToGrid w:val="0"/>
                    <w:spacing w:line="240" w:lineRule="atLeast"/>
                    <w:jc w:val="center"/>
                  </w:pPr>
                  <w:r>
                    <w:rPr>
                      <w:rFonts w:hint="eastAsia" w:ascii="Times New Roman" w:hAnsi="宋体" w:eastAsia="宋体" w:cs="宋体"/>
                      <w:sz w:val="21"/>
                      <w:szCs w:val="21"/>
                    </w:rPr>
                    <w:t>日</w:t>
                  </w:r>
                </w:p>
              </w:tc>
              <w:tc>
                <w:tcPr>
                  <w:tcW w:w="62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1</w:t>
                  </w:r>
                </w:p>
              </w:tc>
              <w:tc>
                <w:tcPr>
                  <w:tcW w:w="812"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rPr>
                  </w:pPr>
                  <w:r>
                    <w:rPr>
                      <w:rFonts w:ascii="Times New Roman" w:hAnsi="Times New Roman" w:eastAsia="宋体" w:cs="Times New Roman"/>
                      <w:sz w:val="21"/>
                      <w:szCs w:val="21"/>
                    </w:rPr>
                    <w:t>7468</w:t>
                  </w:r>
                </w:p>
              </w:tc>
              <w:tc>
                <w:tcPr>
                  <w:tcW w:w="824"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rPr>
                  </w:pPr>
                  <w:r>
                    <w:rPr>
                      <w:rFonts w:ascii="Times New Roman" w:hAnsi="Times New Roman" w:eastAsia="宋体" w:cs="Times New Roman"/>
                      <w:sz w:val="21"/>
                      <w:szCs w:val="21"/>
                    </w:rPr>
                    <w:t>7699</w:t>
                  </w:r>
                </w:p>
              </w:tc>
              <w:tc>
                <w:tcPr>
                  <w:tcW w:w="799"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rPr>
                  </w:pPr>
                  <w:r>
                    <w:rPr>
                      <w:rFonts w:ascii="Times New Roman" w:hAnsi="Times New Roman" w:eastAsia="宋体" w:cs="Times New Roman"/>
                      <w:sz w:val="21"/>
                      <w:szCs w:val="21"/>
                    </w:rPr>
                    <w:t>149.6</w:t>
                  </w:r>
                </w:p>
              </w:tc>
              <w:tc>
                <w:tcPr>
                  <w:tcW w:w="661"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rPr>
                  </w:pPr>
                  <w:r>
                    <w:rPr>
                      <w:rFonts w:ascii="Times New Roman" w:hAnsi="Times New Roman" w:eastAsia="宋体" w:cs="Times New Roman"/>
                      <w:sz w:val="21"/>
                      <w:szCs w:val="21"/>
                    </w:rPr>
                    <w:t>10.2</w:t>
                  </w:r>
                </w:p>
              </w:tc>
              <w:tc>
                <w:tcPr>
                  <w:tcW w:w="724"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rPr>
                  </w:pPr>
                  <w:r>
                    <w:rPr>
                      <w:rFonts w:ascii="Times New Roman" w:hAnsi="Times New Roman" w:eastAsia="宋体" w:cs="Times New Roman"/>
                      <w:sz w:val="21"/>
                      <w:szCs w:val="21"/>
                    </w:rPr>
                    <w:t>1.12</w:t>
                  </w:r>
                </w:p>
              </w:tc>
              <w:tc>
                <w:tcPr>
                  <w:tcW w:w="799"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rPr>
                  </w:pPr>
                  <w:r>
                    <w:rPr>
                      <w:rFonts w:ascii="Times New Roman" w:hAnsi="Times New Roman" w:eastAsia="宋体" w:cs="Times New Roman"/>
                      <w:sz w:val="21"/>
                      <w:szCs w:val="21"/>
                    </w:rPr>
                    <w:t>0.079</w:t>
                  </w:r>
                </w:p>
              </w:tc>
              <w:tc>
                <w:tcPr>
                  <w:tcW w:w="937"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rPr>
                  </w:pPr>
                  <w:r>
                    <w:rPr>
                      <w:rFonts w:ascii="Times New Roman" w:hAnsi="Times New Roman" w:eastAsia="宋体" w:cs="Times New Roman"/>
                      <w:sz w:val="21"/>
                      <w:szCs w:val="21"/>
                    </w:rPr>
                    <w:t>92.9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Calibri" w:hAnsi="Calibri" w:cs="Calibri"/>
                      <w:sz w:val="21"/>
                      <w:szCs w:val="22"/>
                    </w:rPr>
                  </w:pPr>
                </w:p>
              </w:tc>
              <w:tc>
                <w:tcPr>
                  <w:tcW w:w="585"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623"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62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2</w:t>
                  </w:r>
                </w:p>
              </w:tc>
              <w:tc>
                <w:tcPr>
                  <w:tcW w:w="812"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7907</w:t>
                  </w:r>
                </w:p>
              </w:tc>
              <w:tc>
                <w:tcPr>
                  <w:tcW w:w="824"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8152</w:t>
                  </w:r>
                </w:p>
              </w:tc>
              <w:tc>
                <w:tcPr>
                  <w:tcW w:w="799"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131.1</w:t>
                  </w:r>
                </w:p>
              </w:tc>
              <w:tc>
                <w:tcPr>
                  <w:tcW w:w="661"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11.9</w:t>
                  </w:r>
                </w:p>
              </w:tc>
              <w:tc>
                <w:tcPr>
                  <w:tcW w:w="724"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1.04</w:t>
                  </w:r>
                </w:p>
              </w:tc>
              <w:tc>
                <w:tcPr>
                  <w:tcW w:w="799"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0.097</w:t>
                  </w:r>
                </w:p>
              </w:tc>
              <w:tc>
                <w:tcPr>
                  <w:tcW w:w="937"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90.7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Calibri" w:hAnsi="Calibri" w:cs="Calibri"/>
                      <w:sz w:val="21"/>
                      <w:szCs w:val="22"/>
                    </w:rPr>
                  </w:pPr>
                </w:p>
              </w:tc>
              <w:tc>
                <w:tcPr>
                  <w:tcW w:w="585"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623"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62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3</w:t>
                  </w:r>
                </w:p>
              </w:tc>
              <w:tc>
                <w:tcPr>
                  <w:tcW w:w="812"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7375</w:t>
                  </w:r>
                </w:p>
              </w:tc>
              <w:tc>
                <w:tcPr>
                  <w:tcW w:w="824"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7603</w:t>
                  </w:r>
                </w:p>
              </w:tc>
              <w:tc>
                <w:tcPr>
                  <w:tcW w:w="799"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142.2</w:t>
                  </w:r>
                </w:p>
              </w:tc>
              <w:tc>
                <w:tcPr>
                  <w:tcW w:w="661"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9.85</w:t>
                  </w:r>
                </w:p>
              </w:tc>
              <w:tc>
                <w:tcPr>
                  <w:tcW w:w="724"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1.05</w:t>
                  </w:r>
                </w:p>
              </w:tc>
              <w:tc>
                <w:tcPr>
                  <w:tcW w:w="799"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0.075</w:t>
                  </w:r>
                </w:p>
              </w:tc>
              <w:tc>
                <w:tcPr>
                  <w:tcW w:w="937"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92.9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Calibri" w:hAnsi="Calibri" w:cs="Calibri"/>
                      <w:sz w:val="21"/>
                      <w:szCs w:val="22"/>
                    </w:rPr>
                  </w:pPr>
                </w:p>
              </w:tc>
              <w:tc>
                <w:tcPr>
                  <w:tcW w:w="585"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623" w:type="dxa"/>
                  <w:vMerge w:val="restart"/>
                  <w:tcBorders>
                    <w:top w:val="single" w:color="auto" w:sz="4" w:space="0"/>
                    <w:left w:val="nil"/>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6</w:t>
                  </w:r>
                </w:p>
                <w:p>
                  <w:pPr>
                    <w:snapToGrid w:val="0"/>
                    <w:spacing w:line="240" w:lineRule="atLeast"/>
                    <w:jc w:val="center"/>
                    <w:rPr>
                      <w:rFonts w:hAnsi="宋体"/>
                    </w:rPr>
                  </w:pPr>
                  <w:r>
                    <w:rPr>
                      <w:rFonts w:hint="eastAsia" w:ascii="Times New Roman" w:hAnsi="宋体" w:eastAsia="宋体" w:cs="宋体"/>
                      <w:sz w:val="21"/>
                      <w:szCs w:val="21"/>
                    </w:rPr>
                    <w:t>月</w:t>
                  </w:r>
                </w:p>
                <w:p>
                  <w:pPr>
                    <w:snapToGrid w:val="0"/>
                    <w:spacing w:line="240" w:lineRule="atLeast"/>
                    <w:jc w:val="center"/>
                  </w:pPr>
                  <w:r>
                    <w:rPr>
                      <w:rFonts w:ascii="Times New Roman" w:hAnsi="Times New Roman" w:eastAsia="宋体" w:cs="Times New Roman"/>
                      <w:sz w:val="21"/>
                      <w:szCs w:val="21"/>
                    </w:rPr>
                    <w:t>14</w:t>
                  </w:r>
                </w:p>
                <w:p>
                  <w:pPr>
                    <w:snapToGrid w:val="0"/>
                    <w:spacing w:line="240" w:lineRule="atLeast"/>
                    <w:jc w:val="center"/>
                  </w:pPr>
                  <w:r>
                    <w:rPr>
                      <w:rFonts w:hint="eastAsia" w:ascii="Times New Roman" w:hAnsi="宋体" w:eastAsia="宋体" w:cs="宋体"/>
                      <w:sz w:val="21"/>
                      <w:szCs w:val="21"/>
                    </w:rPr>
                    <w:t>日</w:t>
                  </w:r>
                </w:p>
              </w:tc>
              <w:tc>
                <w:tcPr>
                  <w:tcW w:w="62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1</w:t>
                  </w:r>
                </w:p>
              </w:tc>
              <w:tc>
                <w:tcPr>
                  <w:tcW w:w="812"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8064</w:t>
                  </w:r>
                </w:p>
              </w:tc>
              <w:tc>
                <w:tcPr>
                  <w:tcW w:w="824"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8313</w:t>
                  </w:r>
                </w:p>
              </w:tc>
              <w:tc>
                <w:tcPr>
                  <w:tcW w:w="799"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140.0</w:t>
                  </w:r>
                </w:p>
              </w:tc>
              <w:tc>
                <w:tcPr>
                  <w:tcW w:w="661"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11.9</w:t>
                  </w:r>
                </w:p>
              </w:tc>
              <w:tc>
                <w:tcPr>
                  <w:tcW w:w="724"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1.13</w:t>
                  </w:r>
                </w:p>
              </w:tc>
              <w:tc>
                <w:tcPr>
                  <w:tcW w:w="799"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0.099</w:t>
                  </w:r>
                </w:p>
              </w:tc>
              <w:tc>
                <w:tcPr>
                  <w:tcW w:w="937"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91.2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Calibri" w:hAnsi="Calibri" w:cs="Calibri"/>
                      <w:sz w:val="21"/>
                      <w:szCs w:val="22"/>
                    </w:rPr>
                  </w:pPr>
                </w:p>
              </w:tc>
              <w:tc>
                <w:tcPr>
                  <w:tcW w:w="585"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623" w:type="dxa"/>
                  <w:vMerge w:val="continue"/>
                  <w:tcBorders>
                    <w:left w:val="nil"/>
                    <w:right w:val="single" w:color="auto" w:sz="4" w:space="0"/>
                  </w:tcBorders>
                  <w:shd w:val="clear" w:color="auto" w:fill="auto"/>
                  <w:vAlign w:val="center"/>
                </w:tcPr>
                <w:p>
                  <w:pPr>
                    <w:snapToGrid w:val="0"/>
                    <w:spacing w:line="240" w:lineRule="atLeast"/>
                    <w:jc w:val="center"/>
                  </w:pPr>
                </w:p>
              </w:tc>
              <w:tc>
                <w:tcPr>
                  <w:tcW w:w="62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2</w:t>
                  </w:r>
                </w:p>
              </w:tc>
              <w:tc>
                <w:tcPr>
                  <w:tcW w:w="812"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7539</w:t>
                  </w:r>
                </w:p>
              </w:tc>
              <w:tc>
                <w:tcPr>
                  <w:tcW w:w="824"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7772</w:t>
                  </w:r>
                </w:p>
              </w:tc>
              <w:tc>
                <w:tcPr>
                  <w:tcW w:w="799"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139.4</w:t>
                  </w:r>
                </w:p>
              </w:tc>
              <w:tc>
                <w:tcPr>
                  <w:tcW w:w="661"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9.39</w:t>
                  </w:r>
                </w:p>
              </w:tc>
              <w:tc>
                <w:tcPr>
                  <w:tcW w:w="724"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1.05</w:t>
                  </w:r>
                </w:p>
              </w:tc>
              <w:tc>
                <w:tcPr>
                  <w:tcW w:w="799"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0.073</w:t>
                  </w:r>
                </w:p>
              </w:tc>
              <w:tc>
                <w:tcPr>
                  <w:tcW w:w="937"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93.1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Calibri" w:hAnsi="Calibri" w:cs="Calibri"/>
                      <w:sz w:val="21"/>
                      <w:szCs w:val="22"/>
                    </w:rPr>
                  </w:pPr>
                </w:p>
              </w:tc>
              <w:tc>
                <w:tcPr>
                  <w:tcW w:w="585"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623" w:type="dxa"/>
                  <w:vMerge w:val="continue"/>
                  <w:tcBorders>
                    <w:left w:val="nil"/>
                    <w:bottom w:val="single" w:color="auto" w:sz="4" w:space="0"/>
                    <w:right w:val="single" w:color="auto" w:sz="4" w:space="0"/>
                  </w:tcBorders>
                  <w:shd w:val="clear" w:color="auto" w:fill="auto"/>
                  <w:vAlign w:val="center"/>
                </w:tcPr>
                <w:p>
                  <w:pPr>
                    <w:snapToGrid w:val="0"/>
                    <w:spacing w:line="240" w:lineRule="atLeast"/>
                    <w:jc w:val="center"/>
                  </w:pPr>
                </w:p>
              </w:tc>
              <w:tc>
                <w:tcPr>
                  <w:tcW w:w="62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3</w:t>
                  </w:r>
                </w:p>
              </w:tc>
              <w:tc>
                <w:tcPr>
                  <w:tcW w:w="812"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7690</w:t>
                  </w:r>
                </w:p>
              </w:tc>
              <w:tc>
                <w:tcPr>
                  <w:tcW w:w="824"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7928</w:t>
                  </w:r>
                </w:p>
              </w:tc>
              <w:tc>
                <w:tcPr>
                  <w:tcW w:w="799"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155.1</w:t>
                  </w:r>
                </w:p>
              </w:tc>
              <w:tc>
                <w:tcPr>
                  <w:tcW w:w="661"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9.14</w:t>
                  </w:r>
                </w:p>
              </w:tc>
              <w:tc>
                <w:tcPr>
                  <w:tcW w:w="724"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1.19</w:t>
                  </w:r>
                </w:p>
              </w:tc>
              <w:tc>
                <w:tcPr>
                  <w:tcW w:w="799"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0.072</w:t>
                  </w:r>
                </w:p>
              </w:tc>
              <w:tc>
                <w:tcPr>
                  <w:tcW w:w="937"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93.9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Calibri" w:hAnsi="Calibri" w:cs="Calibri"/>
                      <w:sz w:val="21"/>
                      <w:szCs w:val="22"/>
                    </w:rPr>
                  </w:pPr>
                </w:p>
              </w:tc>
              <w:tc>
                <w:tcPr>
                  <w:tcW w:w="585"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p>
              </w:tc>
              <w:tc>
                <w:tcPr>
                  <w:tcW w:w="1247" w:type="dxa"/>
                  <w:gridSpan w:val="2"/>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hint="eastAsia" w:ascii="Times New Roman" w:hAnsi="Times New Roman" w:eastAsia="宋体" w:cs="宋体"/>
                      <w:sz w:val="21"/>
                      <w:szCs w:val="21"/>
                    </w:rPr>
                    <w:t>平均值</w:t>
                  </w:r>
                </w:p>
              </w:tc>
              <w:tc>
                <w:tcPr>
                  <w:tcW w:w="812"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rPr>
                  </w:pPr>
                  <w:r>
                    <w:rPr>
                      <w:rFonts w:ascii="Times New Roman" w:hAnsi="Times New Roman" w:eastAsia="宋体" w:cs="Times New Roman"/>
                      <w:sz w:val="21"/>
                      <w:szCs w:val="21"/>
                    </w:rPr>
                    <w:t>7674</w:t>
                  </w:r>
                </w:p>
              </w:tc>
              <w:tc>
                <w:tcPr>
                  <w:tcW w:w="824"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7911</w:t>
                  </w:r>
                </w:p>
              </w:tc>
              <w:tc>
                <w:tcPr>
                  <w:tcW w:w="799"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142.9</w:t>
                  </w:r>
                </w:p>
              </w:tc>
              <w:tc>
                <w:tcPr>
                  <w:tcW w:w="661"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10.4</w:t>
                  </w:r>
                </w:p>
              </w:tc>
              <w:tc>
                <w:tcPr>
                  <w:tcW w:w="724"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1.10</w:t>
                  </w:r>
                </w:p>
              </w:tc>
              <w:tc>
                <w:tcPr>
                  <w:tcW w:w="799"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0.083</w:t>
                  </w:r>
                </w:p>
              </w:tc>
              <w:tc>
                <w:tcPr>
                  <w:tcW w:w="937"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92.5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Calibri" w:hAnsi="Calibri" w:cs="Calibri"/>
                      <w:sz w:val="21"/>
                      <w:szCs w:val="22"/>
                    </w:rPr>
                  </w:pPr>
                </w:p>
              </w:tc>
              <w:tc>
                <w:tcPr>
                  <w:tcW w:w="585"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p>
              </w:tc>
              <w:tc>
                <w:tcPr>
                  <w:tcW w:w="1247" w:type="dxa"/>
                  <w:gridSpan w:val="2"/>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hint="eastAsia" w:ascii="Times New Roman" w:hAnsi="Times New Roman" w:eastAsia="宋体" w:cs="宋体"/>
                      <w:sz w:val="21"/>
                      <w:szCs w:val="21"/>
                    </w:rPr>
                    <w:t>标准值</w:t>
                  </w:r>
                </w:p>
              </w:tc>
              <w:tc>
                <w:tcPr>
                  <w:tcW w:w="812"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ascii="Times New Roman" w:hAnsi="Times New Roman" w:eastAsia="宋体" w:cs="Times New Roman"/>
                      <w:kern w:val="0"/>
                      <w:sz w:val="21"/>
                      <w:szCs w:val="21"/>
                    </w:rPr>
                    <w:t>---</w:t>
                  </w:r>
                </w:p>
              </w:tc>
              <w:tc>
                <w:tcPr>
                  <w:tcW w:w="824"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ascii="Times New Roman" w:hAnsi="Times New Roman" w:eastAsia="宋体" w:cs="Times New Roman"/>
                      <w:kern w:val="0"/>
                      <w:sz w:val="21"/>
                      <w:szCs w:val="21"/>
                    </w:rPr>
                    <w:t>---</w:t>
                  </w:r>
                </w:p>
              </w:tc>
              <w:tc>
                <w:tcPr>
                  <w:tcW w:w="799"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ascii="Times New Roman" w:hAnsi="Times New Roman" w:eastAsia="宋体" w:cs="Times New Roman"/>
                      <w:kern w:val="0"/>
                      <w:sz w:val="21"/>
                      <w:szCs w:val="21"/>
                    </w:rPr>
                    <w:t>---</w:t>
                  </w:r>
                </w:p>
              </w:tc>
              <w:tc>
                <w:tcPr>
                  <w:tcW w:w="661"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ascii="Times New Roman" w:hAnsi="Times New Roman" w:eastAsia="宋体" w:cs="Times New Roman"/>
                      <w:kern w:val="0"/>
                      <w:sz w:val="21"/>
                      <w:szCs w:val="21"/>
                    </w:rPr>
                    <w:t>20</w:t>
                  </w:r>
                </w:p>
              </w:tc>
              <w:tc>
                <w:tcPr>
                  <w:tcW w:w="724"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ascii="Times New Roman" w:hAnsi="Times New Roman" w:eastAsia="宋体" w:cs="Times New Roman"/>
                      <w:kern w:val="0"/>
                      <w:sz w:val="21"/>
                      <w:szCs w:val="21"/>
                    </w:rPr>
                    <w:t>---</w:t>
                  </w:r>
                </w:p>
              </w:tc>
              <w:tc>
                <w:tcPr>
                  <w:tcW w:w="799"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ascii="Times New Roman" w:hAnsi="Times New Roman" w:eastAsia="宋体" w:cs="Times New Roman"/>
                      <w:kern w:val="0"/>
                      <w:sz w:val="21"/>
                      <w:szCs w:val="21"/>
                    </w:rPr>
                    <w:t>---</w:t>
                  </w:r>
                </w:p>
              </w:tc>
              <w:tc>
                <w:tcPr>
                  <w:tcW w:w="937"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ascii="Times New Roman" w:hAnsi="Times New Roman" w:eastAsia="宋体" w:cs="Times New Roman"/>
                      <w:kern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Calibri" w:hAnsi="Calibri" w:cs="Calibri"/>
                      <w:sz w:val="21"/>
                      <w:szCs w:val="22"/>
                    </w:rPr>
                  </w:pPr>
                </w:p>
              </w:tc>
              <w:tc>
                <w:tcPr>
                  <w:tcW w:w="585"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p>
              </w:tc>
              <w:tc>
                <w:tcPr>
                  <w:tcW w:w="1247" w:type="dxa"/>
                  <w:gridSpan w:val="2"/>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hint="eastAsia" w:ascii="Times New Roman" w:hAnsi="Times New Roman" w:eastAsia="宋体" w:cs="宋体"/>
                      <w:sz w:val="21"/>
                      <w:szCs w:val="21"/>
                    </w:rPr>
                    <w:t>达标情况</w:t>
                  </w:r>
                </w:p>
              </w:tc>
              <w:tc>
                <w:tcPr>
                  <w:tcW w:w="812"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ascii="Times New Roman" w:hAnsi="Times New Roman" w:eastAsia="宋体" w:cs="Times New Roman"/>
                      <w:kern w:val="0"/>
                      <w:sz w:val="21"/>
                      <w:szCs w:val="21"/>
                    </w:rPr>
                    <w:t>---</w:t>
                  </w:r>
                </w:p>
              </w:tc>
              <w:tc>
                <w:tcPr>
                  <w:tcW w:w="824"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ascii="Times New Roman" w:hAnsi="Times New Roman" w:eastAsia="宋体" w:cs="Times New Roman"/>
                      <w:kern w:val="0"/>
                      <w:sz w:val="21"/>
                      <w:szCs w:val="21"/>
                    </w:rPr>
                    <w:t>---</w:t>
                  </w:r>
                </w:p>
              </w:tc>
              <w:tc>
                <w:tcPr>
                  <w:tcW w:w="799"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ascii="Times New Roman" w:hAnsi="Times New Roman" w:eastAsia="宋体" w:cs="Times New Roman"/>
                      <w:kern w:val="0"/>
                      <w:sz w:val="21"/>
                      <w:szCs w:val="21"/>
                    </w:rPr>
                    <w:t>---</w:t>
                  </w:r>
                </w:p>
              </w:tc>
              <w:tc>
                <w:tcPr>
                  <w:tcW w:w="661"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hint="eastAsia" w:ascii="Times New Roman" w:hAnsi="Times New Roman" w:eastAsia="宋体" w:cs="宋体"/>
                      <w:kern w:val="0"/>
                      <w:sz w:val="21"/>
                      <w:szCs w:val="21"/>
                    </w:rPr>
                    <w:t>达标</w:t>
                  </w:r>
                </w:p>
              </w:tc>
              <w:tc>
                <w:tcPr>
                  <w:tcW w:w="724"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ascii="Times New Roman" w:hAnsi="Times New Roman" w:eastAsia="宋体" w:cs="Times New Roman"/>
                      <w:kern w:val="0"/>
                      <w:sz w:val="21"/>
                      <w:szCs w:val="21"/>
                    </w:rPr>
                    <w:t>---</w:t>
                  </w:r>
                </w:p>
              </w:tc>
              <w:tc>
                <w:tcPr>
                  <w:tcW w:w="799"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ascii="Times New Roman" w:hAnsi="Times New Roman" w:eastAsia="宋体" w:cs="Times New Roman"/>
                      <w:kern w:val="0"/>
                      <w:sz w:val="21"/>
                      <w:szCs w:val="21"/>
                    </w:rPr>
                    <w:t>---</w:t>
                  </w:r>
                </w:p>
              </w:tc>
              <w:tc>
                <w:tcPr>
                  <w:tcW w:w="937"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hint="eastAsia" w:ascii="Times New Roman" w:hAnsi="Times New Roman" w:eastAsia="宋体" w:cs="宋体"/>
                      <w:kern w:val="0"/>
                      <w:sz w:val="21"/>
                      <w:szCs w:val="21"/>
                    </w:rPr>
                    <w:t>达标</w:t>
                  </w:r>
                </w:p>
              </w:tc>
            </w:tr>
          </w:tbl>
          <w:p>
            <w:pPr>
              <w:spacing w:line="480" w:lineRule="exact"/>
              <w:ind w:firstLine="420"/>
              <w:textAlignment w:val="baseline"/>
              <w:rPr>
                <w:rFonts w:hint="eastAsia"/>
                <w:bCs/>
                <w:sz w:val="24"/>
                <w:szCs w:val="24"/>
                <w:lang w:eastAsia="zh-CN"/>
              </w:rPr>
            </w:pPr>
            <w:r>
              <w:rPr>
                <w:rFonts w:hint="eastAsia" w:cs="宋体"/>
              </w:rPr>
              <w:t>监测结果表明：混料生产工序脉冲式布袋除尘器出口粉尘浓度范围为</w:t>
            </w:r>
            <w:r>
              <w:rPr>
                <w:rFonts w:hint="eastAsia"/>
              </w:rPr>
              <w:t>9.14</w:t>
            </w:r>
            <w:r>
              <w:t>mg/m</w:t>
            </w:r>
            <w:r>
              <w:rPr>
                <w:vertAlign w:val="superscript"/>
              </w:rPr>
              <w:t>3</w:t>
            </w:r>
            <w:r>
              <w:t>-</w:t>
            </w:r>
            <w:r>
              <w:rPr>
                <w:rFonts w:hint="eastAsia"/>
              </w:rPr>
              <w:t>11.9</w:t>
            </w:r>
            <w:r>
              <w:t>mg/m</w:t>
            </w:r>
            <w:r>
              <w:rPr>
                <w:vertAlign w:val="superscript"/>
              </w:rPr>
              <w:t>3</w:t>
            </w:r>
            <w:r>
              <w:rPr>
                <w:rFonts w:hint="eastAsia" w:cs="宋体"/>
              </w:rPr>
              <w:t>，处理效率</w:t>
            </w:r>
            <w:r>
              <w:rPr>
                <w:rFonts w:hint="eastAsia"/>
              </w:rPr>
              <w:t>92.5</w:t>
            </w:r>
            <w:r>
              <w:t>%</w:t>
            </w:r>
            <w:r>
              <w:rPr>
                <w:rFonts w:hint="eastAsia" w:cs="宋体"/>
              </w:rPr>
              <w:t>，能够满足</w:t>
            </w:r>
            <w:r>
              <w:rPr>
                <w:rFonts w:ascii="宋体" w:hAnsi="宋体"/>
                <w:sz w:val="24"/>
                <w:szCs w:val="24"/>
              </w:rPr>
              <w:t>《</w:t>
            </w:r>
            <w:r>
              <w:rPr>
                <w:rFonts w:hint="eastAsia" w:ascii="宋体" w:hAnsi="宋体"/>
                <w:sz w:val="24"/>
                <w:szCs w:val="24"/>
              </w:rPr>
              <w:t>水泥工业</w:t>
            </w:r>
            <w:r>
              <w:rPr>
                <w:rFonts w:ascii="宋体" w:hAnsi="宋体"/>
                <w:sz w:val="24"/>
                <w:szCs w:val="24"/>
              </w:rPr>
              <w:t>大气污染物排放标准》</w:t>
            </w:r>
            <w:r>
              <w:rPr>
                <w:rFonts w:hint="eastAsia" w:ascii="宋体" w:hAnsi="宋体"/>
                <w:sz w:val="24"/>
                <w:szCs w:val="24"/>
                <w:lang w:eastAsia="zh-CN"/>
              </w:rPr>
              <w:t>（</w:t>
            </w:r>
            <w:r>
              <w:rPr>
                <w:rFonts w:ascii="宋体" w:hAnsi="宋体"/>
                <w:sz w:val="24"/>
                <w:szCs w:val="24"/>
              </w:rPr>
              <w:t>GB</w:t>
            </w:r>
            <w:r>
              <w:rPr>
                <w:rFonts w:hint="eastAsia" w:ascii="宋体" w:hAnsi="宋体"/>
                <w:sz w:val="24"/>
                <w:szCs w:val="24"/>
              </w:rPr>
              <w:t>4915-2013</w:t>
            </w:r>
            <w:r>
              <w:rPr>
                <w:rFonts w:hint="eastAsia" w:ascii="宋体" w:hAnsi="宋体"/>
                <w:sz w:val="24"/>
                <w:szCs w:val="24"/>
                <w:lang w:eastAsia="zh-CN"/>
              </w:rPr>
              <w:t>）</w:t>
            </w:r>
            <w:r>
              <w:rPr>
                <w:rFonts w:ascii="宋体" w:hAnsi="宋体"/>
                <w:sz w:val="24"/>
                <w:szCs w:val="24"/>
              </w:rPr>
              <w:t>表</w:t>
            </w:r>
            <w:r>
              <w:rPr>
                <w:rFonts w:hint="eastAsia" w:ascii="宋体" w:hAnsi="宋体"/>
                <w:sz w:val="24"/>
                <w:szCs w:val="24"/>
              </w:rPr>
              <w:t>1</w:t>
            </w:r>
            <w:r>
              <w:rPr>
                <w:rFonts w:ascii="宋体" w:hAnsi="宋体"/>
                <w:sz w:val="24"/>
                <w:szCs w:val="24"/>
              </w:rPr>
              <w:t>中</w:t>
            </w:r>
            <w:r>
              <w:rPr>
                <w:rFonts w:hint="eastAsia" w:ascii="宋体" w:hAnsi="宋体"/>
                <w:sz w:val="24"/>
                <w:szCs w:val="24"/>
              </w:rPr>
              <w:t>颗粒物排放浓度20mg/m</w:t>
            </w:r>
            <w:r>
              <w:rPr>
                <w:rFonts w:hint="eastAsia" w:ascii="宋体" w:hAnsi="宋体"/>
                <w:sz w:val="24"/>
                <w:szCs w:val="24"/>
                <w:vertAlign w:val="superscript"/>
              </w:rPr>
              <w:t>3</w:t>
            </w:r>
            <w:r>
              <w:rPr>
                <w:rFonts w:hint="eastAsia" w:ascii="宋体" w:hAnsi="宋体"/>
                <w:sz w:val="24"/>
                <w:szCs w:val="24"/>
              </w:rPr>
              <w:t>标准限值要求</w:t>
            </w:r>
            <w:r>
              <w:rPr>
                <w:rFonts w:hint="eastAsia" w:ascii="宋体" w:hAnsi="宋体"/>
                <w:sz w:val="24"/>
                <w:szCs w:val="24"/>
                <w:lang w:eastAsia="zh-CN"/>
              </w:rPr>
              <w:t>，</w:t>
            </w:r>
            <w:r>
              <w:rPr>
                <w:rFonts w:hint="eastAsia" w:cs="宋体"/>
                <w:sz w:val="24"/>
                <w:szCs w:val="24"/>
              </w:rPr>
              <w:t>达标率均为</w:t>
            </w:r>
            <w:r>
              <w:rPr>
                <w:sz w:val="24"/>
                <w:szCs w:val="24"/>
              </w:rPr>
              <w:t>100%</w:t>
            </w:r>
            <w:r>
              <w:rPr>
                <w:rFonts w:hint="eastAsia"/>
                <w:bCs/>
                <w:sz w:val="24"/>
                <w:szCs w:val="24"/>
                <w:lang w:eastAsia="zh-CN"/>
              </w:rPr>
              <w:t>。</w:t>
            </w:r>
          </w:p>
          <w:p>
            <w:pPr>
              <w:spacing w:line="480" w:lineRule="exact"/>
              <w:ind w:firstLine="1212" w:firstLineChars="575"/>
              <w:textAlignment w:val="baseline"/>
              <w:rPr>
                <w:b/>
                <w:color w:val="000000"/>
                <w:sz w:val="21"/>
                <w:szCs w:val="21"/>
              </w:rPr>
            </w:pPr>
            <w:r>
              <w:rPr>
                <w:rFonts w:hint="eastAsia"/>
                <w:b/>
                <w:color w:val="000000"/>
                <w:sz w:val="21"/>
                <w:szCs w:val="21"/>
              </w:rPr>
              <w:t>表8-3           煤粉</w:t>
            </w:r>
            <w:r>
              <w:rPr>
                <w:b/>
                <w:color w:val="000000"/>
                <w:sz w:val="21"/>
                <w:szCs w:val="21"/>
              </w:rPr>
              <w:t>制备颗粒物</w:t>
            </w:r>
            <w:r>
              <w:rPr>
                <w:rFonts w:hint="eastAsia"/>
                <w:b/>
                <w:color w:val="000000"/>
                <w:sz w:val="21"/>
                <w:szCs w:val="21"/>
              </w:rPr>
              <w:t>（粉尘）</w:t>
            </w:r>
            <w:r>
              <w:rPr>
                <w:b/>
                <w:color w:val="000000"/>
                <w:sz w:val="21"/>
                <w:szCs w:val="21"/>
              </w:rPr>
              <w:t>监测结果</w:t>
            </w:r>
            <w:r>
              <w:rPr>
                <w:rFonts w:hint="eastAsia"/>
                <w:b/>
                <w:color w:val="000000"/>
                <w:sz w:val="21"/>
                <w:szCs w:val="21"/>
              </w:rPr>
              <w:t>一览</w:t>
            </w:r>
            <w:r>
              <w:rPr>
                <w:b/>
                <w:color w:val="000000"/>
                <w:sz w:val="21"/>
                <w:szCs w:val="21"/>
              </w:rPr>
              <w:t>表</w:t>
            </w:r>
          </w:p>
          <w:tbl>
            <w:tblPr>
              <w:tblStyle w:val="16"/>
              <w:tblW w:w="78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582"/>
              <w:gridCol w:w="544"/>
              <w:gridCol w:w="590"/>
              <w:gridCol w:w="660"/>
              <w:gridCol w:w="670"/>
              <w:gridCol w:w="780"/>
              <w:gridCol w:w="690"/>
              <w:gridCol w:w="760"/>
              <w:gridCol w:w="785"/>
              <w:gridCol w:w="10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699" w:type="dxa"/>
                  <w:vMerge w:val="restart"/>
                  <w:vAlign w:val="center"/>
                </w:tcPr>
                <w:p>
                  <w:pPr>
                    <w:snapToGrid w:val="0"/>
                    <w:spacing w:line="240" w:lineRule="atLeast"/>
                    <w:jc w:val="center"/>
                    <w:rPr>
                      <w:bCs/>
                      <w:sz w:val="21"/>
                      <w:szCs w:val="21"/>
                    </w:rPr>
                  </w:pPr>
                  <w:r>
                    <w:rPr>
                      <w:rFonts w:hint="eastAsia" w:hAnsi="宋体"/>
                      <w:bCs/>
                      <w:sz w:val="21"/>
                      <w:szCs w:val="21"/>
                    </w:rPr>
                    <w:t>污染源</w:t>
                  </w:r>
                  <w:r>
                    <w:rPr>
                      <w:rFonts w:hAnsi="宋体"/>
                      <w:bCs/>
                      <w:sz w:val="21"/>
                      <w:szCs w:val="21"/>
                    </w:rPr>
                    <w:t>名称</w:t>
                  </w:r>
                </w:p>
              </w:tc>
              <w:tc>
                <w:tcPr>
                  <w:tcW w:w="582" w:type="dxa"/>
                  <w:vMerge w:val="restart"/>
                  <w:vAlign w:val="center"/>
                </w:tcPr>
                <w:p>
                  <w:pPr>
                    <w:snapToGrid w:val="0"/>
                    <w:spacing w:line="240" w:lineRule="atLeast"/>
                    <w:ind w:left="-120" w:leftChars="-50" w:right="-120" w:rightChars="-50"/>
                    <w:jc w:val="center"/>
                    <w:rPr>
                      <w:bCs/>
                      <w:sz w:val="21"/>
                      <w:szCs w:val="21"/>
                    </w:rPr>
                  </w:pPr>
                  <w:r>
                    <w:rPr>
                      <w:rFonts w:hint="eastAsia"/>
                      <w:bCs/>
                      <w:sz w:val="21"/>
                      <w:szCs w:val="21"/>
                    </w:rPr>
                    <w:t>净化设施</w:t>
                  </w:r>
                </w:p>
              </w:tc>
              <w:tc>
                <w:tcPr>
                  <w:tcW w:w="544" w:type="dxa"/>
                  <w:vMerge w:val="restart"/>
                  <w:vAlign w:val="center"/>
                </w:tcPr>
                <w:p>
                  <w:pPr>
                    <w:snapToGrid w:val="0"/>
                    <w:spacing w:line="240" w:lineRule="atLeast"/>
                    <w:jc w:val="center"/>
                    <w:rPr>
                      <w:bCs/>
                      <w:sz w:val="21"/>
                      <w:szCs w:val="21"/>
                    </w:rPr>
                  </w:pPr>
                  <w:r>
                    <w:rPr>
                      <w:rFonts w:hAnsi="宋体"/>
                      <w:bCs/>
                      <w:sz w:val="21"/>
                      <w:szCs w:val="21"/>
                    </w:rPr>
                    <w:t>监测日期</w:t>
                  </w:r>
                </w:p>
              </w:tc>
              <w:tc>
                <w:tcPr>
                  <w:tcW w:w="590" w:type="dxa"/>
                  <w:vMerge w:val="restart"/>
                  <w:vAlign w:val="center"/>
                </w:tcPr>
                <w:p>
                  <w:pPr>
                    <w:snapToGrid w:val="0"/>
                    <w:spacing w:line="240" w:lineRule="atLeast"/>
                    <w:ind w:left="-120" w:leftChars="-50" w:right="-120" w:rightChars="-50"/>
                    <w:jc w:val="center"/>
                    <w:rPr>
                      <w:rFonts w:hAnsi="宋体"/>
                      <w:bCs/>
                      <w:sz w:val="21"/>
                      <w:szCs w:val="21"/>
                    </w:rPr>
                  </w:pPr>
                  <w:r>
                    <w:rPr>
                      <w:rFonts w:hint="eastAsia" w:hAnsi="宋体"/>
                      <w:bCs/>
                      <w:sz w:val="21"/>
                      <w:szCs w:val="21"/>
                    </w:rPr>
                    <w:t>监测</w:t>
                  </w:r>
                  <w:r>
                    <w:rPr>
                      <w:rFonts w:hAnsi="宋体"/>
                      <w:bCs/>
                      <w:sz w:val="21"/>
                      <w:szCs w:val="21"/>
                    </w:rPr>
                    <w:t>频次</w:t>
                  </w:r>
                </w:p>
              </w:tc>
              <w:tc>
                <w:tcPr>
                  <w:tcW w:w="5397" w:type="dxa"/>
                  <w:gridSpan w:val="7"/>
                  <w:vAlign w:val="center"/>
                </w:tcPr>
                <w:p>
                  <w:pPr>
                    <w:snapToGrid w:val="0"/>
                    <w:spacing w:line="240" w:lineRule="atLeast"/>
                    <w:jc w:val="center"/>
                    <w:rPr>
                      <w:bCs/>
                      <w:sz w:val="21"/>
                      <w:szCs w:val="21"/>
                    </w:rPr>
                  </w:pPr>
                  <w:r>
                    <w:rPr>
                      <w:rFonts w:hint="eastAsia" w:hAnsi="宋体"/>
                      <w:bCs/>
                      <w:sz w:val="21"/>
                      <w:szCs w:val="21"/>
                    </w:rPr>
                    <w:t>脉冲式布袋</w:t>
                  </w:r>
                  <w:r>
                    <w:rPr>
                      <w:rFonts w:hAnsi="宋体"/>
                      <w:bCs/>
                      <w:sz w:val="21"/>
                      <w:szCs w:val="21"/>
                    </w:rPr>
                    <w:t>除尘器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699" w:type="dxa"/>
                  <w:vMerge w:val="continue"/>
                  <w:vAlign w:val="center"/>
                </w:tcPr>
                <w:p>
                  <w:pPr>
                    <w:snapToGrid w:val="0"/>
                    <w:spacing w:line="240" w:lineRule="atLeast"/>
                    <w:jc w:val="center"/>
                    <w:rPr>
                      <w:bCs/>
                      <w:sz w:val="21"/>
                      <w:szCs w:val="21"/>
                    </w:rPr>
                  </w:pPr>
                </w:p>
              </w:tc>
              <w:tc>
                <w:tcPr>
                  <w:tcW w:w="582" w:type="dxa"/>
                  <w:vMerge w:val="continue"/>
                  <w:vAlign w:val="center"/>
                </w:tcPr>
                <w:p>
                  <w:pPr>
                    <w:snapToGrid w:val="0"/>
                    <w:spacing w:line="240" w:lineRule="atLeast"/>
                    <w:jc w:val="center"/>
                    <w:rPr>
                      <w:bCs/>
                      <w:sz w:val="21"/>
                      <w:szCs w:val="21"/>
                    </w:rPr>
                  </w:pPr>
                </w:p>
              </w:tc>
              <w:tc>
                <w:tcPr>
                  <w:tcW w:w="544" w:type="dxa"/>
                  <w:vMerge w:val="continue"/>
                  <w:vAlign w:val="center"/>
                </w:tcPr>
                <w:p>
                  <w:pPr>
                    <w:snapToGrid w:val="0"/>
                    <w:spacing w:line="240" w:lineRule="atLeast"/>
                    <w:jc w:val="center"/>
                    <w:rPr>
                      <w:bCs/>
                      <w:sz w:val="21"/>
                      <w:szCs w:val="21"/>
                    </w:rPr>
                  </w:pPr>
                </w:p>
              </w:tc>
              <w:tc>
                <w:tcPr>
                  <w:tcW w:w="590" w:type="dxa"/>
                  <w:vMerge w:val="continue"/>
                  <w:vAlign w:val="center"/>
                </w:tcPr>
                <w:p>
                  <w:pPr>
                    <w:snapToGrid w:val="0"/>
                    <w:spacing w:line="240" w:lineRule="atLeast"/>
                    <w:jc w:val="center"/>
                    <w:rPr>
                      <w:bCs/>
                      <w:sz w:val="21"/>
                      <w:szCs w:val="21"/>
                    </w:rPr>
                  </w:pPr>
                </w:p>
              </w:tc>
              <w:tc>
                <w:tcPr>
                  <w:tcW w:w="1330" w:type="dxa"/>
                  <w:gridSpan w:val="2"/>
                  <w:vAlign w:val="center"/>
                </w:tcPr>
                <w:p>
                  <w:pPr>
                    <w:snapToGrid w:val="0"/>
                    <w:spacing w:line="240" w:lineRule="atLeast"/>
                    <w:jc w:val="center"/>
                    <w:rPr>
                      <w:sz w:val="21"/>
                      <w:szCs w:val="21"/>
                    </w:rPr>
                  </w:pPr>
                  <w:r>
                    <w:rPr>
                      <w:rFonts w:hAnsi="宋体"/>
                      <w:sz w:val="21"/>
                      <w:szCs w:val="21"/>
                    </w:rPr>
                    <w:t>标态排风量</w:t>
                  </w:r>
                </w:p>
                <w:p>
                  <w:pPr>
                    <w:snapToGrid w:val="0"/>
                    <w:spacing w:line="240" w:lineRule="atLeast"/>
                    <w:jc w:val="center"/>
                    <w:rPr>
                      <w:bCs/>
                      <w:sz w:val="21"/>
                      <w:szCs w:val="21"/>
                    </w:rPr>
                  </w:pPr>
                  <w:r>
                    <w:rPr>
                      <w:sz w:val="21"/>
                      <w:szCs w:val="21"/>
                    </w:rPr>
                    <w:t>m</w:t>
                  </w:r>
                  <w:r>
                    <w:rPr>
                      <w:sz w:val="21"/>
                      <w:szCs w:val="21"/>
                      <w:vertAlign w:val="superscript"/>
                    </w:rPr>
                    <w:t>3</w:t>
                  </w:r>
                  <w:r>
                    <w:rPr>
                      <w:sz w:val="21"/>
                      <w:szCs w:val="21"/>
                    </w:rPr>
                    <w:t>/h</w:t>
                  </w:r>
                </w:p>
                <w:p>
                  <w:pPr>
                    <w:snapToGrid w:val="0"/>
                    <w:spacing w:line="240" w:lineRule="atLeast"/>
                    <w:jc w:val="center"/>
                    <w:rPr>
                      <w:bCs/>
                      <w:sz w:val="21"/>
                      <w:szCs w:val="21"/>
                    </w:rPr>
                  </w:pPr>
                </w:p>
              </w:tc>
              <w:tc>
                <w:tcPr>
                  <w:tcW w:w="1470" w:type="dxa"/>
                  <w:gridSpan w:val="2"/>
                  <w:vAlign w:val="center"/>
                </w:tcPr>
                <w:p>
                  <w:pPr>
                    <w:snapToGrid w:val="0"/>
                    <w:spacing w:line="240" w:lineRule="atLeast"/>
                    <w:jc w:val="center"/>
                    <w:rPr>
                      <w:sz w:val="21"/>
                      <w:szCs w:val="21"/>
                    </w:rPr>
                  </w:pPr>
                  <w:r>
                    <w:rPr>
                      <w:rFonts w:hAnsi="宋体"/>
                      <w:sz w:val="21"/>
                      <w:szCs w:val="21"/>
                    </w:rPr>
                    <w:t>排放浓度</w:t>
                  </w:r>
                </w:p>
                <w:p>
                  <w:pPr>
                    <w:snapToGrid w:val="0"/>
                    <w:spacing w:line="240" w:lineRule="atLeast"/>
                    <w:jc w:val="center"/>
                    <w:rPr>
                      <w:sz w:val="21"/>
                      <w:szCs w:val="21"/>
                    </w:rPr>
                  </w:pPr>
                  <w:r>
                    <w:rPr>
                      <w:sz w:val="21"/>
                      <w:szCs w:val="21"/>
                    </w:rPr>
                    <w:t>mg/m</w:t>
                  </w:r>
                  <w:r>
                    <w:rPr>
                      <w:sz w:val="21"/>
                      <w:szCs w:val="21"/>
                      <w:vertAlign w:val="superscript"/>
                    </w:rPr>
                    <w:t>3</w:t>
                  </w:r>
                </w:p>
              </w:tc>
              <w:tc>
                <w:tcPr>
                  <w:tcW w:w="1545" w:type="dxa"/>
                  <w:gridSpan w:val="2"/>
                  <w:vAlign w:val="center"/>
                </w:tcPr>
                <w:p>
                  <w:pPr>
                    <w:snapToGrid w:val="0"/>
                    <w:spacing w:line="240" w:lineRule="atLeast"/>
                    <w:jc w:val="center"/>
                    <w:rPr>
                      <w:sz w:val="21"/>
                      <w:szCs w:val="21"/>
                    </w:rPr>
                  </w:pPr>
                  <w:r>
                    <w:rPr>
                      <w:rFonts w:hAnsi="宋体"/>
                      <w:sz w:val="21"/>
                      <w:szCs w:val="21"/>
                    </w:rPr>
                    <w:t>排放量</w:t>
                  </w:r>
                </w:p>
                <w:p>
                  <w:pPr>
                    <w:snapToGrid w:val="0"/>
                    <w:spacing w:line="240" w:lineRule="atLeast"/>
                    <w:jc w:val="center"/>
                    <w:rPr>
                      <w:sz w:val="21"/>
                      <w:szCs w:val="21"/>
                    </w:rPr>
                  </w:pPr>
                  <w:r>
                    <w:rPr>
                      <w:sz w:val="21"/>
                      <w:szCs w:val="21"/>
                    </w:rPr>
                    <w:t>kg/h</w:t>
                  </w:r>
                </w:p>
              </w:tc>
              <w:tc>
                <w:tcPr>
                  <w:tcW w:w="1052" w:type="dxa"/>
                  <w:vMerge w:val="restart"/>
                  <w:vAlign w:val="center"/>
                </w:tcPr>
                <w:p>
                  <w:pPr>
                    <w:snapToGrid w:val="0"/>
                    <w:spacing w:line="240" w:lineRule="atLeast"/>
                    <w:jc w:val="center"/>
                    <w:rPr>
                      <w:sz w:val="21"/>
                      <w:szCs w:val="21"/>
                    </w:rPr>
                  </w:pPr>
                  <w:r>
                    <w:rPr>
                      <w:rFonts w:hint="eastAsia"/>
                      <w:sz w:val="21"/>
                      <w:szCs w:val="21"/>
                    </w:rPr>
                    <w:t>除尘</w:t>
                  </w:r>
                </w:p>
                <w:p>
                  <w:pPr>
                    <w:snapToGrid w:val="0"/>
                    <w:spacing w:line="240" w:lineRule="atLeast"/>
                    <w:jc w:val="center"/>
                    <w:rPr>
                      <w:sz w:val="21"/>
                      <w:szCs w:val="21"/>
                    </w:rPr>
                  </w:pPr>
                  <w:r>
                    <w:rPr>
                      <w:sz w:val="21"/>
                      <w:szCs w:val="21"/>
                    </w:rPr>
                    <w:t>效率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99" w:type="dxa"/>
                  <w:vMerge w:val="continue"/>
                  <w:vAlign w:val="center"/>
                </w:tcPr>
                <w:p>
                  <w:pPr>
                    <w:snapToGrid w:val="0"/>
                    <w:spacing w:line="240" w:lineRule="atLeast"/>
                    <w:jc w:val="center"/>
                    <w:rPr>
                      <w:bCs/>
                      <w:sz w:val="21"/>
                      <w:szCs w:val="21"/>
                    </w:rPr>
                  </w:pPr>
                </w:p>
              </w:tc>
              <w:tc>
                <w:tcPr>
                  <w:tcW w:w="582" w:type="dxa"/>
                  <w:vMerge w:val="continue"/>
                  <w:vAlign w:val="center"/>
                </w:tcPr>
                <w:p>
                  <w:pPr>
                    <w:snapToGrid w:val="0"/>
                    <w:spacing w:line="240" w:lineRule="atLeast"/>
                    <w:jc w:val="center"/>
                    <w:rPr>
                      <w:bCs/>
                      <w:sz w:val="21"/>
                      <w:szCs w:val="21"/>
                    </w:rPr>
                  </w:pPr>
                </w:p>
              </w:tc>
              <w:tc>
                <w:tcPr>
                  <w:tcW w:w="544" w:type="dxa"/>
                  <w:vMerge w:val="continue"/>
                  <w:vAlign w:val="center"/>
                </w:tcPr>
                <w:p>
                  <w:pPr>
                    <w:snapToGrid w:val="0"/>
                    <w:spacing w:line="240" w:lineRule="atLeast"/>
                    <w:jc w:val="center"/>
                    <w:rPr>
                      <w:bCs/>
                      <w:sz w:val="21"/>
                      <w:szCs w:val="21"/>
                    </w:rPr>
                  </w:pPr>
                </w:p>
              </w:tc>
              <w:tc>
                <w:tcPr>
                  <w:tcW w:w="590" w:type="dxa"/>
                  <w:vMerge w:val="continue"/>
                  <w:vAlign w:val="center"/>
                </w:tcPr>
                <w:p>
                  <w:pPr>
                    <w:snapToGrid w:val="0"/>
                    <w:spacing w:line="240" w:lineRule="atLeast"/>
                    <w:jc w:val="center"/>
                    <w:rPr>
                      <w:bCs/>
                      <w:sz w:val="21"/>
                      <w:szCs w:val="21"/>
                    </w:rPr>
                  </w:pPr>
                </w:p>
              </w:tc>
              <w:tc>
                <w:tcPr>
                  <w:tcW w:w="660" w:type="dxa"/>
                  <w:vAlign w:val="center"/>
                </w:tcPr>
                <w:p>
                  <w:pPr>
                    <w:snapToGrid w:val="0"/>
                    <w:spacing w:line="240" w:lineRule="atLeast"/>
                    <w:jc w:val="center"/>
                    <w:rPr>
                      <w:rFonts w:hAnsi="宋体"/>
                      <w:sz w:val="21"/>
                      <w:szCs w:val="21"/>
                    </w:rPr>
                  </w:pPr>
                  <w:r>
                    <w:rPr>
                      <w:rFonts w:hint="eastAsia" w:hAnsi="宋体"/>
                      <w:sz w:val="21"/>
                      <w:szCs w:val="21"/>
                    </w:rPr>
                    <w:t>进口</w:t>
                  </w:r>
                </w:p>
              </w:tc>
              <w:tc>
                <w:tcPr>
                  <w:tcW w:w="670" w:type="dxa"/>
                  <w:vAlign w:val="center"/>
                </w:tcPr>
                <w:p>
                  <w:pPr>
                    <w:snapToGrid w:val="0"/>
                    <w:spacing w:line="240" w:lineRule="atLeast"/>
                    <w:jc w:val="center"/>
                    <w:rPr>
                      <w:rFonts w:hAnsi="宋体"/>
                      <w:sz w:val="21"/>
                      <w:szCs w:val="21"/>
                    </w:rPr>
                  </w:pPr>
                  <w:r>
                    <w:rPr>
                      <w:rFonts w:hint="eastAsia" w:hAnsi="宋体"/>
                      <w:sz w:val="21"/>
                      <w:szCs w:val="21"/>
                    </w:rPr>
                    <w:t>出口</w:t>
                  </w:r>
                </w:p>
              </w:tc>
              <w:tc>
                <w:tcPr>
                  <w:tcW w:w="780" w:type="dxa"/>
                  <w:vAlign w:val="center"/>
                </w:tcPr>
                <w:p>
                  <w:pPr>
                    <w:snapToGrid w:val="0"/>
                    <w:spacing w:line="240" w:lineRule="atLeast"/>
                    <w:jc w:val="center"/>
                    <w:rPr>
                      <w:rFonts w:hAnsi="宋体"/>
                      <w:sz w:val="21"/>
                      <w:szCs w:val="21"/>
                    </w:rPr>
                  </w:pPr>
                  <w:r>
                    <w:rPr>
                      <w:rFonts w:hint="eastAsia" w:hAnsi="宋体"/>
                      <w:sz w:val="21"/>
                      <w:szCs w:val="21"/>
                    </w:rPr>
                    <w:t>进口</w:t>
                  </w:r>
                </w:p>
              </w:tc>
              <w:tc>
                <w:tcPr>
                  <w:tcW w:w="690" w:type="dxa"/>
                  <w:vAlign w:val="center"/>
                </w:tcPr>
                <w:p>
                  <w:pPr>
                    <w:snapToGrid w:val="0"/>
                    <w:spacing w:line="240" w:lineRule="atLeast"/>
                    <w:jc w:val="center"/>
                    <w:rPr>
                      <w:rFonts w:hAnsi="宋体"/>
                      <w:sz w:val="21"/>
                      <w:szCs w:val="21"/>
                    </w:rPr>
                  </w:pPr>
                  <w:r>
                    <w:rPr>
                      <w:rFonts w:hint="eastAsia" w:hAnsi="宋体"/>
                      <w:sz w:val="21"/>
                      <w:szCs w:val="21"/>
                    </w:rPr>
                    <w:t>出口</w:t>
                  </w:r>
                </w:p>
              </w:tc>
              <w:tc>
                <w:tcPr>
                  <w:tcW w:w="760" w:type="dxa"/>
                  <w:vAlign w:val="center"/>
                </w:tcPr>
                <w:p>
                  <w:pPr>
                    <w:snapToGrid w:val="0"/>
                    <w:spacing w:line="240" w:lineRule="atLeast"/>
                    <w:jc w:val="center"/>
                    <w:rPr>
                      <w:rFonts w:hAnsi="宋体"/>
                      <w:sz w:val="21"/>
                      <w:szCs w:val="21"/>
                    </w:rPr>
                  </w:pPr>
                  <w:r>
                    <w:rPr>
                      <w:rFonts w:hint="eastAsia" w:hAnsi="宋体"/>
                      <w:sz w:val="21"/>
                      <w:szCs w:val="21"/>
                    </w:rPr>
                    <w:t>进口</w:t>
                  </w:r>
                </w:p>
              </w:tc>
              <w:tc>
                <w:tcPr>
                  <w:tcW w:w="785" w:type="dxa"/>
                  <w:vAlign w:val="center"/>
                </w:tcPr>
                <w:p>
                  <w:pPr>
                    <w:snapToGrid w:val="0"/>
                    <w:spacing w:line="240" w:lineRule="atLeast"/>
                    <w:jc w:val="center"/>
                    <w:rPr>
                      <w:rFonts w:hAnsi="宋体"/>
                      <w:sz w:val="21"/>
                      <w:szCs w:val="21"/>
                    </w:rPr>
                  </w:pPr>
                  <w:r>
                    <w:rPr>
                      <w:rFonts w:hint="eastAsia" w:hAnsi="宋体"/>
                      <w:sz w:val="21"/>
                      <w:szCs w:val="21"/>
                    </w:rPr>
                    <w:t>出口</w:t>
                  </w:r>
                </w:p>
              </w:tc>
              <w:tc>
                <w:tcPr>
                  <w:tcW w:w="1052" w:type="dxa"/>
                  <w:vMerge w:val="continue"/>
                  <w:vAlign w:val="center"/>
                </w:tcPr>
                <w:p>
                  <w:pPr>
                    <w:snapToGrid w:val="0"/>
                    <w:spacing w:line="240" w:lineRule="atLeas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99" w:type="dxa"/>
                  <w:vMerge w:val="restart"/>
                  <w:vAlign w:val="center"/>
                </w:tcPr>
                <w:p>
                  <w:pPr>
                    <w:jc w:val="center"/>
                    <w:rPr>
                      <w:b/>
                      <w:sz w:val="21"/>
                      <w:szCs w:val="21"/>
                    </w:rPr>
                  </w:pPr>
                  <w:r>
                    <w:rPr>
                      <w:rFonts w:hint="eastAsia"/>
                      <w:b/>
                      <w:sz w:val="21"/>
                      <w:szCs w:val="21"/>
                    </w:rPr>
                    <w:t>煤</w:t>
                  </w:r>
                </w:p>
                <w:p>
                  <w:pPr>
                    <w:jc w:val="center"/>
                    <w:rPr>
                      <w:b/>
                      <w:sz w:val="21"/>
                      <w:szCs w:val="21"/>
                    </w:rPr>
                  </w:pPr>
                  <w:r>
                    <w:rPr>
                      <w:rFonts w:hint="eastAsia"/>
                      <w:b/>
                      <w:sz w:val="21"/>
                      <w:szCs w:val="21"/>
                    </w:rPr>
                    <w:t>粉</w:t>
                  </w:r>
                </w:p>
                <w:p>
                  <w:pPr>
                    <w:jc w:val="center"/>
                    <w:rPr>
                      <w:b/>
                      <w:sz w:val="21"/>
                      <w:szCs w:val="21"/>
                    </w:rPr>
                  </w:pPr>
                  <w:r>
                    <w:rPr>
                      <w:b/>
                      <w:sz w:val="21"/>
                      <w:szCs w:val="21"/>
                    </w:rPr>
                    <w:t>制</w:t>
                  </w:r>
                </w:p>
                <w:p>
                  <w:pPr>
                    <w:jc w:val="center"/>
                    <w:rPr>
                      <w:b/>
                      <w:sz w:val="21"/>
                      <w:szCs w:val="21"/>
                    </w:rPr>
                  </w:pPr>
                  <w:r>
                    <w:rPr>
                      <w:b/>
                      <w:sz w:val="21"/>
                      <w:szCs w:val="21"/>
                    </w:rPr>
                    <w:t>备</w:t>
                  </w:r>
                </w:p>
                <w:p>
                  <w:pPr>
                    <w:snapToGrid w:val="0"/>
                    <w:spacing w:line="240" w:lineRule="atLeast"/>
                    <w:jc w:val="center"/>
                    <w:rPr>
                      <w:bCs/>
                      <w:sz w:val="21"/>
                      <w:szCs w:val="21"/>
                    </w:rPr>
                  </w:pPr>
                </w:p>
              </w:tc>
              <w:tc>
                <w:tcPr>
                  <w:tcW w:w="582" w:type="dxa"/>
                  <w:vMerge w:val="restart"/>
                  <w:vAlign w:val="center"/>
                </w:tcPr>
                <w:p>
                  <w:pPr>
                    <w:snapToGrid w:val="0"/>
                    <w:spacing w:line="240" w:lineRule="atLeast"/>
                    <w:jc w:val="center"/>
                    <w:rPr>
                      <w:color w:val="000000"/>
                      <w:sz w:val="21"/>
                      <w:szCs w:val="21"/>
                    </w:rPr>
                  </w:pPr>
                  <w:r>
                    <w:rPr>
                      <w:rFonts w:hint="eastAsia"/>
                      <w:color w:val="000000"/>
                      <w:sz w:val="21"/>
                      <w:szCs w:val="21"/>
                    </w:rPr>
                    <w:t>脉冲</w:t>
                  </w:r>
                </w:p>
                <w:p>
                  <w:pPr>
                    <w:snapToGrid w:val="0"/>
                    <w:spacing w:line="240" w:lineRule="atLeast"/>
                    <w:jc w:val="center"/>
                    <w:rPr>
                      <w:color w:val="000000"/>
                      <w:sz w:val="21"/>
                      <w:szCs w:val="21"/>
                    </w:rPr>
                  </w:pPr>
                  <w:r>
                    <w:rPr>
                      <w:rFonts w:hint="eastAsia"/>
                      <w:color w:val="000000"/>
                      <w:sz w:val="21"/>
                      <w:szCs w:val="21"/>
                    </w:rPr>
                    <w:t>式</w:t>
                  </w:r>
                  <w:r>
                    <w:rPr>
                      <w:color w:val="000000"/>
                      <w:sz w:val="21"/>
                      <w:szCs w:val="21"/>
                    </w:rPr>
                    <w:t>布</w:t>
                  </w:r>
                </w:p>
                <w:p>
                  <w:pPr>
                    <w:snapToGrid w:val="0"/>
                    <w:spacing w:line="240" w:lineRule="atLeast"/>
                    <w:jc w:val="center"/>
                    <w:rPr>
                      <w:color w:val="000000"/>
                      <w:sz w:val="21"/>
                      <w:szCs w:val="21"/>
                    </w:rPr>
                  </w:pPr>
                  <w:r>
                    <w:rPr>
                      <w:color w:val="000000"/>
                      <w:sz w:val="21"/>
                      <w:szCs w:val="21"/>
                    </w:rPr>
                    <w:t>袋除</w:t>
                  </w:r>
                </w:p>
                <w:p>
                  <w:pPr>
                    <w:snapToGrid w:val="0"/>
                    <w:spacing w:line="240" w:lineRule="atLeast"/>
                    <w:jc w:val="center"/>
                    <w:rPr>
                      <w:bCs/>
                      <w:sz w:val="21"/>
                      <w:szCs w:val="21"/>
                    </w:rPr>
                  </w:pPr>
                  <w:r>
                    <w:rPr>
                      <w:color w:val="000000"/>
                      <w:sz w:val="21"/>
                      <w:szCs w:val="21"/>
                    </w:rPr>
                    <w:t>尘器</w:t>
                  </w:r>
                </w:p>
              </w:tc>
              <w:tc>
                <w:tcPr>
                  <w:tcW w:w="544" w:type="dxa"/>
                  <w:vMerge w:val="restart"/>
                  <w:vAlign w:val="center"/>
                </w:tcPr>
                <w:p>
                  <w:pPr>
                    <w:snapToGrid w:val="0"/>
                    <w:spacing w:line="240" w:lineRule="atLeast"/>
                    <w:jc w:val="center"/>
                    <w:rPr>
                      <w:bCs/>
                      <w:sz w:val="21"/>
                      <w:szCs w:val="21"/>
                    </w:rPr>
                  </w:pPr>
                  <w:r>
                    <w:rPr>
                      <w:bCs/>
                      <w:sz w:val="21"/>
                      <w:szCs w:val="21"/>
                    </w:rPr>
                    <w:t>6</w:t>
                  </w:r>
                </w:p>
                <w:p>
                  <w:pPr>
                    <w:snapToGrid w:val="0"/>
                    <w:spacing w:line="240" w:lineRule="atLeast"/>
                    <w:jc w:val="center"/>
                    <w:rPr>
                      <w:rFonts w:hAnsi="宋体"/>
                      <w:bCs/>
                      <w:sz w:val="21"/>
                      <w:szCs w:val="21"/>
                    </w:rPr>
                  </w:pPr>
                  <w:r>
                    <w:rPr>
                      <w:rFonts w:hAnsi="宋体"/>
                      <w:bCs/>
                      <w:sz w:val="21"/>
                      <w:szCs w:val="21"/>
                    </w:rPr>
                    <w:t>月</w:t>
                  </w:r>
                </w:p>
                <w:p>
                  <w:pPr>
                    <w:snapToGrid w:val="0"/>
                    <w:spacing w:line="240" w:lineRule="atLeast"/>
                    <w:jc w:val="center"/>
                    <w:rPr>
                      <w:bCs/>
                      <w:sz w:val="21"/>
                      <w:szCs w:val="21"/>
                    </w:rPr>
                  </w:pPr>
                  <w:r>
                    <w:rPr>
                      <w:bCs/>
                      <w:sz w:val="21"/>
                      <w:szCs w:val="21"/>
                    </w:rPr>
                    <w:t>13</w:t>
                  </w:r>
                </w:p>
                <w:p>
                  <w:pPr>
                    <w:snapToGrid w:val="0"/>
                    <w:spacing w:line="240" w:lineRule="atLeast"/>
                    <w:jc w:val="center"/>
                    <w:rPr>
                      <w:bCs/>
                      <w:sz w:val="21"/>
                      <w:szCs w:val="21"/>
                    </w:rPr>
                  </w:pPr>
                  <w:r>
                    <w:rPr>
                      <w:rFonts w:hAnsi="宋体"/>
                      <w:bCs/>
                      <w:sz w:val="21"/>
                      <w:szCs w:val="21"/>
                    </w:rPr>
                    <w:t>日</w:t>
                  </w:r>
                </w:p>
              </w:tc>
              <w:tc>
                <w:tcPr>
                  <w:tcW w:w="590" w:type="dxa"/>
                  <w:vAlign w:val="center"/>
                </w:tcPr>
                <w:p>
                  <w:pPr>
                    <w:snapToGrid w:val="0"/>
                    <w:spacing w:line="240" w:lineRule="atLeast"/>
                    <w:jc w:val="center"/>
                    <w:rPr>
                      <w:bCs/>
                      <w:sz w:val="21"/>
                      <w:szCs w:val="21"/>
                    </w:rPr>
                  </w:pPr>
                  <w:r>
                    <w:rPr>
                      <w:bCs/>
                      <w:sz w:val="21"/>
                      <w:szCs w:val="21"/>
                    </w:rPr>
                    <w:t>1</w:t>
                  </w:r>
                </w:p>
              </w:tc>
              <w:tc>
                <w:tcPr>
                  <w:tcW w:w="66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 xml:space="preserve">4441 </w:t>
                  </w:r>
                </w:p>
              </w:tc>
              <w:tc>
                <w:tcPr>
                  <w:tcW w:w="67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4578</w:t>
                  </w:r>
                </w:p>
              </w:tc>
              <w:tc>
                <w:tcPr>
                  <w:tcW w:w="78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157.3</w:t>
                  </w:r>
                  <w:r>
                    <w:rPr>
                      <w:rFonts w:ascii="Times New Roman" w:hAnsi="Times New Roman" w:cs="Times New Roman"/>
                      <w:bCs/>
                      <w:sz w:val="21"/>
                      <w:szCs w:val="21"/>
                    </w:rPr>
                    <w:t xml:space="preserve"> </w:t>
                  </w:r>
                </w:p>
              </w:tc>
              <w:tc>
                <w:tcPr>
                  <w:tcW w:w="69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 xml:space="preserve">14.6 </w:t>
                  </w:r>
                </w:p>
              </w:tc>
              <w:tc>
                <w:tcPr>
                  <w:tcW w:w="76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0.</w:t>
                  </w:r>
                  <w:r>
                    <w:rPr>
                      <w:rFonts w:hint="eastAsia" w:ascii="Times New Roman" w:hAnsi="Times New Roman" w:cs="Times New Roman"/>
                      <w:bCs/>
                      <w:sz w:val="21"/>
                      <w:szCs w:val="21"/>
                    </w:rPr>
                    <w:t>698</w:t>
                  </w:r>
                  <w:r>
                    <w:rPr>
                      <w:rFonts w:ascii="Times New Roman" w:hAnsi="Times New Roman" w:cs="Times New Roman"/>
                      <w:bCs/>
                      <w:sz w:val="21"/>
                      <w:szCs w:val="21"/>
                    </w:rPr>
                    <w:t xml:space="preserve"> </w:t>
                  </w:r>
                </w:p>
              </w:tc>
              <w:tc>
                <w:tcPr>
                  <w:tcW w:w="785"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 xml:space="preserve">0.067 </w:t>
                  </w:r>
                </w:p>
              </w:tc>
              <w:tc>
                <w:tcPr>
                  <w:tcW w:w="1052"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90.5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99" w:type="dxa"/>
                  <w:vMerge w:val="continue"/>
                  <w:vAlign w:val="center"/>
                </w:tcPr>
                <w:p>
                  <w:pPr>
                    <w:snapToGrid w:val="0"/>
                    <w:spacing w:line="240" w:lineRule="atLeast"/>
                    <w:jc w:val="center"/>
                    <w:rPr>
                      <w:bCs/>
                      <w:sz w:val="21"/>
                      <w:szCs w:val="21"/>
                    </w:rPr>
                  </w:pPr>
                </w:p>
              </w:tc>
              <w:tc>
                <w:tcPr>
                  <w:tcW w:w="582" w:type="dxa"/>
                  <w:vMerge w:val="continue"/>
                  <w:vAlign w:val="center"/>
                </w:tcPr>
                <w:p>
                  <w:pPr>
                    <w:snapToGrid w:val="0"/>
                    <w:spacing w:line="240" w:lineRule="atLeast"/>
                    <w:jc w:val="center"/>
                    <w:rPr>
                      <w:bCs/>
                      <w:sz w:val="21"/>
                      <w:szCs w:val="21"/>
                    </w:rPr>
                  </w:pPr>
                </w:p>
              </w:tc>
              <w:tc>
                <w:tcPr>
                  <w:tcW w:w="544" w:type="dxa"/>
                  <w:vMerge w:val="continue"/>
                  <w:vAlign w:val="center"/>
                </w:tcPr>
                <w:p>
                  <w:pPr>
                    <w:snapToGrid w:val="0"/>
                    <w:spacing w:line="240" w:lineRule="atLeast"/>
                    <w:jc w:val="center"/>
                    <w:rPr>
                      <w:bCs/>
                      <w:sz w:val="21"/>
                      <w:szCs w:val="21"/>
                    </w:rPr>
                  </w:pPr>
                </w:p>
              </w:tc>
              <w:tc>
                <w:tcPr>
                  <w:tcW w:w="590" w:type="dxa"/>
                  <w:vAlign w:val="center"/>
                </w:tcPr>
                <w:p>
                  <w:pPr>
                    <w:snapToGrid w:val="0"/>
                    <w:spacing w:line="240" w:lineRule="atLeast"/>
                    <w:jc w:val="center"/>
                    <w:rPr>
                      <w:bCs/>
                      <w:sz w:val="21"/>
                      <w:szCs w:val="21"/>
                    </w:rPr>
                  </w:pPr>
                  <w:r>
                    <w:rPr>
                      <w:bCs/>
                      <w:sz w:val="21"/>
                      <w:szCs w:val="21"/>
                    </w:rPr>
                    <w:t>2</w:t>
                  </w:r>
                </w:p>
              </w:tc>
              <w:tc>
                <w:tcPr>
                  <w:tcW w:w="66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 xml:space="preserve">4493 </w:t>
                  </w:r>
                </w:p>
              </w:tc>
              <w:tc>
                <w:tcPr>
                  <w:tcW w:w="67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4632</w:t>
                  </w:r>
                </w:p>
              </w:tc>
              <w:tc>
                <w:tcPr>
                  <w:tcW w:w="78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163.2</w:t>
                  </w:r>
                  <w:r>
                    <w:rPr>
                      <w:rFonts w:ascii="Times New Roman" w:hAnsi="Times New Roman" w:cs="Times New Roman"/>
                      <w:bCs/>
                      <w:sz w:val="21"/>
                      <w:szCs w:val="21"/>
                    </w:rPr>
                    <w:t xml:space="preserve"> </w:t>
                  </w:r>
                </w:p>
              </w:tc>
              <w:tc>
                <w:tcPr>
                  <w:tcW w:w="69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 xml:space="preserve">16.4 </w:t>
                  </w:r>
                </w:p>
              </w:tc>
              <w:tc>
                <w:tcPr>
                  <w:tcW w:w="76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0.</w:t>
                  </w:r>
                  <w:r>
                    <w:rPr>
                      <w:rFonts w:hint="eastAsia" w:ascii="Times New Roman" w:hAnsi="Times New Roman" w:cs="Times New Roman"/>
                      <w:bCs/>
                      <w:sz w:val="21"/>
                      <w:szCs w:val="21"/>
                    </w:rPr>
                    <w:t>733</w:t>
                  </w:r>
                  <w:r>
                    <w:rPr>
                      <w:rFonts w:ascii="Times New Roman" w:hAnsi="Times New Roman" w:cs="Times New Roman"/>
                      <w:bCs/>
                      <w:sz w:val="21"/>
                      <w:szCs w:val="21"/>
                    </w:rPr>
                    <w:t xml:space="preserve"> </w:t>
                  </w:r>
                </w:p>
              </w:tc>
              <w:tc>
                <w:tcPr>
                  <w:tcW w:w="785"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 xml:space="preserve">0.076 </w:t>
                  </w:r>
                </w:p>
              </w:tc>
              <w:tc>
                <w:tcPr>
                  <w:tcW w:w="1052"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89.6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99" w:type="dxa"/>
                  <w:vMerge w:val="continue"/>
                  <w:vAlign w:val="center"/>
                </w:tcPr>
                <w:p>
                  <w:pPr>
                    <w:snapToGrid w:val="0"/>
                    <w:spacing w:line="240" w:lineRule="atLeast"/>
                    <w:jc w:val="center"/>
                    <w:rPr>
                      <w:bCs/>
                      <w:sz w:val="21"/>
                      <w:szCs w:val="21"/>
                    </w:rPr>
                  </w:pPr>
                </w:p>
              </w:tc>
              <w:tc>
                <w:tcPr>
                  <w:tcW w:w="582" w:type="dxa"/>
                  <w:vMerge w:val="continue"/>
                  <w:vAlign w:val="center"/>
                </w:tcPr>
                <w:p>
                  <w:pPr>
                    <w:snapToGrid w:val="0"/>
                    <w:spacing w:line="240" w:lineRule="atLeast"/>
                    <w:jc w:val="center"/>
                    <w:rPr>
                      <w:bCs/>
                      <w:sz w:val="21"/>
                      <w:szCs w:val="21"/>
                    </w:rPr>
                  </w:pPr>
                </w:p>
              </w:tc>
              <w:tc>
                <w:tcPr>
                  <w:tcW w:w="544" w:type="dxa"/>
                  <w:vMerge w:val="continue"/>
                  <w:vAlign w:val="center"/>
                </w:tcPr>
                <w:p>
                  <w:pPr>
                    <w:snapToGrid w:val="0"/>
                    <w:spacing w:line="240" w:lineRule="atLeast"/>
                    <w:jc w:val="center"/>
                    <w:rPr>
                      <w:bCs/>
                      <w:sz w:val="21"/>
                      <w:szCs w:val="21"/>
                    </w:rPr>
                  </w:pPr>
                </w:p>
              </w:tc>
              <w:tc>
                <w:tcPr>
                  <w:tcW w:w="590" w:type="dxa"/>
                  <w:vAlign w:val="center"/>
                </w:tcPr>
                <w:p>
                  <w:pPr>
                    <w:snapToGrid w:val="0"/>
                    <w:spacing w:line="240" w:lineRule="atLeast"/>
                    <w:jc w:val="center"/>
                    <w:rPr>
                      <w:bCs/>
                      <w:sz w:val="21"/>
                      <w:szCs w:val="21"/>
                    </w:rPr>
                  </w:pPr>
                  <w:r>
                    <w:rPr>
                      <w:bCs/>
                      <w:sz w:val="21"/>
                      <w:szCs w:val="21"/>
                    </w:rPr>
                    <w:t>3</w:t>
                  </w:r>
                </w:p>
              </w:tc>
              <w:tc>
                <w:tcPr>
                  <w:tcW w:w="66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 xml:space="preserve">4377 </w:t>
                  </w:r>
                </w:p>
              </w:tc>
              <w:tc>
                <w:tcPr>
                  <w:tcW w:w="67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4512</w:t>
                  </w:r>
                </w:p>
              </w:tc>
              <w:tc>
                <w:tcPr>
                  <w:tcW w:w="78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168.3</w:t>
                  </w:r>
                  <w:r>
                    <w:rPr>
                      <w:rFonts w:ascii="Times New Roman" w:hAnsi="Times New Roman" w:cs="Times New Roman"/>
                      <w:bCs/>
                      <w:sz w:val="21"/>
                      <w:szCs w:val="21"/>
                    </w:rPr>
                    <w:t xml:space="preserve"> </w:t>
                  </w:r>
                </w:p>
              </w:tc>
              <w:tc>
                <w:tcPr>
                  <w:tcW w:w="69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 xml:space="preserve">14.4 </w:t>
                  </w:r>
                </w:p>
              </w:tc>
              <w:tc>
                <w:tcPr>
                  <w:tcW w:w="76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0.</w:t>
                  </w:r>
                  <w:r>
                    <w:rPr>
                      <w:rFonts w:hint="eastAsia" w:ascii="Times New Roman" w:hAnsi="Times New Roman" w:cs="Times New Roman"/>
                      <w:bCs/>
                      <w:sz w:val="21"/>
                      <w:szCs w:val="21"/>
                    </w:rPr>
                    <w:t>736</w:t>
                  </w:r>
                  <w:r>
                    <w:rPr>
                      <w:rFonts w:ascii="Times New Roman" w:hAnsi="Times New Roman" w:cs="Times New Roman"/>
                      <w:bCs/>
                      <w:sz w:val="21"/>
                      <w:szCs w:val="21"/>
                    </w:rPr>
                    <w:t xml:space="preserve"> </w:t>
                  </w:r>
                </w:p>
              </w:tc>
              <w:tc>
                <w:tcPr>
                  <w:tcW w:w="785"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 xml:space="preserve">0.065 </w:t>
                  </w:r>
                </w:p>
              </w:tc>
              <w:tc>
                <w:tcPr>
                  <w:tcW w:w="1052"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91.2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99" w:type="dxa"/>
                  <w:vMerge w:val="continue"/>
                  <w:vAlign w:val="center"/>
                </w:tcPr>
                <w:p>
                  <w:pPr>
                    <w:snapToGrid w:val="0"/>
                    <w:spacing w:line="240" w:lineRule="atLeast"/>
                    <w:jc w:val="center"/>
                    <w:rPr>
                      <w:bCs/>
                      <w:sz w:val="21"/>
                      <w:szCs w:val="21"/>
                    </w:rPr>
                  </w:pPr>
                </w:p>
              </w:tc>
              <w:tc>
                <w:tcPr>
                  <w:tcW w:w="582" w:type="dxa"/>
                  <w:vMerge w:val="continue"/>
                  <w:vAlign w:val="center"/>
                </w:tcPr>
                <w:p>
                  <w:pPr>
                    <w:snapToGrid w:val="0"/>
                    <w:spacing w:line="240" w:lineRule="atLeast"/>
                    <w:jc w:val="center"/>
                    <w:rPr>
                      <w:bCs/>
                      <w:sz w:val="21"/>
                      <w:szCs w:val="21"/>
                    </w:rPr>
                  </w:pPr>
                </w:p>
              </w:tc>
              <w:tc>
                <w:tcPr>
                  <w:tcW w:w="544" w:type="dxa"/>
                  <w:vMerge w:val="restart"/>
                  <w:vAlign w:val="center"/>
                </w:tcPr>
                <w:p>
                  <w:pPr>
                    <w:snapToGrid w:val="0"/>
                    <w:spacing w:line="240" w:lineRule="atLeast"/>
                    <w:jc w:val="center"/>
                    <w:rPr>
                      <w:bCs/>
                      <w:sz w:val="21"/>
                      <w:szCs w:val="21"/>
                    </w:rPr>
                  </w:pPr>
                  <w:r>
                    <w:rPr>
                      <w:bCs/>
                      <w:sz w:val="21"/>
                      <w:szCs w:val="21"/>
                    </w:rPr>
                    <w:t>6</w:t>
                  </w:r>
                </w:p>
                <w:p>
                  <w:pPr>
                    <w:snapToGrid w:val="0"/>
                    <w:spacing w:line="240" w:lineRule="atLeast"/>
                    <w:jc w:val="center"/>
                    <w:rPr>
                      <w:rFonts w:hAnsi="宋体"/>
                      <w:bCs/>
                      <w:sz w:val="21"/>
                      <w:szCs w:val="21"/>
                    </w:rPr>
                  </w:pPr>
                  <w:r>
                    <w:rPr>
                      <w:rFonts w:hAnsi="宋体"/>
                      <w:bCs/>
                      <w:sz w:val="21"/>
                      <w:szCs w:val="21"/>
                    </w:rPr>
                    <w:t>月</w:t>
                  </w:r>
                </w:p>
                <w:p>
                  <w:pPr>
                    <w:snapToGrid w:val="0"/>
                    <w:spacing w:line="240" w:lineRule="atLeast"/>
                    <w:jc w:val="center"/>
                    <w:rPr>
                      <w:bCs/>
                      <w:sz w:val="21"/>
                      <w:szCs w:val="21"/>
                    </w:rPr>
                  </w:pPr>
                  <w:r>
                    <w:rPr>
                      <w:bCs/>
                      <w:sz w:val="21"/>
                      <w:szCs w:val="21"/>
                    </w:rPr>
                    <w:t>14</w:t>
                  </w:r>
                </w:p>
                <w:p>
                  <w:pPr>
                    <w:snapToGrid w:val="0"/>
                    <w:spacing w:line="240" w:lineRule="atLeast"/>
                    <w:jc w:val="center"/>
                    <w:rPr>
                      <w:bCs/>
                      <w:sz w:val="21"/>
                      <w:szCs w:val="21"/>
                    </w:rPr>
                  </w:pPr>
                  <w:r>
                    <w:rPr>
                      <w:rFonts w:hAnsi="宋体"/>
                      <w:bCs/>
                      <w:sz w:val="21"/>
                      <w:szCs w:val="21"/>
                    </w:rPr>
                    <w:t>日</w:t>
                  </w:r>
                </w:p>
              </w:tc>
              <w:tc>
                <w:tcPr>
                  <w:tcW w:w="590" w:type="dxa"/>
                  <w:vAlign w:val="center"/>
                </w:tcPr>
                <w:p>
                  <w:pPr>
                    <w:snapToGrid w:val="0"/>
                    <w:spacing w:line="240" w:lineRule="atLeast"/>
                    <w:jc w:val="center"/>
                    <w:rPr>
                      <w:bCs/>
                      <w:sz w:val="21"/>
                      <w:szCs w:val="21"/>
                    </w:rPr>
                  </w:pPr>
                  <w:r>
                    <w:rPr>
                      <w:bCs/>
                      <w:sz w:val="21"/>
                      <w:szCs w:val="21"/>
                    </w:rPr>
                    <w:t>1</w:t>
                  </w:r>
                </w:p>
              </w:tc>
              <w:tc>
                <w:tcPr>
                  <w:tcW w:w="66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 xml:space="preserve">4399 </w:t>
                  </w:r>
                </w:p>
              </w:tc>
              <w:tc>
                <w:tcPr>
                  <w:tcW w:w="67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4535</w:t>
                  </w:r>
                </w:p>
              </w:tc>
              <w:tc>
                <w:tcPr>
                  <w:tcW w:w="78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177.0</w:t>
                  </w:r>
                  <w:r>
                    <w:rPr>
                      <w:rFonts w:ascii="Times New Roman" w:hAnsi="Times New Roman" w:cs="Times New Roman"/>
                      <w:bCs/>
                      <w:sz w:val="21"/>
                      <w:szCs w:val="21"/>
                    </w:rPr>
                    <w:t xml:space="preserve"> </w:t>
                  </w:r>
                </w:p>
              </w:tc>
              <w:tc>
                <w:tcPr>
                  <w:tcW w:w="69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 xml:space="preserve">17.0 </w:t>
                  </w:r>
                </w:p>
              </w:tc>
              <w:tc>
                <w:tcPr>
                  <w:tcW w:w="76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0.</w:t>
                  </w:r>
                  <w:r>
                    <w:rPr>
                      <w:rFonts w:hint="eastAsia" w:ascii="Times New Roman" w:hAnsi="Times New Roman" w:cs="Times New Roman"/>
                      <w:bCs/>
                      <w:sz w:val="21"/>
                      <w:szCs w:val="21"/>
                    </w:rPr>
                    <w:t>779</w:t>
                  </w:r>
                  <w:r>
                    <w:rPr>
                      <w:rFonts w:ascii="Times New Roman" w:hAnsi="Times New Roman" w:cs="Times New Roman"/>
                      <w:bCs/>
                      <w:sz w:val="21"/>
                      <w:szCs w:val="21"/>
                    </w:rPr>
                    <w:t xml:space="preserve"> </w:t>
                  </w:r>
                </w:p>
              </w:tc>
              <w:tc>
                <w:tcPr>
                  <w:tcW w:w="785"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 xml:space="preserve">0.077 </w:t>
                  </w:r>
                </w:p>
              </w:tc>
              <w:tc>
                <w:tcPr>
                  <w:tcW w:w="1052"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90.1</w:t>
                  </w:r>
                  <w:r>
                    <w:rPr>
                      <w:rFonts w:ascii="Times New Roman" w:hAnsi="Times New Roman" w:cs="Times New Roman"/>
                      <w:bCs/>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99" w:type="dxa"/>
                  <w:vMerge w:val="continue"/>
                  <w:vAlign w:val="center"/>
                </w:tcPr>
                <w:p>
                  <w:pPr>
                    <w:snapToGrid w:val="0"/>
                    <w:spacing w:line="240" w:lineRule="atLeast"/>
                    <w:jc w:val="center"/>
                    <w:rPr>
                      <w:bCs/>
                      <w:sz w:val="21"/>
                      <w:szCs w:val="21"/>
                    </w:rPr>
                  </w:pPr>
                </w:p>
              </w:tc>
              <w:tc>
                <w:tcPr>
                  <w:tcW w:w="582" w:type="dxa"/>
                  <w:vMerge w:val="continue"/>
                  <w:vAlign w:val="center"/>
                </w:tcPr>
                <w:p>
                  <w:pPr>
                    <w:snapToGrid w:val="0"/>
                    <w:spacing w:line="240" w:lineRule="atLeast"/>
                    <w:jc w:val="center"/>
                    <w:rPr>
                      <w:bCs/>
                      <w:sz w:val="21"/>
                      <w:szCs w:val="21"/>
                    </w:rPr>
                  </w:pPr>
                </w:p>
              </w:tc>
              <w:tc>
                <w:tcPr>
                  <w:tcW w:w="544" w:type="dxa"/>
                  <w:vMerge w:val="continue"/>
                  <w:vAlign w:val="center"/>
                </w:tcPr>
                <w:p>
                  <w:pPr>
                    <w:snapToGrid w:val="0"/>
                    <w:spacing w:line="240" w:lineRule="atLeast"/>
                    <w:jc w:val="center"/>
                    <w:rPr>
                      <w:bCs/>
                      <w:sz w:val="21"/>
                      <w:szCs w:val="21"/>
                    </w:rPr>
                  </w:pPr>
                </w:p>
              </w:tc>
              <w:tc>
                <w:tcPr>
                  <w:tcW w:w="590" w:type="dxa"/>
                  <w:vAlign w:val="center"/>
                </w:tcPr>
                <w:p>
                  <w:pPr>
                    <w:snapToGrid w:val="0"/>
                    <w:spacing w:line="240" w:lineRule="atLeast"/>
                    <w:jc w:val="center"/>
                    <w:rPr>
                      <w:bCs/>
                      <w:sz w:val="21"/>
                      <w:szCs w:val="21"/>
                    </w:rPr>
                  </w:pPr>
                  <w:r>
                    <w:rPr>
                      <w:bCs/>
                      <w:sz w:val="21"/>
                      <w:szCs w:val="21"/>
                    </w:rPr>
                    <w:t>2</w:t>
                  </w:r>
                </w:p>
              </w:tc>
              <w:tc>
                <w:tcPr>
                  <w:tcW w:w="66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 xml:space="preserve">4434 </w:t>
                  </w:r>
                </w:p>
              </w:tc>
              <w:tc>
                <w:tcPr>
                  <w:tcW w:w="67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4571</w:t>
                  </w:r>
                </w:p>
              </w:tc>
              <w:tc>
                <w:tcPr>
                  <w:tcW w:w="78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177.4</w:t>
                  </w:r>
                  <w:r>
                    <w:rPr>
                      <w:rFonts w:ascii="Times New Roman" w:hAnsi="Times New Roman" w:cs="Times New Roman"/>
                      <w:bCs/>
                      <w:sz w:val="21"/>
                      <w:szCs w:val="21"/>
                    </w:rPr>
                    <w:t xml:space="preserve"> </w:t>
                  </w:r>
                </w:p>
              </w:tc>
              <w:tc>
                <w:tcPr>
                  <w:tcW w:w="69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 xml:space="preserve">17.1 </w:t>
                  </w:r>
                </w:p>
              </w:tc>
              <w:tc>
                <w:tcPr>
                  <w:tcW w:w="76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0.</w:t>
                  </w:r>
                  <w:r>
                    <w:rPr>
                      <w:rFonts w:hint="eastAsia" w:ascii="Times New Roman" w:hAnsi="Times New Roman" w:cs="Times New Roman"/>
                      <w:bCs/>
                      <w:sz w:val="21"/>
                      <w:szCs w:val="21"/>
                    </w:rPr>
                    <w:t>786</w:t>
                  </w:r>
                  <w:r>
                    <w:rPr>
                      <w:rFonts w:ascii="Times New Roman" w:hAnsi="Times New Roman" w:cs="Times New Roman"/>
                      <w:bCs/>
                      <w:sz w:val="21"/>
                      <w:szCs w:val="21"/>
                    </w:rPr>
                    <w:t xml:space="preserve"> </w:t>
                  </w:r>
                </w:p>
              </w:tc>
              <w:tc>
                <w:tcPr>
                  <w:tcW w:w="785"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 xml:space="preserve">0.078 </w:t>
                  </w:r>
                </w:p>
              </w:tc>
              <w:tc>
                <w:tcPr>
                  <w:tcW w:w="1052"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90.1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99" w:type="dxa"/>
                  <w:vMerge w:val="continue"/>
                  <w:vAlign w:val="center"/>
                </w:tcPr>
                <w:p>
                  <w:pPr>
                    <w:snapToGrid w:val="0"/>
                    <w:spacing w:line="240" w:lineRule="atLeast"/>
                    <w:jc w:val="center"/>
                    <w:rPr>
                      <w:bCs/>
                      <w:sz w:val="21"/>
                      <w:szCs w:val="21"/>
                    </w:rPr>
                  </w:pPr>
                </w:p>
              </w:tc>
              <w:tc>
                <w:tcPr>
                  <w:tcW w:w="582" w:type="dxa"/>
                  <w:vMerge w:val="continue"/>
                  <w:vAlign w:val="center"/>
                </w:tcPr>
                <w:p>
                  <w:pPr>
                    <w:snapToGrid w:val="0"/>
                    <w:spacing w:line="240" w:lineRule="atLeast"/>
                    <w:jc w:val="center"/>
                    <w:rPr>
                      <w:bCs/>
                      <w:sz w:val="21"/>
                      <w:szCs w:val="21"/>
                    </w:rPr>
                  </w:pPr>
                </w:p>
              </w:tc>
              <w:tc>
                <w:tcPr>
                  <w:tcW w:w="544" w:type="dxa"/>
                  <w:vMerge w:val="continue"/>
                  <w:vAlign w:val="center"/>
                </w:tcPr>
                <w:p>
                  <w:pPr>
                    <w:snapToGrid w:val="0"/>
                    <w:spacing w:line="240" w:lineRule="atLeast"/>
                    <w:jc w:val="center"/>
                    <w:rPr>
                      <w:bCs/>
                      <w:sz w:val="21"/>
                      <w:szCs w:val="21"/>
                    </w:rPr>
                  </w:pPr>
                </w:p>
              </w:tc>
              <w:tc>
                <w:tcPr>
                  <w:tcW w:w="590" w:type="dxa"/>
                  <w:vAlign w:val="center"/>
                </w:tcPr>
                <w:p>
                  <w:pPr>
                    <w:snapToGrid w:val="0"/>
                    <w:spacing w:line="240" w:lineRule="atLeast"/>
                    <w:jc w:val="center"/>
                    <w:rPr>
                      <w:bCs/>
                      <w:sz w:val="21"/>
                      <w:szCs w:val="21"/>
                    </w:rPr>
                  </w:pPr>
                  <w:r>
                    <w:rPr>
                      <w:bCs/>
                      <w:sz w:val="21"/>
                      <w:szCs w:val="21"/>
                    </w:rPr>
                    <w:t>3</w:t>
                  </w:r>
                </w:p>
              </w:tc>
              <w:tc>
                <w:tcPr>
                  <w:tcW w:w="66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 xml:space="preserve">4228 </w:t>
                  </w:r>
                </w:p>
              </w:tc>
              <w:tc>
                <w:tcPr>
                  <w:tcW w:w="67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4359</w:t>
                  </w:r>
                </w:p>
              </w:tc>
              <w:tc>
                <w:tcPr>
                  <w:tcW w:w="78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161.6</w:t>
                  </w:r>
                  <w:r>
                    <w:rPr>
                      <w:rFonts w:ascii="Times New Roman" w:hAnsi="Times New Roman" w:cs="Times New Roman"/>
                      <w:bCs/>
                      <w:sz w:val="21"/>
                      <w:szCs w:val="21"/>
                    </w:rPr>
                    <w:t xml:space="preserve"> </w:t>
                  </w:r>
                </w:p>
              </w:tc>
              <w:tc>
                <w:tcPr>
                  <w:tcW w:w="69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 xml:space="preserve">13.5 </w:t>
                  </w:r>
                </w:p>
              </w:tc>
              <w:tc>
                <w:tcPr>
                  <w:tcW w:w="76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0.</w:t>
                  </w:r>
                  <w:r>
                    <w:rPr>
                      <w:rFonts w:hint="eastAsia" w:ascii="Times New Roman" w:hAnsi="Times New Roman" w:cs="Times New Roman"/>
                      <w:bCs/>
                      <w:sz w:val="21"/>
                      <w:szCs w:val="21"/>
                    </w:rPr>
                    <w:t>683</w:t>
                  </w:r>
                  <w:r>
                    <w:rPr>
                      <w:rFonts w:ascii="Times New Roman" w:hAnsi="Times New Roman" w:cs="Times New Roman"/>
                      <w:bCs/>
                      <w:sz w:val="21"/>
                      <w:szCs w:val="21"/>
                    </w:rPr>
                    <w:t xml:space="preserve"> </w:t>
                  </w:r>
                </w:p>
              </w:tc>
              <w:tc>
                <w:tcPr>
                  <w:tcW w:w="785"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 xml:space="preserve">0.059 </w:t>
                  </w:r>
                </w:p>
              </w:tc>
              <w:tc>
                <w:tcPr>
                  <w:tcW w:w="1052"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91.4</w:t>
                  </w:r>
                  <w:r>
                    <w:rPr>
                      <w:rFonts w:ascii="Times New Roman" w:hAnsi="Times New Roman" w:cs="Times New Roman"/>
                      <w:bCs/>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99" w:type="dxa"/>
                  <w:vMerge w:val="continue"/>
                  <w:vAlign w:val="center"/>
                </w:tcPr>
                <w:p>
                  <w:pPr>
                    <w:snapToGrid w:val="0"/>
                    <w:spacing w:line="240" w:lineRule="atLeast"/>
                    <w:jc w:val="center"/>
                    <w:rPr>
                      <w:bCs/>
                      <w:sz w:val="21"/>
                      <w:szCs w:val="21"/>
                    </w:rPr>
                  </w:pPr>
                </w:p>
              </w:tc>
              <w:tc>
                <w:tcPr>
                  <w:tcW w:w="582" w:type="dxa"/>
                  <w:vMerge w:val="continue"/>
                  <w:vAlign w:val="center"/>
                </w:tcPr>
                <w:p>
                  <w:pPr>
                    <w:snapToGrid w:val="0"/>
                    <w:spacing w:line="240" w:lineRule="atLeast"/>
                    <w:jc w:val="center"/>
                    <w:rPr>
                      <w:bCs/>
                      <w:sz w:val="21"/>
                      <w:szCs w:val="21"/>
                    </w:rPr>
                  </w:pPr>
                </w:p>
              </w:tc>
              <w:tc>
                <w:tcPr>
                  <w:tcW w:w="1134" w:type="dxa"/>
                  <w:gridSpan w:val="2"/>
                  <w:vAlign w:val="center"/>
                </w:tcPr>
                <w:p>
                  <w:pPr>
                    <w:snapToGrid w:val="0"/>
                    <w:spacing w:line="240" w:lineRule="atLeast"/>
                    <w:jc w:val="center"/>
                    <w:rPr>
                      <w:bCs/>
                      <w:sz w:val="21"/>
                      <w:szCs w:val="21"/>
                    </w:rPr>
                  </w:pPr>
                  <w:r>
                    <w:rPr>
                      <w:rFonts w:hAnsi="宋体"/>
                      <w:bCs/>
                      <w:sz w:val="21"/>
                      <w:szCs w:val="21"/>
                    </w:rPr>
                    <w:t>平均值</w:t>
                  </w:r>
                </w:p>
              </w:tc>
              <w:tc>
                <w:tcPr>
                  <w:tcW w:w="66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4395</w:t>
                  </w:r>
                </w:p>
              </w:tc>
              <w:tc>
                <w:tcPr>
                  <w:tcW w:w="67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4531</w:t>
                  </w:r>
                </w:p>
              </w:tc>
              <w:tc>
                <w:tcPr>
                  <w:tcW w:w="78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167.5</w:t>
                  </w:r>
                </w:p>
              </w:tc>
              <w:tc>
                <w:tcPr>
                  <w:tcW w:w="69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15.5</w:t>
                  </w:r>
                </w:p>
              </w:tc>
              <w:tc>
                <w:tcPr>
                  <w:tcW w:w="76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0.</w:t>
                  </w:r>
                  <w:r>
                    <w:rPr>
                      <w:rFonts w:hint="eastAsia" w:ascii="Times New Roman" w:hAnsi="Times New Roman" w:cs="Times New Roman"/>
                      <w:bCs/>
                      <w:sz w:val="21"/>
                      <w:szCs w:val="21"/>
                    </w:rPr>
                    <w:t>736</w:t>
                  </w:r>
                </w:p>
              </w:tc>
              <w:tc>
                <w:tcPr>
                  <w:tcW w:w="785"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0.070</w:t>
                  </w:r>
                </w:p>
              </w:tc>
              <w:tc>
                <w:tcPr>
                  <w:tcW w:w="1052"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85.7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99" w:type="dxa"/>
                  <w:vMerge w:val="continue"/>
                  <w:vAlign w:val="center"/>
                </w:tcPr>
                <w:p>
                  <w:pPr>
                    <w:snapToGrid w:val="0"/>
                    <w:spacing w:line="240" w:lineRule="atLeast"/>
                    <w:jc w:val="center"/>
                    <w:rPr>
                      <w:bCs/>
                      <w:sz w:val="21"/>
                      <w:szCs w:val="21"/>
                    </w:rPr>
                  </w:pPr>
                </w:p>
              </w:tc>
              <w:tc>
                <w:tcPr>
                  <w:tcW w:w="582" w:type="dxa"/>
                  <w:vMerge w:val="continue"/>
                  <w:vAlign w:val="center"/>
                </w:tcPr>
                <w:p>
                  <w:pPr>
                    <w:snapToGrid w:val="0"/>
                    <w:spacing w:line="240" w:lineRule="atLeast"/>
                    <w:jc w:val="center"/>
                    <w:rPr>
                      <w:bCs/>
                      <w:sz w:val="21"/>
                      <w:szCs w:val="21"/>
                    </w:rPr>
                  </w:pPr>
                </w:p>
              </w:tc>
              <w:tc>
                <w:tcPr>
                  <w:tcW w:w="1134" w:type="dxa"/>
                  <w:gridSpan w:val="2"/>
                  <w:vAlign w:val="center"/>
                </w:tcPr>
                <w:p>
                  <w:pPr>
                    <w:snapToGrid w:val="0"/>
                    <w:spacing w:line="240" w:lineRule="atLeast"/>
                    <w:jc w:val="center"/>
                    <w:rPr>
                      <w:bCs/>
                      <w:sz w:val="21"/>
                      <w:szCs w:val="21"/>
                    </w:rPr>
                  </w:pPr>
                  <w:r>
                    <w:rPr>
                      <w:rFonts w:hAnsi="宋体"/>
                      <w:bCs/>
                      <w:sz w:val="21"/>
                      <w:szCs w:val="21"/>
                    </w:rPr>
                    <w:t>标准值</w:t>
                  </w:r>
                </w:p>
              </w:tc>
              <w:tc>
                <w:tcPr>
                  <w:tcW w:w="66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w:t>
                  </w:r>
                </w:p>
              </w:tc>
              <w:tc>
                <w:tcPr>
                  <w:tcW w:w="67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w:t>
                  </w:r>
                </w:p>
              </w:tc>
              <w:tc>
                <w:tcPr>
                  <w:tcW w:w="78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w:t>
                  </w:r>
                </w:p>
              </w:tc>
              <w:tc>
                <w:tcPr>
                  <w:tcW w:w="69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20</w:t>
                  </w:r>
                </w:p>
              </w:tc>
              <w:tc>
                <w:tcPr>
                  <w:tcW w:w="76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w:t>
                  </w:r>
                </w:p>
              </w:tc>
              <w:tc>
                <w:tcPr>
                  <w:tcW w:w="785"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w:t>
                  </w:r>
                </w:p>
              </w:tc>
              <w:tc>
                <w:tcPr>
                  <w:tcW w:w="1052"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99" w:type="dxa"/>
                  <w:vMerge w:val="continue"/>
                  <w:vAlign w:val="center"/>
                </w:tcPr>
                <w:p>
                  <w:pPr>
                    <w:snapToGrid w:val="0"/>
                    <w:spacing w:line="240" w:lineRule="atLeast"/>
                    <w:jc w:val="center"/>
                    <w:rPr>
                      <w:bCs/>
                      <w:sz w:val="21"/>
                      <w:szCs w:val="21"/>
                    </w:rPr>
                  </w:pPr>
                </w:p>
              </w:tc>
              <w:tc>
                <w:tcPr>
                  <w:tcW w:w="582" w:type="dxa"/>
                  <w:vMerge w:val="continue"/>
                  <w:vAlign w:val="center"/>
                </w:tcPr>
                <w:p>
                  <w:pPr>
                    <w:snapToGrid w:val="0"/>
                    <w:spacing w:line="240" w:lineRule="atLeast"/>
                    <w:jc w:val="center"/>
                    <w:rPr>
                      <w:bCs/>
                      <w:sz w:val="21"/>
                      <w:szCs w:val="21"/>
                    </w:rPr>
                  </w:pPr>
                </w:p>
              </w:tc>
              <w:tc>
                <w:tcPr>
                  <w:tcW w:w="1134" w:type="dxa"/>
                  <w:gridSpan w:val="2"/>
                  <w:vAlign w:val="center"/>
                </w:tcPr>
                <w:p>
                  <w:pPr>
                    <w:snapToGrid w:val="0"/>
                    <w:spacing w:line="240" w:lineRule="atLeast"/>
                    <w:jc w:val="center"/>
                    <w:rPr>
                      <w:bCs/>
                      <w:sz w:val="21"/>
                      <w:szCs w:val="21"/>
                    </w:rPr>
                  </w:pPr>
                  <w:r>
                    <w:rPr>
                      <w:rFonts w:hAnsi="宋体"/>
                      <w:bCs/>
                      <w:sz w:val="21"/>
                      <w:szCs w:val="21"/>
                    </w:rPr>
                    <w:t>达标情况</w:t>
                  </w:r>
                </w:p>
              </w:tc>
              <w:tc>
                <w:tcPr>
                  <w:tcW w:w="66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w:t>
                  </w:r>
                </w:p>
              </w:tc>
              <w:tc>
                <w:tcPr>
                  <w:tcW w:w="67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w:t>
                  </w:r>
                </w:p>
              </w:tc>
              <w:tc>
                <w:tcPr>
                  <w:tcW w:w="78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w:t>
                  </w:r>
                </w:p>
              </w:tc>
              <w:tc>
                <w:tcPr>
                  <w:tcW w:w="69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达标</w:t>
                  </w:r>
                </w:p>
              </w:tc>
              <w:tc>
                <w:tcPr>
                  <w:tcW w:w="76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w:t>
                  </w:r>
                </w:p>
              </w:tc>
              <w:tc>
                <w:tcPr>
                  <w:tcW w:w="785"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w:t>
                  </w:r>
                </w:p>
              </w:tc>
              <w:tc>
                <w:tcPr>
                  <w:tcW w:w="1052"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达标</w:t>
                  </w:r>
                </w:p>
              </w:tc>
            </w:tr>
          </w:tbl>
          <w:p>
            <w:pPr>
              <w:spacing w:line="480" w:lineRule="exact"/>
              <w:ind w:firstLine="420"/>
              <w:textAlignment w:val="baseline"/>
              <w:rPr>
                <w:rFonts w:hint="eastAsia" w:eastAsiaTheme="minorEastAsia"/>
                <w:bCs/>
                <w:sz w:val="24"/>
                <w:szCs w:val="24"/>
                <w:lang w:eastAsia="zh-CN"/>
              </w:rPr>
            </w:pPr>
            <w:r>
              <w:rPr>
                <w:rFonts w:hint="eastAsia" w:cs="宋体"/>
              </w:rPr>
              <w:t>监测结果表明：煤粉制备生产工序脉冲式布袋除尘器出口颗粒物（粉尘）浓度范围为</w:t>
            </w:r>
            <w:r>
              <w:rPr>
                <w:rFonts w:hint="eastAsia"/>
              </w:rPr>
              <w:t>13.5</w:t>
            </w:r>
            <w:r>
              <w:t>mg/m</w:t>
            </w:r>
            <w:r>
              <w:rPr>
                <w:vertAlign w:val="superscript"/>
              </w:rPr>
              <w:t>3</w:t>
            </w:r>
            <w:r>
              <w:t>-</w:t>
            </w:r>
            <w:r>
              <w:rPr>
                <w:rFonts w:hint="eastAsia"/>
              </w:rPr>
              <w:t>17.1</w:t>
            </w:r>
            <w:r>
              <w:t>mg/m</w:t>
            </w:r>
            <w:r>
              <w:rPr>
                <w:vertAlign w:val="superscript"/>
              </w:rPr>
              <w:t>3</w:t>
            </w:r>
            <w:r>
              <w:rPr>
                <w:rFonts w:hint="eastAsia" w:cs="宋体"/>
              </w:rPr>
              <w:t>，处理效率</w:t>
            </w:r>
            <w:r>
              <w:rPr>
                <w:rFonts w:hint="eastAsia"/>
              </w:rPr>
              <w:t>90.5</w:t>
            </w:r>
            <w:r>
              <w:t>%</w:t>
            </w:r>
            <w:r>
              <w:rPr>
                <w:rFonts w:hint="eastAsia" w:cs="宋体"/>
              </w:rPr>
              <w:t>，能够满足</w:t>
            </w:r>
            <w:r>
              <w:rPr>
                <w:rFonts w:ascii="宋体" w:hAnsi="宋体"/>
                <w:sz w:val="24"/>
                <w:szCs w:val="24"/>
              </w:rPr>
              <w:t>《</w:t>
            </w:r>
            <w:r>
              <w:rPr>
                <w:rFonts w:hint="eastAsia" w:ascii="宋体" w:hAnsi="宋体"/>
                <w:sz w:val="24"/>
                <w:szCs w:val="24"/>
              </w:rPr>
              <w:t>水泥工业</w:t>
            </w:r>
            <w:r>
              <w:rPr>
                <w:rFonts w:ascii="宋体" w:hAnsi="宋体"/>
                <w:sz w:val="24"/>
                <w:szCs w:val="24"/>
              </w:rPr>
              <w:t>大气污染物排放标准》</w:t>
            </w:r>
            <w:r>
              <w:rPr>
                <w:rFonts w:hint="eastAsia" w:ascii="宋体" w:hAnsi="宋体"/>
                <w:sz w:val="24"/>
                <w:szCs w:val="24"/>
                <w:lang w:eastAsia="zh-CN"/>
              </w:rPr>
              <w:t>（</w:t>
            </w:r>
            <w:r>
              <w:rPr>
                <w:rFonts w:ascii="宋体" w:hAnsi="宋体"/>
                <w:sz w:val="24"/>
                <w:szCs w:val="24"/>
              </w:rPr>
              <w:t>GB</w:t>
            </w:r>
            <w:r>
              <w:rPr>
                <w:rFonts w:hint="eastAsia" w:ascii="宋体" w:hAnsi="宋体"/>
                <w:sz w:val="24"/>
                <w:szCs w:val="24"/>
              </w:rPr>
              <w:t>4915-2013</w:t>
            </w:r>
            <w:r>
              <w:rPr>
                <w:rFonts w:hint="eastAsia" w:ascii="宋体" w:hAnsi="宋体"/>
                <w:sz w:val="24"/>
                <w:szCs w:val="24"/>
                <w:lang w:eastAsia="zh-CN"/>
              </w:rPr>
              <w:t>）</w:t>
            </w:r>
            <w:r>
              <w:rPr>
                <w:rFonts w:ascii="宋体" w:hAnsi="宋体"/>
                <w:sz w:val="24"/>
                <w:szCs w:val="24"/>
              </w:rPr>
              <w:t>表</w:t>
            </w:r>
            <w:r>
              <w:rPr>
                <w:rFonts w:hint="eastAsia" w:ascii="宋体" w:hAnsi="宋体"/>
                <w:sz w:val="24"/>
                <w:szCs w:val="24"/>
              </w:rPr>
              <w:t>1</w:t>
            </w:r>
            <w:r>
              <w:rPr>
                <w:rFonts w:ascii="宋体" w:hAnsi="宋体"/>
                <w:sz w:val="24"/>
                <w:szCs w:val="24"/>
              </w:rPr>
              <w:t>中</w:t>
            </w:r>
            <w:r>
              <w:rPr>
                <w:rFonts w:hint="eastAsia" w:ascii="宋体" w:hAnsi="宋体"/>
                <w:sz w:val="24"/>
                <w:szCs w:val="24"/>
              </w:rPr>
              <w:t>颗粒物排放浓度20mg/m</w:t>
            </w:r>
            <w:r>
              <w:rPr>
                <w:rFonts w:hint="eastAsia" w:ascii="宋体" w:hAnsi="宋体"/>
                <w:sz w:val="24"/>
                <w:szCs w:val="24"/>
                <w:vertAlign w:val="superscript"/>
              </w:rPr>
              <w:t>3</w:t>
            </w:r>
            <w:r>
              <w:rPr>
                <w:rFonts w:hint="eastAsia" w:ascii="宋体" w:hAnsi="宋体"/>
                <w:sz w:val="24"/>
                <w:szCs w:val="24"/>
              </w:rPr>
              <w:t>标准限值要求</w:t>
            </w:r>
            <w:r>
              <w:rPr>
                <w:rFonts w:hint="eastAsia" w:ascii="宋体" w:hAnsi="宋体"/>
                <w:sz w:val="24"/>
                <w:szCs w:val="24"/>
                <w:lang w:eastAsia="zh-CN"/>
              </w:rPr>
              <w:t>，</w:t>
            </w:r>
            <w:r>
              <w:rPr>
                <w:rFonts w:hint="eastAsia" w:cs="宋体"/>
                <w:sz w:val="24"/>
                <w:szCs w:val="24"/>
              </w:rPr>
              <w:t>达标率均为</w:t>
            </w:r>
            <w:r>
              <w:rPr>
                <w:sz w:val="24"/>
                <w:szCs w:val="24"/>
              </w:rPr>
              <w:t>100%</w:t>
            </w:r>
            <w:r>
              <w:rPr>
                <w:rFonts w:hint="eastAsia"/>
                <w:sz w:val="24"/>
                <w:szCs w:val="24"/>
                <w:lang w:eastAsia="zh-CN"/>
              </w:rPr>
              <w:t>。</w:t>
            </w:r>
          </w:p>
          <w:p>
            <w:pPr>
              <w:spacing w:line="620" w:lineRule="exact"/>
              <w:ind w:firstLine="1476" w:firstLineChars="700"/>
              <w:rPr>
                <w:rFonts w:hint="eastAsia"/>
                <w:b/>
                <w:color w:val="000000"/>
                <w:sz w:val="21"/>
                <w:szCs w:val="21"/>
              </w:rPr>
            </w:pPr>
          </w:p>
          <w:p>
            <w:pPr>
              <w:spacing w:line="620" w:lineRule="exact"/>
              <w:ind w:firstLine="1476" w:firstLineChars="700"/>
              <w:rPr>
                <w:rFonts w:hint="eastAsia"/>
                <w:b/>
                <w:color w:val="000000"/>
                <w:sz w:val="21"/>
                <w:szCs w:val="21"/>
              </w:rPr>
            </w:pPr>
          </w:p>
          <w:p>
            <w:pPr>
              <w:spacing w:line="620" w:lineRule="exact"/>
              <w:ind w:firstLine="1476" w:firstLineChars="700"/>
              <w:rPr>
                <w:b/>
                <w:color w:val="000000"/>
                <w:sz w:val="21"/>
                <w:szCs w:val="21"/>
              </w:rPr>
            </w:pPr>
            <w:r>
              <w:rPr>
                <w:rFonts w:hint="eastAsia"/>
                <w:b/>
                <w:color w:val="000000"/>
                <w:sz w:val="21"/>
                <w:szCs w:val="21"/>
              </w:rPr>
              <w:t>表8-4      熟料粉磨</w:t>
            </w:r>
            <w:r>
              <w:rPr>
                <w:b/>
                <w:color w:val="000000"/>
                <w:sz w:val="21"/>
                <w:szCs w:val="21"/>
              </w:rPr>
              <w:t>颗粒物</w:t>
            </w:r>
            <w:r>
              <w:rPr>
                <w:rFonts w:hint="eastAsia"/>
                <w:b/>
                <w:color w:val="000000"/>
                <w:sz w:val="21"/>
                <w:szCs w:val="21"/>
              </w:rPr>
              <w:t>（粉尘）</w:t>
            </w:r>
            <w:r>
              <w:rPr>
                <w:b/>
                <w:color w:val="000000"/>
                <w:sz w:val="21"/>
                <w:szCs w:val="21"/>
              </w:rPr>
              <w:t>监测结果</w:t>
            </w:r>
            <w:r>
              <w:rPr>
                <w:rFonts w:hint="eastAsia"/>
                <w:b/>
                <w:color w:val="000000"/>
                <w:sz w:val="21"/>
                <w:szCs w:val="21"/>
              </w:rPr>
              <w:t>一览</w:t>
            </w:r>
            <w:r>
              <w:rPr>
                <w:b/>
                <w:color w:val="000000"/>
                <w:sz w:val="21"/>
                <w:szCs w:val="21"/>
              </w:rPr>
              <w:t>表</w:t>
            </w:r>
          </w:p>
          <w:tbl>
            <w:tblPr>
              <w:tblStyle w:val="16"/>
              <w:tblW w:w="7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701"/>
              <w:gridCol w:w="576"/>
              <w:gridCol w:w="480"/>
              <w:gridCol w:w="800"/>
              <w:gridCol w:w="730"/>
              <w:gridCol w:w="759"/>
              <w:gridCol w:w="720"/>
              <w:gridCol w:w="724"/>
              <w:gridCol w:w="750"/>
              <w:gridCol w:w="6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25" w:type="dxa"/>
                  <w:vMerge w:val="restart"/>
                  <w:vAlign w:val="center"/>
                </w:tcPr>
                <w:p>
                  <w:pPr>
                    <w:snapToGrid w:val="0"/>
                    <w:spacing w:line="240" w:lineRule="atLeast"/>
                    <w:jc w:val="center"/>
                    <w:rPr>
                      <w:bCs/>
                      <w:sz w:val="21"/>
                      <w:szCs w:val="21"/>
                    </w:rPr>
                  </w:pPr>
                  <w:r>
                    <w:rPr>
                      <w:rFonts w:hint="eastAsia" w:hAnsi="宋体"/>
                      <w:bCs/>
                      <w:sz w:val="21"/>
                      <w:szCs w:val="21"/>
                    </w:rPr>
                    <w:t>污染源</w:t>
                  </w:r>
                  <w:r>
                    <w:rPr>
                      <w:rFonts w:hAnsi="宋体"/>
                      <w:bCs/>
                      <w:sz w:val="21"/>
                      <w:szCs w:val="21"/>
                    </w:rPr>
                    <w:t>名称</w:t>
                  </w:r>
                </w:p>
              </w:tc>
              <w:tc>
                <w:tcPr>
                  <w:tcW w:w="701" w:type="dxa"/>
                  <w:vMerge w:val="restart"/>
                  <w:vAlign w:val="center"/>
                </w:tcPr>
                <w:p>
                  <w:pPr>
                    <w:snapToGrid w:val="0"/>
                    <w:spacing w:line="240" w:lineRule="atLeast"/>
                    <w:ind w:left="-120" w:leftChars="-50" w:right="-120" w:rightChars="-50"/>
                    <w:jc w:val="center"/>
                    <w:rPr>
                      <w:bCs/>
                      <w:sz w:val="21"/>
                      <w:szCs w:val="21"/>
                    </w:rPr>
                  </w:pPr>
                  <w:r>
                    <w:rPr>
                      <w:rFonts w:hint="eastAsia"/>
                      <w:bCs/>
                      <w:sz w:val="21"/>
                      <w:szCs w:val="21"/>
                    </w:rPr>
                    <w:t>净化</w:t>
                  </w:r>
                </w:p>
                <w:p>
                  <w:pPr>
                    <w:snapToGrid w:val="0"/>
                    <w:spacing w:line="240" w:lineRule="atLeast"/>
                    <w:ind w:left="-120" w:leftChars="-50" w:right="-120" w:rightChars="-50"/>
                    <w:jc w:val="center"/>
                    <w:rPr>
                      <w:bCs/>
                      <w:sz w:val="21"/>
                      <w:szCs w:val="21"/>
                    </w:rPr>
                  </w:pPr>
                  <w:r>
                    <w:rPr>
                      <w:rFonts w:hint="eastAsia"/>
                      <w:bCs/>
                      <w:sz w:val="21"/>
                      <w:szCs w:val="21"/>
                    </w:rPr>
                    <w:t>设施</w:t>
                  </w:r>
                </w:p>
              </w:tc>
              <w:tc>
                <w:tcPr>
                  <w:tcW w:w="576" w:type="dxa"/>
                  <w:vMerge w:val="restart"/>
                  <w:vAlign w:val="center"/>
                </w:tcPr>
                <w:p>
                  <w:pPr>
                    <w:snapToGrid w:val="0"/>
                    <w:spacing w:line="240" w:lineRule="atLeast"/>
                    <w:jc w:val="center"/>
                    <w:rPr>
                      <w:bCs/>
                      <w:sz w:val="21"/>
                      <w:szCs w:val="21"/>
                    </w:rPr>
                  </w:pPr>
                  <w:r>
                    <w:rPr>
                      <w:rFonts w:hAnsi="宋体"/>
                      <w:bCs/>
                      <w:sz w:val="21"/>
                      <w:szCs w:val="21"/>
                    </w:rPr>
                    <w:t>监测日期</w:t>
                  </w:r>
                </w:p>
              </w:tc>
              <w:tc>
                <w:tcPr>
                  <w:tcW w:w="480" w:type="dxa"/>
                  <w:vMerge w:val="restart"/>
                  <w:vAlign w:val="center"/>
                </w:tcPr>
                <w:p>
                  <w:pPr>
                    <w:snapToGrid w:val="0"/>
                    <w:spacing w:line="240" w:lineRule="atLeast"/>
                    <w:ind w:left="-120" w:leftChars="-50" w:right="-120" w:rightChars="-50"/>
                    <w:jc w:val="center"/>
                    <w:rPr>
                      <w:rFonts w:hAnsi="宋体"/>
                      <w:bCs/>
                      <w:sz w:val="21"/>
                      <w:szCs w:val="21"/>
                    </w:rPr>
                  </w:pPr>
                  <w:r>
                    <w:rPr>
                      <w:rFonts w:hint="eastAsia" w:hAnsi="宋体"/>
                      <w:bCs/>
                      <w:sz w:val="21"/>
                      <w:szCs w:val="21"/>
                    </w:rPr>
                    <w:t>监测</w:t>
                  </w:r>
                  <w:r>
                    <w:rPr>
                      <w:rFonts w:hAnsi="宋体"/>
                      <w:bCs/>
                      <w:sz w:val="21"/>
                      <w:szCs w:val="21"/>
                    </w:rPr>
                    <w:t>频次</w:t>
                  </w:r>
                </w:p>
              </w:tc>
              <w:tc>
                <w:tcPr>
                  <w:tcW w:w="5170" w:type="dxa"/>
                  <w:gridSpan w:val="7"/>
                  <w:vAlign w:val="center"/>
                </w:tcPr>
                <w:p>
                  <w:pPr>
                    <w:snapToGrid w:val="0"/>
                    <w:spacing w:line="240" w:lineRule="atLeast"/>
                    <w:jc w:val="center"/>
                    <w:rPr>
                      <w:bCs/>
                      <w:sz w:val="21"/>
                      <w:szCs w:val="21"/>
                    </w:rPr>
                  </w:pPr>
                  <w:r>
                    <w:rPr>
                      <w:rFonts w:hint="eastAsia" w:hAnsi="宋体"/>
                      <w:bCs/>
                      <w:sz w:val="21"/>
                      <w:szCs w:val="21"/>
                    </w:rPr>
                    <w:t>脉冲式布袋</w:t>
                  </w:r>
                  <w:r>
                    <w:rPr>
                      <w:rFonts w:hAnsi="宋体"/>
                      <w:bCs/>
                      <w:sz w:val="21"/>
                      <w:szCs w:val="21"/>
                    </w:rPr>
                    <w:t>除尘器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725" w:type="dxa"/>
                  <w:vMerge w:val="continue"/>
                  <w:vAlign w:val="center"/>
                </w:tcPr>
                <w:p>
                  <w:pPr>
                    <w:snapToGrid w:val="0"/>
                    <w:spacing w:line="240" w:lineRule="atLeast"/>
                    <w:jc w:val="center"/>
                    <w:rPr>
                      <w:bCs/>
                      <w:sz w:val="21"/>
                      <w:szCs w:val="21"/>
                    </w:rPr>
                  </w:pPr>
                </w:p>
              </w:tc>
              <w:tc>
                <w:tcPr>
                  <w:tcW w:w="701" w:type="dxa"/>
                  <w:vMerge w:val="continue"/>
                  <w:vAlign w:val="center"/>
                </w:tcPr>
                <w:p>
                  <w:pPr>
                    <w:snapToGrid w:val="0"/>
                    <w:spacing w:line="240" w:lineRule="atLeast"/>
                    <w:jc w:val="center"/>
                    <w:rPr>
                      <w:bCs/>
                      <w:sz w:val="21"/>
                      <w:szCs w:val="21"/>
                    </w:rPr>
                  </w:pPr>
                </w:p>
              </w:tc>
              <w:tc>
                <w:tcPr>
                  <w:tcW w:w="576" w:type="dxa"/>
                  <w:vMerge w:val="continue"/>
                  <w:vAlign w:val="center"/>
                </w:tcPr>
                <w:p>
                  <w:pPr>
                    <w:snapToGrid w:val="0"/>
                    <w:spacing w:line="240" w:lineRule="atLeast"/>
                    <w:jc w:val="center"/>
                    <w:rPr>
                      <w:bCs/>
                      <w:sz w:val="21"/>
                      <w:szCs w:val="21"/>
                    </w:rPr>
                  </w:pPr>
                </w:p>
              </w:tc>
              <w:tc>
                <w:tcPr>
                  <w:tcW w:w="480" w:type="dxa"/>
                  <w:vMerge w:val="continue"/>
                  <w:vAlign w:val="center"/>
                </w:tcPr>
                <w:p>
                  <w:pPr>
                    <w:snapToGrid w:val="0"/>
                    <w:spacing w:line="240" w:lineRule="atLeast"/>
                    <w:jc w:val="center"/>
                    <w:rPr>
                      <w:bCs/>
                      <w:sz w:val="21"/>
                      <w:szCs w:val="21"/>
                    </w:rPr>
                  </w:pPr>
                </w:p>
              </w:tc>
              <w:tc>
                <w:tcPr>
                  <w:tcW w:w="1530" w:type="dxa"/>
                  <w:gridSpan w:val="2"/>
                  <w:vAlign w:val="center"/>
                </w:tcPr>
                <w:p>
                  <w:pPr>
                    <w:snapToGrid w:val="0"/>
                    <w:spacing w:line="240" w:lineRule="atLeast"/>
                    <w:jc w:val="center"/>
                    <w:rPr>
                      <w:sz w:val="21"/>
                      <w:szCs w:val="21"/>
                    </w:rPr>
                  </w:pPr>
                  <w:r>
                    <w:rPr>
                      <w:rFonts w:hAnsi="宋体"/>
                      <w:sz w:val="21"/>
                      <w:szCs w:val="21"/>
                    </w:rPr>
                    <w:t>标态排风量</w:t>
                  </w:r>
                </w:p>
                <w:p>
                  <w:pPr>
                    <w:snapToGrid w:val="0"/>
                    <w:spacing w:line="240" w:lineRule="atLeast"/>
                    <w:jc w:val="center"/>
                    <w:rPr>
                      <w:bCs/>
                      <w:sz w:val="21"/>
                      <w:szCs w:val="21"/>
                    </w:rPr>
                  </w:pPr>
                  <w:r>
                    <w:rPr>
                      <w:sz w:val="21"/>
                      <w:szCs w:val="21"/>
                    </w:rPr>
                    <w:t>m</w:t>
                  </w:r>
                  <w:r>
                    <w:rPr>
                      <w:sz w:val="21"/>
                      <w:szCs w:val="21"/>
                      <w:vertAlign w:val="superscript"/>
                    </w:rPr>
                    <w:t>3</w:t>
                  </w:r>
                  <w:r>
                    <w:rPr>
                      <w:sz w:val="21"/>
                      <w:szCs w:val="21"/>
                    </w:rPr>
                    <w:t>/h</w:t>
                  </w:r>
                </w:p>
                <w:p>
                  <w:pPr>
                    <w:snapToGrid w:val="0"/>
                    <w:spacing w:line="240" w:lineRule="atLeast"/>
                    <w:jc w:val="center"/>
                    <w:rPr>
                      <w:bCs/>
                      <w:sz w:val="21"/>
                      <w:szCs w:val="21"/>
                    </w:rPr>
                  </w:pPr>
                </w:p>
              </w:tc>
              <w:tc>
                <w:tcPr>
                  <w:tcW w:w="1479" w:type="dxa"/>
                  <w:gridSpan w:val="2"/>
                  <w:vAlign w:val="center"/>
                </w:tcPr>
                <w:p>
                  <w:pPr>
                    <w:snapToGrid w:val="0"/>
                    <w:spacing w:line="240" w:lineRule="atLeast"/>
                    <w:jc w:val="center"/>
                    <w:rPr>
                      <w:sz w:val="21"/>
                      <w:szCs w:val="21"/>
                    </w:rPr>
                  </w:pPr>
                  <w:r>
                    <w:rPr>
                      <w:rFonts w:hAnsi="宋体"/>
                      <w:sz w:val="21"/>
                      <w:szCs w:val="21"/>
                    </w:rPr>
                    <w:t>排放浓度</w:t>
                  </w:r>
                </w:p>
                <w:p>
                  <w:pPr>
                    <w:snapToGrid w:val="0"/>
                    <w:spacing w:line="240" w:lineRule="atLeast"/>
                    <w:jc w:val="center"/>
                    <w:rPr>
                      <w:sz w:val="21"/>
                      <w:szCs w:val="21"/>
                    </w:rPr>
                  </w:pPr>
                  <w:r>
                    <w:rPr>
                      <w:sz w:val="21"/>
                      <w:szCs w:val="21"/>
                    </w:rPr>
                    <w:t>mg/m</w:t>
                  </w:r>
                  <w:r>
                    <w:rPr>
                      <w:sz w:val="21"/>
                      <w:szCs w:val="21"/>
                      <w:vertAlign w:val="superscript"/>
                    </w:rPr>
                    <w:t>3</w:t>
                  </w:r>
                </w:p>
              </w:tc>
              <w:tc>
                <w:tcPr>
                  <w:tcW w:w="1474" w:type="dxa"/>
                  <w:gridSpan w:val="2"/>
                  <w:vAlign w:val="center"/>
                </w:tcPr>
                <w:p>
                  <w:pPr>
                    <w:snapToGrid w:val="0"/>
                    <w:spacing w:line="240" w:lineRule="atLeast"/>
                    <w:jc w:val="center"/>
                    <w:rPr>
                      <w:sz w:val="21"/>
                      <w:szCs w:val="21"/>
                    </w:rPr>
                  </w:pPr>
                  <w:r>
                    <w:rPr>
                      <w:rFonts w:hAnsi="宋体"/>
                      <w:sz w:val="21"/>
                      <w:szCs w:val="21"/>
                    </w:rPr>
                    <w:t>排放量</w:t>
                  </w:r>
                </w:p>
                <w:p>
                  <w:pPr>
                    <w:snapToGrid w:val="0"/>
                    <w:spacing w:line="240" w:lineRule="atLeast"/>
                    <w:jc w:val="center"/>
                    <w:rPr>
                      <w:sz w:val="21"/>
                      <w:szCs w:val="21"/>
                    </w:rPr>
                  </w:pPr>
                  <w:r>
                    <w:rPr>
                      <w:sz w:val="21"/>
                      <w:szCs w:val="21"/>
                    </w:rPr>
                    <w:t>kg/h</w:t>
                  </w:r>
                </w:p>
              </w:tc>
              <w:tc>
                <w:tcPr>
                  <w:tcW w:w="687" w:type="dxa"/>
                  <w:vMerge w:val="restart"/>
                  <w:vAlign w:val="center"/>
                </w:tcPr>
                <w:p>
                  <w:pPr>
                    <w:snapToGrid w:val="0"/>
                    <w:spacing w:line="240" w:lineRule="atLeast"/>
                    <w:jc w:val="center"/>
                    <w:rPr>
                      <w:sz w:val="21"/>
                      <w:szCs w:val="21"/>
                    </w:rPr>
                  </w:pPr>
                  <w:r>
                    <w:rPr>
                      <w:rFonts w:hint="eastAsia"/>
                      <w:sz w:val="21"/>
                      <w:szCs w:val="21"/>
                    </w:rPr>
                    <w:t>除尘</w:t>
                  </w:r>
                </w:p>
                <w:p>
                  <w:pPr>
                    <w:snapToGrid w:val="0"/>
                    <w:spacing w:line="240" w:lineRule="atLeast"/>
                    <w:jc w:val="center"/>
                    <w:rPr>
                      <w:sz w:val="21"/>
                      <w:szCs w:val="21"/>
                    </w:rPr>
                  </w:pPr>
                  <w:r>
                    <w:rPr>
                      <w:sz w:val="21"/>
                      <w:szCs w:val="21"/>
                    </w:rPr>
                    <w:t>效率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5" w:type="dxa"/>
                  <w:vMerge w:val="continue"/>
                  <w:vAlign w:val="center"/>
                </w:tcPr>
                <w:p>
                  <w:pPr>
                    <w:snapToGrid w:val="0"/>
                    <w:spacing w:line="240" w:lineRule="atLeast"/>
                    <w:jc w:val="center"/>
                    <w:rPr>
                      <w:bCs/>
                      <w:sz w:val="21"/>
                      <w:szCs w:val="21"/>
                    </w:rPr>
                  </w:pPr>
                </w:p>
              </w:tc>
              <w:tc>
                <w:tcPr>
                  <w:tcW w:w="701" w:type="dxa"/>
                  <w:vMerge w:val="continue"/>
                  <w:vAlign w:val="center"/>
                </w:tcPr>
                <w:p>
                  <w:pPr>
                    <w:snapToGrid w:val="0"/>
                    <w:spacing w:line="240" w:lineRule="atLeast"/>
                    <w:jc w:val="center"/>
                    <w:rPr>
                      <w:bCs/>
                      <w:sz w:val="21"/>
                      <w:szCs w:val="21"/>
                    </w:rPr>
                  </w:pPr>
                </w:p>
              </w:tc>
              <w:tc>
                <w:tcPr>
                  <w:tcW w:w="576" w:type="dxa"/>
                  <w:vMerge w:val="continue"/>
                  <w:vAlign w:val="center"/>
                </w:tcPr>
                <w:p>
                  <w:pPr>
                    <w:snapToGrid w:val="0"/>
                    <w:spacing w:line="240" w:lineRule="atLeast"/>
                    <w:jc w:val="center"/>
                    <w:rPr>
                      <w:bCs/>
                      <w:sz w:val="21"/>
                      <w:szCs w:val="21"/>
                    </w:rPr>
                  </w:pPr>
                </w:p>
              </w:tc>
              <w:tc>
                <w:tcPr>
                  <w:tcW w:w="480" w:type="dxa"/>
                  <w:vMerge w:val="continue"/>
                  <w:vAlign w:val="center"/>
                </w:tcPr>
                <w:p>
                  <w:pPr>
                    <w:snapToGrid w:val="0"/>
                    <w:spacing w:line="240" w:lineRule="atLeast"/>
                    <w:jc w:val="center"/>
                    <w:rPr>
                      <w:bCs/>
                      <w:sz w:val="21"/>
                      <w:szCs w:val="21"/>
                    </w:rPr>
                  </w:pPr>
                </w:p>
              </w:tc>
              <w:tc>
                <w:tcPr>
                  <w:tcW w:w="800" w:type="dxa"/>
                  <w:vAlign w:val="center"/>
                </w:tcPr>
                <w:p>
                  <w:pPr>
                    <w:snapToGrid w:val="0"/>
                    <w:spacing w:line="240" w:lineRule="atLeast"/>
                    <w:jc w:val="center"/>
                    <w:rPr>
                      <w:rFonts w:hAnsi="宋体"/>
                      <w:sz w:val="21"/>
                      <w:szCs w:val="21"/>
                    </w:rPr>
                  </w:pPr>
                  <w:r>
                    <w:rPr>
                      <w:rFonts w:hint="eastAsia" w:hAnsi="宋体"/>
                      <w:sz w:val="21"/>
                      <w:szCs w:val="21"/>
                    </w:rPr>
                    <w:t>进口</w:t>
                  </w:r>
                </w:p>
              </w:tc>
              <w:tc>
                <w:tcPr>
                  <w:tcW w:w="730" w:type="dxa"/>
                  <w:vAlign w:val="center"/>
                </w:tcPr>
                <w:p>
                  <w:pPr>
                    <w:snapToGrid w:val="0"/>
                    <w:spacing w:line="240" w:lineRule="atLeast"/>
                    <w:jc w:val="center"/>
                    <w:rPr>
                      <w:rFonts w:hAnsi="宋体"/>
                      <w:sz w:val="21"/>
                      <w:szCs w:val="21"/>
                    </w:rPr>
                  </w:pPr>
                  <w:r>
                    <w:rPr>
                      <w:rFonts w:hint="eastAsia" w:hAnsi="宋体"/>
                      <w:sz w:val="21"/>
                      <w:szCs w:val="21"/>
                    </w:rPr>
                    <w:t>出口</w:t>
                  </w:r>
                </w:p>
              </w:tc>
              <w:tc>
                <w:tcPr>
                  <w:tcW w:w="759" w:type="dxa"/>
                  <w:vAlign w:val="center"/>
                </w:tcPr>
                <w:p>
                  <w:pPr>
                    <w:snapToGrid w:val="0"/>
                    <w:spacing w:line="240" w:lineRule="atLeast"/>
                    <w:jc w:val="center"/>
                    <w:rPr>
                      <w:rFonts w:hAnsi="宋体"/>
                      <w:sz w:val="21"/>
                      <w:szCs w:val="21"/>
                    </w:rPr>
                  </w:pPr>
                  <w:r>
                    <w:rPr>
                      <w:rFonts w:hint="eastAsia" w:hAnsi="宋体"/>
                      <w:sz w:val="21"/>
                      <w:szCs w:val="21"/>
                    </w:rPr>
                    <w:t>进口</w:t>
                  </w:r>
                </w:p>
              </w:tc>
              <w:tc>
                <w:tcPr>
                  <w:tcW w:w="720" w:type="dxa"/>
                  <w:vAlign w:val="center"/>
                </w:tcPr>
                <w:p>
                  <w:pPr>
                    <w:snapToGrid w:val="0"/>
                    <w:spacing w:line="240" w:lineRule="atLeast"/>
                    <w:jc w:val="center"/>
                    <w:rPr>
                      <w:rFonts w:hAnsi="宋体"/>
                      <w:sz w:val="21"/>
                      <w:szCs w:val="21"/>
                    </w:rPr>
                  </w:pPr>
                  <w:r>
                    <w:rPr>
                      <w:rFonts w:hint="eastAsia" w:hAnsi="宋体"/>
                      <w:sz w:val="21"/>
                      <w:szCs w:val="21"/>
                    </w:rPr>
                    <w:t>出口</w:t>
                  </w:r>
                </w:p>
              </w:tc>
              <w:tc>
                <w:tcPr>
                  <w:tcW w:w="724" w:type="dxa"/>
                  <w:vAlign w:val="center"/>
                </w:tcPr>
                <w:p>
                  <w:pPr>
                    <w:snapToGrid w:val="0"/>
                    <w:spacing w:line="240" w:lineRule="atLeast"/>
                    <w:jc w:val="center"/>
                    <w:rPr>
                      <w:rFonts w:hAnsi="宋体"/>
                      <w:sz w:val="21"/>
                      <w:szCs w:val="21"/>
                    </w:rPr>
                  </w:pPr>
                  <w:r>
                    <w:rPr>
                      <w:rFonts w:hint="eastAsia" w:hAnsi="宋体"/>
                      <w:sz w:val="21"/>
                      <w:szCs w:val="21"/>
                    </w:rPr>
                    <w:t>进口</w:t>
                  </w:r>
                </w:p>
              </w:tc>
              <w:tc>
                <w:tcPr>
                  <w:tcW w:w="750" w:type="dxa"/>
                  <w:vAlign w:val="center"/>
                </w:tcPr>
                <w:p>
                  <w:pPr>
                    <w:snapToGrid w:val="0"/>
                    <w:spacing w:line="240" w:lineRule="atLeast"/>
                    <w:jc w:val="center"/>
                    <w:rPr>
                      <w:rFonts w:hAnsi="宋体"/>
                      <w:sz w:val="21"/>
                      <w:szCs w:val="21"/>
                    </w:rPr>
                  </w:pPr>
                  <w:r>
                    <w:rPr>
                      <w:rFonts w:hint="eastAsia" w:hAnsi="宋体"/>
                      <w:sz w:val="21"/>
                      <w:szCs w:val="21"/>
                    </w:rPr>
                    <w:t>出口</w:t>
                  </w:r>
                </w:p>
              </w:tc>
              <w:tc>
                <w:tcPr>
                  <w:tcW w:w="687" w:type="dxa"/>
                  <w:vMerge w:val="continue"/>
                  <w:vAlign w:val="center"/>
                </w:tcPr>
                <w:p>
                  <w:pPr>
                    <w:snapToGrid w:val="0"/>
                    <w:spacing w:line="240" w:lineRule="atLeas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5" w:type="dxa"/>
                  <w:vMerge w:val="restart"/>
                  <w:vAlign w:val="center"/>
                </w:tcPr>
                <w:p>
                  <w:pPr>
                    <w:snapToGrid w:val="0"/>
                    <w:spacing w:line="240" w:lineRule="atLeast"/>
                    <w:jc w:val="center"/>
                    <w:rPr>
                      <w:bCs/>
                      <w:sz w:val="21"/>
                      <w:szCs w:val="21"/>
                    </w:rPr>
                  </w:pPr>
                  <w:r>
                    <w:rPr>
                      <w:rFonts w:hint="eastAsia"/>
                      <w:b/>
                      <w:color w:val="000000"/>
                      <w:sz w:val="21"/>
                      <w:szCs w:val="21"/>
                    </w:rPr>
                    <w:t>熟料粉磨</w:t>
                  </w:r>
                </w:p>
              </w:tc>
              <w:tc>
                <w:tcPr>
                  <w:tcW w:w="701" w:type="dxa"/>
                  <w:vMerge w:val="restart"/>
                  <w:vAlign w:val="center"/>
                </w:tcPr>
                <w:p>
                  <w:pPr>
                    <w:snapToGrid w:val="0"/>
                    <w:spacing w:line="240" w:lineRule="atLeast"/>
                    <w:jc w:val="center"/>
                    <w:rPr>
                      <w:color w:val="000000"/>
                      <w:sz w:val="21"/>
                      <w:szCs w:val="21"/>
                    </w:rPr>
                  </w:pPr>
                  <w:r>
                    <w:rPr>
                      <w:rFonts w:hint="eastAsia"/>
                      <w:color w:val="000000"/>
                      <w:sz w:val="21"/>
                      <w:szCs w:val="21"/>
                    </w:rPr>
                    <w:t>脉冲</w:t>
                  </w:r>
                </w:p>
                <w:p>
                  <w:pPr>
                    <w:snapToGrid w:val="0"/>
                    <w:spacing w:line="240" w:lineRule="atLeast"/>
                    <w:jc w:val="center"/>
                    <w:rPr>
                      <w:color w:val="000000"/>
                      <w:sz w:val="21"/>
                      <w:szCs w:val="21"/>
                    </w:rPr>
                  </w:pPr>
                  <w:r>
                    <w:rPr>
                      <w:rFonts w:hint="eastAsia"/>
                      <w:color w:val="000000"/>
                      <w:sz w:val="21"/>
                      <w:szCs w:val="21"/>
                    </w:rPr>
                    <w:t>式</w:t>
                  </w:r>
                  <w:r>
                    <w:rPr>
                      <w:color w:val="000000"/>
                      <w:sz w:val="21"/>
                      <w:szCs w:val="21"/>
                    </w:rPr>
                    <w:t>布</w:t>
                  </w:r>
                </w:p>
                <w:p>
                  <w:pPr>
                    <w:snapToGrid w:val="0"/>
                    <w:spacing w:line="240" w:lineRule="atLeast"/>
                    <w:jc w:val="center"/>
                    <w:rPr>
                      <w:color w:val="000000"/>
                      <w:sz w:val="21"/>
                      <w:szCs w:val="21"/>
                    </w:rPr>
                  </w:pPr>
                  <w:r>
                    <w:rPr>
                      <w:color w:val="000000"/>
                      <w:sz w:val="21"/>
                      <w:szCs w:val="21"/>
                    </w:rPr>
                    <w:t>袋除</w:t>
                  </w:r>
                </w:p>
                <w:p>
                  <w:pPr>
                    <w:snapToGrid w:val="0"/>
                    <w:spacing w:line="240" w:lineRule="atLeast"/>
                    <w:jc w:val="center"/>
                    <w:rPr>
                      <w:bCs/>
                      <w:sz w:val="21"/>
                      <w:szCs w:val="21"/>
                    </w:rPr>
                  </w:pPr>
                  <w:r>
                    <w:rPr>
                      <w:color w:val="000000"/>
                      <w:sz w:val="21"/>
                      <w:szCs w:val="21"/>
                    </w:rPr>
                    <w:t>尘器</w:t>
                  </w:r>
                </w:p>
              </w:tc>
              <w:tc>
                <w:tcPr>
                  <w:tcW w:w="576" w:type="dxa"/>
                  <w:vMerge w:val="restart"/>
                  <w:vAlign w:val="center"/>
                </w:tcPr>
                <w:p>
                  <w:pPr>
                    <w:snapToGrid w:val="0"/>
                    <w:spacing w:line="240" w:lineRule="atLeast"/>
                    <w:jc w:val="center"/>
                    <w:rPr>
                      <w:bCs/>
                      <w:sz w:val="21"/>
                      <w:szCs w:val="21"/>
                    </w:rPr>
                  </w:pPr>
                  <w:r>
                    <w:rPr>
                      <w:bCs/>
                      <w:sz w:val="21"/>
                      <w:szCs w:val="21"/>
                    </w:rPr>
                    <w:t>6</w:t>
                  </w:r>
                </w:p>
                <w:p>
                  <w:pPr>
                    <w:snapToGrid w:val="0"/>
                    <w:spacing w:line="240" w:lineRule="atLeast"/>
                    <w:jc w:val="center"/>
                    <w:rPr>
                      <w:rFonts w:hAnsi="宋体"/>
                      <w:bCs/>
                      <w:sz w:val="21"/>
                      <w:szCs w:val="21"/>
                    </w:rPr>
                  </w:pPr>
                  <w:r>
                    <w:rPr>
                      <w:rFonts w:hAnsi="宋体"/>
                      <w:bCs/>
                      <w:sz w:val="21"/>
                      <w:szCs w:val="21"/>
                    </w:rPr>
                    <w:t>月</w:t>
                  </w:r>
                </w:p>
                <w:p>
                  <w:pPr>
                    <w:snapToGrid w:val="0"/>
                    <w:spacing w:line="240" w:lineRule="atLeast"/>
                    <w:jc w:val="center"/>
                    <w:rPr>
                      <w:bCs/>
                      <w:sz w:val="21"/>
                      <w:szCs w:val="21"/>
                    </w:rPr>
                  </w:pPr>
                  <w:r>
                    <w:rPr>
                      <w:bCs/>
                      <w:sz w:val="21"/>
                      <w:szCs w:val="21"/>
                    </w:rPr>
                    <w:t>13</w:t>
                  </w:r>
                </w:p>
                <w:p>
                  <w:pPr>
                    <w:snapToGrid w:val="0"/>
                    <w:spacing w:line="240" w:lineRule="atLeast"/>
                    <w:jc w:val="center"/>
                    <w:rPr>
                      <w:bCs/>
                      <w:sz w:val="21"/>
                      <w:szCs w:val="21"/>
                    </w:rPr>
                  </w:pPr>
                  <w:r>
                    <w:rPr>
                      <w:rFonts w:hAnsi="宋体"/>
                      <w:bCs/>
                      <w:sz w:val="21"/>
                      <w:szCs w:val="21"/>
                    </w:rPr>
                    <w:t>日</w:t>
                  </w:r>
                </w:p>
              </w:tc>
              <w:tc>
                <w:tcPr>
                  <w:tcW w:w="480" w:type="dxa"/>
                  <w:vAlign w:val="center"/>
                </w:tcPr>
                <w:p>
                  <w:pPr>
                    <w:snapToGrid w:val="0"/>
                    <w:spacing w:line="240" w:lineRule="atLeast"/>
                    <w:jc w:val="center"/>
                    <w:rPr>
                      <w:bCs/>
                      <w:sz w:val="21"/>
                      <w:szCs w:val="21"/>
                    </w:rPr>
                  </w:pPr>
                  <w:r>
                    <w:rPr>
                      <w:bCs/>
                      <w:sz w:val="21"/>
                      <w:szCs w:val="21"/>
                    </w:rPr>
                    <w:t>1</w:t>
                  </w:r>
                </w:p>
              </w:tc>
              <w:tc>
                <w:tcPr>
                  <w:tcW w:w="80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5684 </w:t>
                  </w:r>
                </w:p>
              </w:tc>
              <w:tc>
                <w:tcPr>
                  <w:tcW w:w="73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5860 </w:t>
                  </w:r>
                </w:p>
              </w:tc>
              <w:tc>
                <w:tcPr>
                  <w:tcW w:w="759"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130.2 </w:t>
                  </w:r>
                </w:p>
              </w:tc>
              <w:tc>
                <w:tcPr>
                  <w:tcW w:w="72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8.05 </w:t>
                  </w:r>
                </w:p>
              </w:tc>
              <w:tc>
                <w:tcPr>
                  <w:tcW w:w="724"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0.740 </w:t>
                  </w:r>
                </w:p>
              </w:tc>
              <w:tc>
                <w:tcPr>
                  <w:tcW w:w="75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0.047 </w:t>
                  </w:r>
                </w:p>
              </w:tc>
              <w:tc>
                <w:tcPr>
                  <w:tcW w:w="687"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93.6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5" w:type="dxa"/>
                  <w:vMerge w:val="continue"/>
                  <w:vAlign w:val="center"/>
                </w:tcPr>
                <w:p>
                  <w:pPr>
                    <w:snapToGrid w:val="0"/>
                    <w:spacing w:line="240" w:lineRule="atLeast"/>
                    <w:jc w:val="center"/>
                    <w:rPr>
                      <w:bCs/>
                      <w:sz w:val="21"/>
                      <w:szCs w:val="21"/>
                    </w:rPr>
                  </w:pPr>
                </w:p>
              </w:tc>
              <w:tc>
                <w:tcPr>
                  <w:tcW w:w="701" w:type="dxa"/>
                  <w:vMerge w:val="continue"/>
                  <w:vAlign w:val="center"/>
                </w:tcPr>
                <w:p>
                  <w:pPr>
                    <w:snapToGrid w:val="0"/>
                    <w:spacing w:line="240" w:lineRule="atLeast"/>
                    <w:jc w:val="center"/>
                    <w:rPr>
                      <w:bCs/>
                      <w:sz w:val="21"/>
                      <w:szCs w:val="21"/>
                    </w:rPr>
                  </w:pPr>
                </w:p>
              </w:tc>
              <w:tc>
                <w:tcPr>
                  <w:tcW w:w="576" w:type="dxa"/>
                  <w:vMerge w:val="continue"/>
                  <w:vAlign w:val="center"/>
                </w:tcPr>
                <w:p>
                  <w:pPr>
                    <w:snapToGrid w:val="0"/>
                    <w:spacing w:line="240" w:lineRule="atLeast"/>
                    <w:jc w:val="center"/>
                    <w:rPr>
                      <w:bCs/>
                      <w:sz w:val="21"/>
                      <w:szCs w:val="21"/>
                    </w:rPr>
                  </w:pPr>
                </w:p>
              </w:tc>
              <w:tc>
                <w:tcPr>
                  <w:tcW w:w="480" w:type="dxa"/>
                  <w:vAlign w:val="center"/>
                </w:tcPr>
                <w:p>
                  <w:pPr>
                    <w:snapToGrid w:val="0"/>
                    <w:spacing w:line="240" w:lineRule="atLeast"/>
                    <w:jc w:val="center"/>
                    <w:rPr>
                      <w:bCs/>
                      <w:sz w:val="21"/>
                      <w:szCs w:val="21"/>
                    </w:rPr>
                  </w:pPr>
                  <w:r>
                    <w:rPr>
                      <w:bCs/>
                      <w:sz w:val="21"/>
                      <w:szCs w:val="21"/>
                    </w:rPr>
                    <w:t>2</w:t>
                  </w:r>
                </w:p>
              </w:tc>
              <w:tc>
                <w:tcPr>
                  <w:tcW w:w="80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5751 </w:t>
                  </w:r>
                </w:p>
              </w:tc>
              <w:tc>
                <w:tcPr>
                  <w:tcW w:w="73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5929 </w:t>
                  </w:r>
                </w:p>
              </w:tc>
              <w:tc>
                <w:tcPr>
                  <w:tcW w:w="759"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136.6 </w:t>
                  </w:r>
                </w:p>
              </w:tc>
              <w:tc>
                <w:tcPr>
                  <w:tcW w:w="72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7.24 </w:t>
                  </w:r>
                </w:p>
              </w:tc>
              <w:tc>
                <w:tcPr>
                  <w:tcW w:w="724"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0.786 </w:t>
                  </w:r>
                </w:p>
              </w:tc>
              <w:tc>
                <w:tcPr>
                  <w:tcW w:w="75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0.043 </w:t>
                  </w:r>
                </w:p>
              </w:tc>
              <w:tc>
                <w:tcPr>
                  <w:tcW w:w="687"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94.5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5" w:type="dxa"/>
                  <w:vMerge w:val="continue"/>
                  <w:vAlign w:val="center"/>
                </w:tcPr>
                <w:p>
                  <w:pPr>
                    <w:snapToGrid w:val="0"/>
                    <w:spacing w:line="240" w:lineRule="atLeast"/>
                    <w:jc w:val="center"/>
                    <w:rPr>
                      <w:bCs/>
                      <w:sz w:val="21"/>
                      <w:szCs w:val="21"/>
                    </w:rPr>
                  </w:pPr>
                </w:p>
              </w:tc>
              <w:tc>
                <w:tcPr>
                  <w:tcW w:w="701" w:type="dxa"/>
                  <w:vMerge w:val="continue"/>
                  <w:vAlign w:val="center"/>
                </w:tcPr>
                <w:p>
                  <w:pPr>
                    <w:snapToGrid w:val="0"/>
                    <w:spacing w:line="240" w:lineRule="atLeast"/>
                    <w:jc w:val="center"/>
                    <w:rPr>
                      <w:bCs/>
                      <w:sz w:val="21"/>
                      <w:szCs w:val="21"/>
                    </w:rPr>
                  </w:pPr>
                </w:p>
              </w:tc>
              <w:tc>
                <w:tcPr>
                  <w:tcW w:w="576" w:type="dxa"/>
                  <w:vMerge w:val="continue"/>
                  <w:vAlign w:val="center"/>
                </w:tcPr>
                <w:p>
                  <w:pPr>
                    <w:snapToGrid w:val="0"/>
                    <w:spacing w:line="240" w:lineRule="atLeast"/>
                    <w:jc w:val="center"/>
                    <w:rPr>
                      <w:bCs/>
                      <w:sz w:val="21"/>
                      <w:szCs w:val="21"/>
                    </w:rPr>
                  </w:pPr>
                </w:p>
              </w:tc>
              <w:tc>
                <w:tcPr>
                  <w:tcW w:w="480" w:type="dxa"/>
                  <w:vAlign w:val="center"/>
                </w:tcPr>
                <w:p>
                  <w:pPr>
                    <w:snapToGrid w:val="0"/>
                    <w:spacing w:line="240" w:lineRule="atLeast"/>
                    <w:jc w:val="center"/>
                    <w:rPr>
                      <w:bCs/>
                      <w:sz w:val="21"/>
                      <w:szCs w:val="21"/>
                    </w:rPr>
                  </w:pPr>
                  <w:r>
                    <w:rPr>
                      <w:bCs/>
                      <w:sz w:val="21"/>
                      <w:szCs w:val="21"/>
                    </w:rPr>
                    <w:t>3</w:t>
                  </w:r>
                </w:p>
              </w:tc>
              <w:tc>
                <w:tcPr>
                  <w:tcW w:w="80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5602 </w:t>
                  </w:r>
                </w:p>
              </w:tc>
              <w:tc>
                <w:tcPr>
                  <w:tcW w:w="73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5775 </w:t>
                  </w:r>
                </w:p>
              </w:tc>
              <w:tc>
                <w:tcPr>
                  <w:tcW w:w="759"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139.7</w:t>
                  </w:r>
                </w:p>
              </w:tc>
              <w:tc>
                <w:tcPr>
                  <w:tcW w:w="72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7.52 </w:t>
                  </w:r>
                </w:p>
              </w:tc>
              <w:tc>
                <w:tcPr>
                  <w:tcW w:w="724"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0.783 </w:t>
                  </w:r>
                </w:p>
              </w:tc>
              <w:tc>
                <w:tcPr>
                  <w:tcW w:w="75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0.043 </w:t>
                  </w:r>
                </w:p>
              </w:tc>
              <w:tc>
                <w:tcPr>
                  <w:tcW w:w="687"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94.4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5" w:type="dxa"/>
                  <w:vMerge w:val="continue"/>
                  <w:vAlign w:val="center"/>
                </w:tcPr>
                <w:p>
                  <w:pPr>
                    <w:snapToGrid w:val="0"/>
                    <w:spacing w:line="240" w:lineRule="atLeast"/>
                    <w:jc w:val="center"/>
                    <w:rPr>
                      <w:bCs/>
                      <w:sz w:val="21"/>
                      <w:szCs w:val="21"/>
                    </w:rPr>
                  </w:pPr>
                </w:p>
              </w:tc>
              <w:tc>
                <w:tcPr>
                  <w:tcW w:w="701" w:type="dxa"/>
                  <w:vMerge w:val="continue"/>
                  <w:vAlign w:val="center"/>
                </w:tcPr>
                <w:p>
                  <w:pPr>
                    <w:snapToGrid w:val="0"/>
                    <w:spacing w:line="240" w:lineRule="atLeast"/>
                    <w:jc w:val="center"/>
                    <w:rPr>
                      <w:bCs/>
                      <w:sz w:val="21"/>
                      <w:szCs w:val="21"/>
                    </w:rPr>
                  </w:pPr>
                </w:p>
              </w:tc>
              <w:tc>
                <w:tcPr>
                  <w:tcW w:w="576" w:type="dxa"/>
                  <w:vMerge w:val="restart"/>
                  <w:vAlign w:val="center"/>
                </w:tcPr>
                <w:p>
                  <w:pPr>
                    <w:snapToGrid w:val="0"/>
                    <w:spacing w:line="240" w:lineRule="atLeast"/>
                    <w:jc w:val="center"/>
                    <w:rPr>
                      <w:bCs/>
                      <w:sz w:val="21"/>
                      <w:szCs w:val="21"/>
                    </w:rPr>
                  </w:pPr>
                  <w:r>
                    <w:rPr>
                      <w:bCs/>
                      <w:sz w:val="21"/>
                      <w:szCs w:val="21"/>
                    </w:rPr>
                    <w:t>6</w:t>
                  </w:r>
                </w:p>
                <w:p>
                  <w:pPr>
                    <w:snapToGrid w:val="0"/>
                    <w:spacing w:line="240" w:lineRule="atLeast"/>
                    <w:jc w:val="center"/>
                    <w:rPr>
                      <w:rFonts w:hAnsi="宋体"/>
                      <w:bCs/>
                      <w:sz w:val="21"/>
                      <w:szCs w:val="21"/>
                    </w:rPr>
                  </w:pPr>
                  <w:r>
                    <w:rPr>
                      <w:rFonts w:hAnsi="宋体"/>
                      <w:bCs/>
                      <w:sz w:val="21"/>
                      <w:szCs w:val="21"/>
                    </w:rPr>
                    <w:t>月</w:t>
                  </w:r>
                </w:p>
                <w:p>
                  <w:pPr>
                    <w:snapToGrid w:val="0"/>
                    <w:spacing w:line="240" w:lineRule="atLeast"/>
                    <w:jc w:val="center"/>
                    <w:rPr>
                      <w:bCs/>
                      <w:sz w:val="21"/>
                      <w:szCs w:val="21"/>
                    </w:rPr>
                  </w:pPr>
                  <w:r>
                    <w:rPr>
                      <w:bCs/>
                      <w:sz w:val="21"/>
                      <w:szCs w:val="21"/>
                    </w:rPr>
                    <w:t>14</w:t>
                  </w:r>
                </w:p>
                <w:p>
                  <w:pPr>
                    <w:snapToGrid w:val="0"/>
                    <w:spacing w:line="240" w:lineRule="atLeast"/>
                    <w:jc w:val="center"/>
                    <w:rPr>
                      <w:bCs/>
                      <w:sz w:val="21"/>
                      <w:szCs w:val="21"/>
                    </w:rPr>
                  </w:pPr>
                  <w:r>
                    <w:rPr>
                      <w:rFonts w:hAnsi="宋体"/>
                      <w:bCs/>
                      <w:sz w:val="21"/>
                      <w:szCs w:val="21"/>
                    </w:rPr>
                    <w:t>日</w:t>
                  </w:r>
                </w:p>
              </w:tc>
              <w:tc>
                <w:tcPr>
                  <w:tcW w:w="480" w:type="dxa"/>
                  <w:vAlign w:val="center"/>
                </w:tcPr>
                <w:p>
                  <w:pPr>
                    <w:snapToGrid w:val="0"/>
                    <w:spacing w:line="240" w:lineRule="atLeast"/>
                    <w:jc w:val="center"/>
                    <w:rPr>
                      <w:bCs/>
                      <w:sz w:val="21"/>
                      <w:szCs w:val="21"/>
                    </w:rPr>
                  </w:pPr>
                  <w:r>
                    <w:rPr>
                      <w:bCs/>
                      <w:sz w:val="21"/>
                      <w:szCs w:val="21"/>
                    </w:rPr>
                    <w:t>1</w:t>
                  </w:r>
                </w:p>
              </w:tc>
              <w:tc>
                <w:tcPr>
                  <w:tcW w:w="80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5631 </w:t>
                  </w:r>
                </w:p>
              </w:tc>
              <w:tc>
                <w:tcPr>
                  <w:tcW w:w="73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5805 </w:t>
                  </w:r>
                </w:p>
              </w:tc>
              <w:tc>
                <w:tcPr>
                  <w:tcW w:w="759"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146.0 </w:t>
                  </w:r>
                </w:p>
              </w:tc>
              <w:tc>
                <w:tcPr>
                  <w:tcW w:w="72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7.41 </w:t>
                  </w:r>
                </w:p>
              </w:tc>
              <w:tc>
                <w:tcPr>
                  <w:tcW w:w="724"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0.822 </w:t>
                  </w:r>
                </w:p>
              </w:tc>
              <w:tc>
                <w:tcPr>
                  <w:tcW w:w="75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0.043 </w:t>
                  </w:r>
                </w:p>
              </w:tc>
              <w:tc>
                <w:tcPr>
                  <w:tcW w:w="687"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94.8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5" w:type="dxa"/>
                  <w:vMerge w:val="continue"/>
                  <w:vAlign w:val="center"/>
                </w:tcPr>
                <w:p>
                  <w:pPr>
                    <w:snapToGrid w:val="0"/>
                    <w:spacing w:line="240" w:lineRule="atLeast"/>
                    <w:jc w:val="center"/>
                    <w:rPr>
                      <w:bCs/>
                      <w:sz w:val="21"/>
                      <w:szCs w:val="21"/>
                    </w:rPr>
                  </w:pPr>
                </w:p>
              </w:tc>
              <w:tc>
                <w:tcPr>
                  <w:tcW w:w="701" w:type="dxa"/>
                  <w:vMerge w:val="continue"/>
                  <w:vAlign w:val="center"/>
                </w:tcPr>
                <w:p>
                  <w:pPr>
                    <w:snapToGrid w:val="0"/>
                    <w:spacing w:line="240" w:lineRule="atLeast"/>
                    <w:jc w:val="center"/>
                    <w:rPr>
                      <w:bCs/>
                      <w:sz w:val="21"/>
                      <w:szCs w:val="21"/>
                    </w:rPr>
                  </w:pPr>
                </w:p>
              </w:tc>
              <w:tc>
                <w:tcPr>
                  <w:tcW w:w="576" w:type="dxa"/>
                  <w:vMerge w:val="continue"/>
                  <w:vAlign w:val="center"/>
                </w:tcPr>
                <w:p>
                  <w:pPr>
                    <w:snapToGrid w:val="0"/>
                    <w:spacing w:line="240" w:lineRule="atLeast"/>
                    <w:jc w:val="center"/>
                    <w:rPr>
                      <w:bCs/>
                      <w:sz w:val="21"/>
                      <w:szCs w:val="21"/>
                    </w:rPr>
                  </w:pPr>
                </w:p>
              </w:tc>
              <w:tc>
                <w:tcPr>
                  <w:tcW w:w="480" w:type="dxa"/>
                  <w:vAlign w:val="center"/>
                </w:tcPr>
                <w:p>
                  <w:pPr>
                    <w:snapToGrid w:val="0"/>
                    <w:spacing w:line="240" w:lineRule="atLeast"/>
                    <w:jc w:val="center"/>
                    <w:rPr>
                      <w:bCs/>
                      <w:sz w:val="21"/>
                      <w:szCs w:val="21"/>
                    </w:rPr>
                  </w:pPr>
                  <w:r>
                    <w:rPr>
                      <w:bCs/>
                      <w:sz w:val="21"/>
                      <w:szCs w:val="21"/>
                    </w:rPr>
                    <w:t>2</w:t>
                  </w:r>
                </w:p>
              </w:tc>
              <w:tc>
                <w:tcPr>
                  <w:tcW w:w="80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5675 </w:t>
                  </w:r>
                </w:p>
              </w:tc>
              <w:tc>
                <w:tcPr>
                  <w:tcW w:w="73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5851 </w:t>
                  </w:r>
                </w:p>
              </w:tc>
              <w:tc>
                <w:tcPr>
                  <w:tcW w:w="759"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145.9 </w:t>
                  </w:r>
                </w:p>
              </w:tc>
              <w:tc>
                <w:tcPr>
                  <w:tcW w:w="72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7.98 </w:t>
                  </w:r>
                </w:p>
              </w:tc>
              <w:tc>
                <w:tcPr>
                  <w:tcW w:w="724"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0.828 </w:t>
                  </w:r>
                </w:p>
              </w:tc>
              <w:tc>
                <w:tcPr>
                  <w:tcW w:w="75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0.047 </w:t>
                  </w:r>
                </w:p>
              </w:tc>
              <w:tc>
                <w:tcPr>
                  <w:tcW w:w="687"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94.4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5" w:type="dxa"/>
                  <w:vMerge w:val="continue"/>
                  <w:vAlign w:val="center"/>
                </w:tcPr>
                <w:p>
                  <w:pPr>
                    <w:snapToGrid w:val="0"/>
                    <w:spacing w:line="240" w:lineRule="atLeast"/>
                    <w:jc w:val="center"/>
                    <w:rPr>
                      <w:bCs/>
                      <w:sz w:val="21"/>
                      <w:szCs w:val="21"/>
                    </w:rPr>
                  </w:pPr>
                </w:p>
              </w:tc>
              <w:tc>
                <w:tcPr>
                  <w:tcW w:w="701" w:type="dxa"/>
                  <w:vMerge w:val="continue"/>
                  <w:vAlign w:val="center"/>
                </w:tcPr>
                <w:p>
                  <w:pPr>
                    <w:snapToGrid w:val="0"/>
                    <w:spacing w:line="240" w:lineRule="atLeast"/>
                    <w:jc w:val="center"/>
                    <w:rPr>
                      <w:bCs/>
                      <w:sz w:val="21"/>
                      <w:szCs w:val="21"/>
                    </w:rPr>
                  </w:pPr>
                </w:p>
              </w:tc>
              <w:tc>
                <w:tcPr>
                  <w:tcW w:w="576" w:type="dxa"/>
                  <w:vMerge w:val="continue"/>
                  <w:vAlign w:val="center"/>
                </w:tcPr>
                <w:p>
                  <w:pPr>
                    <w:snapToGrid w:val="0"/>
                    <w:spacing w:line="240" w:lineRule="atLeast"/>
                    <w:jc w:val="center"/>
                    <w:rPr>
                      <w:bCs/>
                      <w:sz w:val="21"/>
                      <w:szCs w:val="21"/>
                    </w:rPr>
                  </w:pPr>
                </w:p>
              </w:tc>
              <w:tc>
                <w:tcPr>
                  <w:tcW w:w="480" w:type="dxa"/>
                  <w:vAlign w:val="center"/>
                </w:tcPr>
                <w:p>
                  <w:pPr>
                    <w:snapToGrid w:val="0"/>
                    <w:spacing w:line="240" w:lineRule="atLeast"/>
                    <w:jc w:val="center"/>
                    <w:rPr>
                      <w:bCs/>
                      <w:sz w:val="21"/>
                      <w:szCs w:val="21"/>
                    </w:rPr>
                  </w:pPr>
                  <w:r>
                    <w:rPr>
                      <w:bCs/>
                      <w:sz w:val="21"/>
                      <w:szCs w:val="21"/>
                    </w:rPr>
                    <w:t>3</w:t>
                  </w:r>
                </w:p>
              </w:tc>
              <w:tc>
                <w:tcPr>
                  <w:tcW w:w="80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5412 </w:t>
                  </w:r>
                </w:p>
              </w:tc>
              <w:tc>
                <w:tcPr>
                  <w:tcW w:w="73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5580 </w:t>
                  </w:r>
                </w:p>
              </w:tc>
              <w:tc>
                <w:tcPr>
                  <w:tcW w:w="759"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132.7 </w:t>
                  </w:r>
                </w:p>
              </w:tc>
              <w:tc>
                <w:tcPr>
                  <w:tcW w:w="72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6.86 </w:t>
                  </w:r>
                </w:p>
              </w:tc>
              <w:tc>
                <w:tcPr>
                  <w:tcW w:w="724"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0.718 </w:t>
                  </w:r>
                </w:p>
              </w:tc>
              <w:tc>
                <w:tcPr>
                  <w:tcW w:w="75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0.038 </w:t>
                  </w:r>
                </w:p>
              </w:tc>
              <w:tc>
                <w:tcPr>
                  <w:tcW w:w="687"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 xml:space="preserve">94.7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5" w:type="dxa"/>
                  <w:vMerge w:val="continue"/>
                  <w:vAlign w:val="center"/>
                </w:tcPr>
                <w:p>
                  <w:pPr>
                    <w:snapToGrid w:val="0"/>
                    <w:spacing w:line="240" w:lineRule="atLeast"/>
                    <w:jc w:val="center"/>
                    <w:rPr>
                      <w:bCs/>
                      <w:sz w:val="21"/>
                      <w:szCs w:val="21"/>
                    </w:rPr>
                  </w:pPr>
                </w:p>
              </w:tc>
              <w:tc>
                <w:tcPr>
                  <w:tcW w:w="701" w:type="dxa"/>
                  <w:vMerge w:val="continue"/>
                  <w:vAlign w:val="center"/>
                </w:tcPr>
                <w:p>
                  <w:pPr>
                    <w:snapToGrid w:val="0"/>
                    <w:spacing w:line="240" w:lineRule="atLeast"/>
                    <w:jc w:val="center"/>
                    <w:rPr>
                      <w:bCs/>
                      <w:sz w:val="21"/>
                      <w:szCs w:val="21"/>
                    </w:rPr>
                  </w:pPr>
                </w:p>
              </w:tc>
              <w:tc>
                <w:tcPr>
                  <w:tcW w:w="1056" w:type="dxa"/>
                  <w:gridSpan w:val="2"/>
                  <w:vAlign w:val="center"/>
                </w:tcPr>
                <w:p>
                  <w:pPr>
                    <w:snapToGrid w:val="0"/>
                    <w:spacing w:line="240" w:lineRule="atLeast"/>
                    <w:jc w:val="center"/>
                    <w:rPr>
                      <w:bCs/>
                      <w:sz w:val="21"/>
                      <w:szCs w:val="21"/>
                    </w:rPr>
                  </w:pPr>
                  <w:r>
                    <w:rPr>
                      <w:rFonts w:hAnsi="宋体"/>
                      <w:bCs/>
                      <w:sz w:val="21"/>
                      <w:szCs w:val="21"/>
                    </w:rPr>
                    <w:t>平均值</w:t>
                  </w:r>
                </w:p>
              </w:tc>
              <w:tc>
                <w:tcPr>
                  <w:tcW w:w="80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5626</w:t>
                  </w:r>
                </w:p>
              </w:tc>
              <w:tc>
                <w:tcPr>
                  <w:tcW w:w="73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5800</w:t>
                  </w:r>
                </w:p>
              </w:tc>
              <w:tc>
                <w:tcPr>
                  <w:tcW w:w="759"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138.5</w:t>
                  </w:r>
                </w:p>
              </w:tc>
              <w:tc>
                <w:tcPr>
                  <w:tcW w:w="72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7.51</w:t>
                  </w:r>
                </w:p>
              </w:tc>
              <w:tc>
                <w:tcPr>
                  <w:tcW w:w="724"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0.780</w:t>
                  </w:r>
                </w:p>
              </w:tc>
              <w:tc>
                <w:tcPr>
                  <w:tcW w:w="75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0.044</w:t>
                  </w:r>
                </w:p>
              </w:tc>
              <w:tc>
                <w:tcPr>
                  <w:tcW w:w="687"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94.4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5" w:type="dxa"/>
                  <w:vMerge w:val="continue"/>
                  <w:vAlign w:val="center"/>
                </w:tcPr>
                <w:p>
                  <w:pPr>
                    <w:snapToGrid w:val="0"/>
                    <w:spacing w:line="240" w:lineRule="atLeast"/>
                    <w:jc w:val="center"/>
                    <w:rPr>
                      <w:bCs/>
                      <w:sz w:val="21"/>
                      <w:szCs w:val="21"/>
                    </w:rPr>
                  </w:pPr>
                </w:p>
              </w:tc>
              <w:tc>
                <w:tcPr>
                  <w:tcW w:w="701" w:type="dxa"/>
                  <w:vMerge w:val="continue"/>
                  <w:vAlign w:val="center"/>
                </w:tcPr>
                <w:p>
                  <w:pPr>
                    <w:snapToGrid w:val="0"/>
                    <w:spacing w:line="240" w:lineRule="atLeast"/>
                    <w:jc w:val="center"/>
                    <w:rPr>
                      <w:bCs/>
                      <w:sz w:val="21"/>
                      <w:szCs w:val="21"/>
                    </w:rPr>
                  </w:pPr>
                </w:p>
              </w:tc>
              <w:tc>
                <w:tcPr>
                  <w:tcW w:w="1056" w:type="dxa"/>
                  <w:gridSpan w:val="2"/>
                  <w:vAlign w:val="center"/>
                </w:tcPr>
                <w:p>
                  <w:pPr>
                    <w:snapToGrid w:val="0"/>
                    <w:spacing w:line="240" w:lineRule="atLeast"/>
                    <w:jc w:val="center"/>
                    <w:rPr>
                      <w:bCs/>
                      <w:sz w:val="21"/>
                      <w:szCs w:val="21"/>
                    </w:rPr>
                  </w:pPr>
                  <w:r>
                    <w:rPr>
                      <w:rFonts w:hAnsi="宋体"/>
                      <w:bCs/>
                      <w:sz w:val="21"/>
                      <w:szCs w:val="21"/>
                    </w:rPr>
                    <w:t>标准值</w:t>
                  </w:r>
                </w:p>
              </w:tc>
              <w:tc>
                <w:tcPr>
                  <w:tcW w:w="80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w:t>
                  </w:r>
                </w:p>
              </w:tc>
              <w:tc>
                <w:tcPr>
                  <w:tcW w:w="73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w:t>
                  </w:r>
                </w:p>
              </w:tc>
              <w:tc>
                <w:tcPr>
                  <w:tcW w:w="759"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w:t>
                  </w:r>
                </w:p>
              </w:tc>
              <w:tc>
                <w:tcPr>
                  <w:tcW w:w="72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20</w:t>
                  </w:r>
                </w:p>
              </w:tc>
              <w:tc>
                <w:tcPr>
                  <w:tcW w:w="724"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w:t>
                  </w:r>
                </w:p>
              </w:tc>
              <w:tc>
                <w:tcPr>
                  <w:tcW w:w="75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w:t>
                  </w:r>
                </w:p>
              </w:tc>
              <w:tc>
                <w:tcPr>
                  <w:tcW w:w="687"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5" w:type="dxa"/>
                  <w:vMerge w:val="continue"/>
                  <w:vAlign w:val="center"/>
                </w:tcPr>
                <w:p>
                  <w:pPr>
                    <w:snapToGrid w:val="0"/>
                    <w:spacing w:line="240" w:lineRule="atLeast"/>
                    <w:jc w:val="center"/>
                    <w:rPr>
                      <w:bCs/>
                      <w:sz w:val="21"/>
                      <w:szCs w:val="21"/>
                    </w:rPr>
                  </w:pPr>
                </w:p>
              </w:tc>
              <w:tc>
                <w:tcPr>
                  <w:tcW w:w="701" w:type="dxa"/>
                  <w:vMerge w:val="continue"/>
                  <w:vAlign w:val="center"/>
                </w:tcPr>
                <w:p>
                  <w:pPr>
                    <w:snapToGrid w:val="0"/>
                    <w:spacing w:line="240" w:lineRule="atLeast"/>
                    <w:jc w:val="center"/>
                    <w:rPr>
                      <w:bCs/>
                      <w:sz w:val="21"/>
                      <w:szCs w:val="21"/>
                    </w:rPr>
                  </w:pPr>
                </w:p>
              </w:tc>
              <w:tc>
                <w:tcPr>
                  <w:tcW w:w="1056" w:type="dxa"/>
                  <w:gridSpan w:val="2"/>
                  <w:vAlign w:val="center"/>
                </w:tcPr>
                <w:p>
                  <w:pPr>
                    <w:snapToGrid w:val="0"/>
                    <w:spacing w:line="240" w:lineRule="atLeast"/>
                    <w:jc w:val="center"/>
                    <w:rPr>
                      <w:bCs/>
                      <w:sz w:val="21"/>
                      <w:szCs w:val="21"/>
                    </w:rPr>
                  </w:pPr>
                  <w:r>
                    <w:rPr>
                      <w:rFonts w:hAnsi="宋体"/>
                      <w:bCs/>
                      <w:sz w:val="21"/>
                      <w:szCs w:val="21"/>
                    </w:rPr>
                    <w:t>达标情况</w:t>
                  </w:r>
                </w:p>
              </w:tc>
              <w:tc>
                <w:tcPr>
                  <w:tcW w:w="80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w:t>
                  </w:r>
                </w:p>
              </w:tc>
              <w:tc>
                <w:tcPr>
                  <w:tcW w:w="73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w:t>
                  </w:r>
                </w:p>
              </w:tc>
              <w:tc>
                <w:tcPr>
                  <w:tcW w:w="759"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w:t>
                  </w:r>
                </w:p>
              </w:tc>
              <w:tc>
                <w:tcPr>
                  <w:tcW w:w="720"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达标</w:t>
                  </w:r>
                </w:p>
              </w:tc>
              <w:tc>
                <w:tcPr>
                  <w:tcW w:w="724"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w:t>
                  </w:r>
                </w:p>
              </w:tc>
              <w:tc>
                <w:tcPr>
                  <w:tcW w:w="750" w:type="dxa"/>
                  <w:vAlign w:val="center"/>
                </w:tcPr>
                <w:p>
                  <w:pPr>
                    <w:snapToGrid w:val="0"/>
                    <w:spacing w:line="240" w:lineRule="atLeast"/>
                    <w:jc w:val="center"/>
                    <w:rPr>
                      <w:rFonts w:ascii="Times New Roman" w:hAnsi="Times New Roman" w:cs="Times New Roman"/>
                      <w:bCs/>
                      <w:sz w:val="21"/>
                      <w:szCs w:val="21"/>
                    </w:rPr>
                  </w:pPr>
                  <w:r>
                    <w:rPr>
                      <w:rFonts w:hint="eastAsia" w:ascii="Times New Roman" w:hAnsi="Times New Roman" w:cs="Times New Roman"/>
                      <w:bCs/>
                      <w:sz w:val="21"/>
                      <w:szCs w:val="21"/>
                    </w:rPr>
                    <w:t>---</w:t>
                  </w:r>
                </w:p>
              </w:tc>
              <w:tc>
                <w:tcPr>
                  <w:tcW w:w="687" w:type="dxa"/>
                  <w:vAlign w:val="center"/>
                </w:tcPr>
                <w:p>
                  <w:pPr>
                    <w:snapToGrid w:val="0"/>
                    <w:spacing w:line="240" w:lineRule="atLeast"/>
                    <w:jc w:val="center"/>
                    <w:rPr>
                      <w:rFonts w:ascii="Times New Roman" w:hAnsi="Times New Roman" w:cs="Times New Roman"/>
                      <w:bCs/>
                      <w:sz w:val="21"/>
                      <w:szCs w:val="21"/>
                    </w:rPr>
                  </w:pPr>
                  <w:r>
                    <w:rPr>
                      <w:rFonts w:ascii="Times New Roman" w:hAnsi="Times New Roman" w:cs="Times New Roman"/>
                      <w:bCs/>
                      <w:sz w:val="21"/>
                      <w:szCs w:val="21"/>
                    </w:rPr>
                    <w:t>达标</w:t>
                  </w:r>
                </w:p>
              </w:tc>
            </w:tr>
          </w:tbl>
          <w:p>
            <w:pPr>
              <w:spacing w:line="480" w:lineRule="exact"/>
              <w:ind w:firstLine="420"/>
              <w:textAlignment w:val="baseline"/>
              <w:rPr>
                <w:rFonts w:hint="eastAsia" w:eastAsiaTheme="minorEastAsia"/>
                <w:bCs/>
                <w:sz w:val="24"/>
                <w:szCs w:val="24"/>
                <w:lang w:eastAsia="zh-CN"/>
              </w:rPr>
            </w:pPr>
            <w:r>
              <w:rPr>
                <w:rFonts w:hint="eastAsia"/>
              </w:rPr>
              <w:t>监测结果表明：熟料粉磨生产工序脉冲式布袋除尘器出口颗粒物（粉尘）浓度范围为应为6.86</w:t>
            </w:r>
            <w:r>
              <w:t>mg/m</w:t>
            </w:r>
            <w:r>
              <w:rPr>
                <w:vertAlign w:val="superscript"/>
              </w:rPr>
              <w:t>3</w:t>
            </w:r>
            <w:r>
              <w:rPr>
                <w:rFonts w:hint="eastAsia"/>
              </w:rPr>
              <w:t>－8.05</w:t>
            </w:r>
            <w:r>
              <w:t>mg/m</w:t>
            </w:r>
            <w:r>
              <w:rPr>
                <w:vertAlign w:val="superscript"/>
              </w:rPr>
              <w:t>3</w:t>
            </w:r>
            <w:r>
              <w:rPr>
                <w:rFonts w:hint="eastAsia" w:cs="宋体"/>
              </w:rPr>
              <w:t>，处理效率</w:t>
            </w:r>
            <w:r>
              <w:rPr>
                <w:rFonts w:hint="eastAsia"/>
              </w:rPr>
              <w:t>94.4</w:t>
            </w:r>
            <w:r>
              <w:t>%</w:t>
            </w:r>
            <w:r>
              <w:rPr>
                <w:rFonts w:hint="eastAsia" w:cs="宋体"/>
              </w:rPr>
              <w:t>，能够满足</w:t>
            </w:r>
            <w:r>
              <w:rPr>
                <w:rFonts w:ascii="宋体" w:hAnsi="宋体"/>
                <w:sz w:val="24"/>
                <w:szCs w:val="24"/>
              </w:rPr>
              <w:t>《</w:t>
            </w:r>
            <w:r>
              <w:rPr>
                <w:rFonts w:hint="eastAsia" w:ascii="宋体" w:hAnsi="宋体"/>
                <w:sz w:val="24"/>
                <w:szCs w:val="24"/>
              </w:rPr>
              <w:t>水泥工业</w:t>
            </w:r>
            <w:r>
              <w:rPr>
                <w:rFonts w:ascii="宋体" w:hAnsi="宋体"/>
                <w:sz w:val="24"/>
                <w:szCs w:val="24"/>
              </w:rPr>
              <w:t>大气污染物排放标准》</w:t>
            </w:r>
            <w:r>
              <w:rPr>
                <w:rFonts w:hint="eastAsia" w:ascii="宋体" w:hAnsi="宋体"/>
                <w:sz w:val="24"/>
                <w:szCs w:val="24"/>
                <w:lang w:eastAsia="zh-CN"/>
              </w:rPr>
              <w:t>（</w:t>
            </w:r>
            <w:r>
              <w:rPr>
                <w:rFonts w:ascii="宋体" w:hAnsi="宋体"/>
                <w:sz w:val="24"/>
                <w:szCs w:val="24"/>
              </w:rPr>
              <w:t>GB</w:t>
            </w:r>
            <w:r>
              <w:rPr>
                <w:rFonts w:hint="eastAsia" w:ascii="宋体" w:hAnsi="宋体"/>
                <w:sz w:val="24"/>
                <w:szCs w:val="24"/>
              </w:rPr>
              <w:t>4915-2013</w:t>
            </w:r>
            <w:r>
              <w:rPr>
                <w:rFonts w:hint="eastAsia" w:ascii="宋体" w:hAnsi="宋体"/>
                <w:sz w:val="24"/>
                <w:szCs w:val="24"/>
                <w:lang w:eastAsia="zh-CN"/>
              </w:rPr>
              <w:t>）</w:t>
            </w:r>
            <w:r>
              <w:rPr>
                <w:rFonts w:ascii="宋体" w:hAnsi="宋体"/>
                <w:sz w:val="24"/>
                <w:szCs w:val="24"/>
              </w:rPr>
              <w:t>表</w:t>
            </w:r>
            <w:r>
              <w:rPr>
                <w:rFonts w:hint="eastAsia" w:ascii="宋体" w:hAnsi="宋体"/>
                <w:sz w:val="24"/>
                <w:szCs w:val="24"/>
              </w:rPr>
              <w:t>1</w:t>
            </w:r>
            <w:r>
              <w:rPr>
                <w:rFonts w:ascii="宋体" w:hAnsi="宋体"/>
                <w:sz w:val="24"/>
                <w:szCs w:val="24"/>
              </w:rPr>
              <w:t>中</w:t>
            </w:r>
            <w:r>
              <w:rPr>
                <w:rFonts w:hint="eastAsia" w:ascii="宋体" w:hAnsi="宋体"/>
                <w:sz w:val="24"/>
                <w:szCs w:val="24"/>
              </w:rPr>
              <w:t>颗粒物排放浓度20mg/m</w:t>
            </w:r>
            <w:r>
              <w:rPr>
                <w:rFonts w:hint="eastAsia" w:ascii="宋体" w:hAnsi="宋体"/>
                <w:sz w:val="24"/>
                <w:szCs w:val="24"/>
                <w:vertAlign w:val="superscript"/>
              </w:rPr>
              <w:t>3</w:t>
            </w:r>
            <w:r>
              <w:rPr>
                <w:rFonts w:hint="eastAsia" w:ascii="宋体" w:hAnsi="宋体"/>
                <w:sz w:val="24"/>
                <w:szCs w:val="24"/>
              </w:rPr>
              <w:t>标准限值要求</w:t>
            </w:r>
            <w:r>
              <w:rPr>
                <w:rFonts w:hint="eastAsia" w:ascii="宋体" w:hAnsi="宋体"/>
                <w:sz w:val="24"/>
                <w:szCs w:val="24"/>
                <w:lang w:eastAsia="zh-CN"/>
              </w:rPr>
              <w:t>，</w:t>
            </w:r>
            <w:r>
              <w:rPr>
                <w:rFonts w:hint="eastAsia" w:cs="宋体"/>
                <w:sz w:val="24"/>
                <w:szCs w:val="24"/>
              </w:rPr>
              <w:t>达标率均为</w:t>
            </w:r>
            <w:r>
              <w:rPr>
                <w:sz w:val="24"/>
                <w:szCs w:val="24"/>
              </w:rPr>
              <w:t>100%</w:t>
            </w:r>
            <w:r>
              <w:rPr>
                <w:rFonts w:hint="eastAsia"/>
                <w:sz w:val="24"/>
                <w:szCs w:val="24"/>
                <w:lang w:eastAsia="zh-CN"/>
              </w:rPr>
              <w:t>。</w:t>
            </w:r>
          </w:p>
          <w:p>
            <w:pPr>
              <w:adjustRightInd w:val="0"/>
              <w:snapToGrid w:val="0"/>
              <w:spacing w:line="480" w:lineRule="exact"/>
              <w:ind w:firstLine="1205" w:firstLineChars="500"/>
              <w:rPr>
                <w:rFonts w:ascii="宋体" w:hAnsi="宋体" w:eastAsia="宋体" w:cs="Times New Roman"/>
                <w:color w:val="000000"/>
                <w:kern w:val="0"/>
              </w:rPr>
            </w:pPr>
            <w:r>
              <w:rPr>
                <w:rFonts w:ascii="Times New Roman" w:hAnsi="Times New Roman" w:eastAsia="宋体" w:cs="Times New Roman"/>
                <w:b/>
                <w:bCs/>
                <w:color w:val="000000"/>
                <w:kern w:val="0"/>
              </w:rPr>
              <w:t xml:space="preserve">表8-5 </w:t>
            </w:r>
            <w:r>
              <w:rPr>
                <w:rFonts w:hint="eastAsia" w:ascii="宋体" w:hAnsi="宋体" w:eastAsia="宋体" w:cs="Times New Roman"/>
                <w:color w:val="000000"/>
                <w:kern w:val="0"/>
              </w:rPr>
              <w:t xml:space="preserve">     </w:t>
            </w:r>
            <w:r>
              <w:rPr>
                <w:rFonts w:hint="eastAsia"/>
                <w:b/>
                <w:color w:val="000000"/>
                <w:sz w:val="21"/>
                <w:szCs w:val="21"/>
              </w:rPr>
              <w:t xml:space="preserve"> 成品包装</w:t>
            </w:r>
            <w:r>
              <w:rPr>
                <w:b/>
                <w:color w:val="000000"/>
                <w:sz w:val="21"/>
                <w:szCs w:val="21"/>
              </w:rPr>
              <w:t>颗粒物</w:t>
            </w:r>
            <w:r>
              <w:rPr>
                <w:rFonts w:hint="eastAsia"/>
                <w:b/>
                <w:color w:val="000000"/>
                <w:sz w:val="21"/>
                <w:szCs w:val="21"/>
              </w:rPr>
              <w:t>（粉尘）</w:t>
            </w:r>
            <w:r>
              <w:rPr>
                <w:b/>
                <w:color w:val="000000"/>
                <w:sz w:val="21"/>
                <w:szCs w:val="21"/>
              </w:rPr>
              <w:t>监测结果</w:t>
            </w:r>
            <w:r>
              <w:rPr>
                <w:rFonts w:hint="eastAsia"/>
                <w:b/>
                <w:color w:val="000000"/>
                <w:sz w:val="21"/>
                <w:szCs w:val="21"/>
              </w:rPr>
              <w:t>一览</w:t>
            </w:r>
            <w:r>
              <w:rPr>
                <w:b/>
                <w:color w:val="000000"/>
                <w:sz w:val="21"/>
                <w:szCs w:val="21"/>
              </w:rPr>
              <w:t>表</w:t>
            </w:r>
          </w:p>
          <w:tbl>
            <w:tblPr>
              <w:tblStyle w:val="16"/>
              <w:tblW w:w="80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585"/>
              <w:gridCol w:w="623"/>
              <w:gridCol w:w="624"/>
              <w:gridCol w:w="812"/>
              <w:gridCol w:w="824"/>
              <w:gridCol w:w="799"/>
              <w:gridCol w:w="661"/>
              <w:gridCol w:w="724"/>
              <w:gridCol w:w="799"/>
              <w:gridCol w:w="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70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napToGrid w:val="0"/>
                    <w:spacing w:line="240" w:lineRule="atLeast"/>
                    <w:jc w:val="center"/>
                  </w:pPr>
                  <w:r>
                    <w:rPr>
                      <w:rFonts w:hint="eastAsia" w:ascii="宋体" w:hAnsi="宋体" w:eastAsia="宋体" w:cs="宋体"/>
                      <w:sz w:val="21"/>
                      <w:szCs w:val="21"/>
                    </w:rPr>
                    <w:t>污染源</w:t>
                  </w:r>
                  <w:r>
                    <w:rPr>
                      <w:rFonts w:hint="eastAsia" w:ascii="Times New Roman" w:hAnsi="宋体" w:eastAsia="宋体" w:cs="宋体"/>
                      <w:sz w:val="21"/>
                      <w:szCs w:val="21"/>
                    </w:rPr>
                    <w:t>名称</w:t>
                  </w:r>
                </w:p>
              </w:tc>
              <w:tc>
                <w:tcPr>
                  <w:tcW w:w="585" w:type="dxa"/>
                  <w:vMerge w:val="restart"/>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ind w:left="-120" w:leftChars="-50" w:right="-120" w:rightChars="-50"/>
                    <w:jc w:val="center"/>
                  </w:pPr>
                  <w:r>
                    <w:rPr>
                      <w:rFonts w:hint="eastAsia" w:ascii="宋体" w:hAnsi="宋体" w:eastAsia="宋体" w:cs="宋体"/>
                      <w:sz w:val="21"/>
                      <w:szCs w:val="21"/>
                    </w:rPr>
                    <w:t>净化设施</w:t>
                  </w:r>
                </w:p>
              </w:tc>
              <w:tc>
                <w:tcPr>
                  <w:tcW w:w="623" w:type="dxa"/>
                  <w:vMerge w:val="restart"/>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hint="eastAsia" w:ascii="Times New Roman" w:hAnsi="宋体" w:eastAsia="宋体" w:cs="宋体"/>
                      <w:sz w:val="21"/>
                      <w:szCs w:val="21"/>
                    </w:rPr>
                    <w:t>监测日期</w:t>
                  </w:r>
                </w:p>
              </w:tc>
              <w:tc>
                <w:tcPr>
                  <w:tcW w:w="624" w:type="dxa"/>
                  <w:vMerge w:val="restart"/>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ind w:left="-120" w:leftChars="-50" w:right="-120" w:rightChars="-50"/>
                    <w:jc w:val="center"/>
                    <w:rPr>
                      <w:rFonts w:hAnsi="宋体"/>
                    </w:rPr>
                  </w:pPr>
                  <w:r>
                    <w:rPr>
                      <w:rFonts w:hint="eastAsia" w:ascii="宋体" w:hAnsi="宋体" w:eastAsia="宋体" w:cs="宋体"/>
                      <w:sz w:val="21"/>
                      <w:szCs w:val="21"/>
                    </w:rPr>
                    <w:t>监测</w:t>
                  </w:r>
                  <w:r>
                    <w:rPr>
                      <w:rFonts w:hint="eastAsia" w:ascii="Times New Roman" w:hAnsi="宋体" w:eastAsia="宋体" w:cs="宋体"/>
                      <w:sz w:val="21"/>
                      <w:szCs w:val="21"/>
                    </w:rPr>
                    <w:t>频次</w:t>
                  </w:r>
                </w:p>
              </w:tc>
              <w:tc>
                <w:tcPr>
                  <w:tcW w:w="5556" w:type="dxa"/>
                  <w:gridSpan w:val="7"/>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rPr>
                      <w:rFonts w:ascii="宋体" w:hAnsi="宋体" w:eastAsia="宋体" w:cs="宋体"/>
                    </w:rPr>
                  </w:pPr>
                  <w:r>
                    <w:rPr>
                      <w:rFonts w:hint="eastAsia" w:ascii="宋体" w:hAnsi="宋体" w:eastAsia="宋体" w:cs="宋体"/>
                    </w:rPr>
                    <w:t>脉冲式布袋</w:t>
                  </w:r>
                  <w:r>
                    <w:rPr>
                      <w:rFonts w:hint="eastAsia" w:ascii="Times New Roman" w:hAnsi="宋体" w:eastAsia="宋体" w:cs="宋体"/>
                    </w:rPr>
                    <w:t>除尘器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Calibri" w:hAnsi="Calibri" w:cs="Calibri"/>
                      <w:sz w:val="21"/>
                      <w:szCs w:val="22"/>
                    </w:rPr>
                  </w:pPr>
                </w:p>
              </w:tc>
              <w:tc>
                <w:tcPr>
                  <w:tcW w:w="585"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623"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624"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1636" w:type="dxa"/>
                  <w:gridSpan w:val="2"/>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hint="eastAsia" w:ascii="Times New Roman" w:hAnsi="宋体" w:eastAsia="宋体" w:cs="宋体"/>
                      <w:sz w:val="21"/>
                      <w:szCs w:val="21"/>
                    </w:rPr>
                    <w:t>标态排风量</w:t>
                  </w:r>
                </w:p>
                <w:p>
                  <w:pPr>
                    <w:snapToGrid w:val="0"/>
                    <w:spacing w:line="240" w:lineRule="atLeast"/>
                    <w:jc w:val="center"/>
                  </w:pPr>
                  <w:r>
                    <w:rPr>
                      <w:rFonts w:ascii="Times New Roman" w:hAnsi="Times New Roman" w:eastAsia="宋体" w:cs="Times New Roman"/>
                      <w:sz w:val="21"/>
                      <w:szCs w:val="21"/>
                    </w:rPr>
                    <w:t>m</w:t>
                  </w:r>
                  <w:r>
                    <w:rPr>
                      <w:rFonts w:ascii="Times New Roman" w:hAnsi="Times New Roman" w:eastAsia="宋体" w:cs="Times New Roman"/>
                      <w:sz w:val="21"/>
                      <w:szCs w:val="21"/>
                      <w:vertAlign w:val="superscript"/>
                    </w:rPr>
                    <w:t>3</w:t>
                  </w:r>
                  <w:r>
                    <w:rPr>
                      <w:rFonts w:ascii="Times New Roman" w:hAnsi="Times New Roman" w:eastAsia="宋体" w:cs="Times New Roman"/>
                      <w:sz w:val="21"/>
                      <w:szCs w:val="21"/>
                    </w:rPr>
                    <w:t>/h</w:t>
                  </w:r>
                </w:p>
                <w:p>
                  <w:pPr>
                    <w:snapToGrid w:val="0"/>
                    <w:spacing w:line="240" w:lineRule="atLeast"/>
                    <w:jc w:val="center"/>
                  </w:pPr>
                </w:p>
              </w:tc>
              <w:tc>
                <w:tcPr>
                  <w:tcW w:w="1460" w:type="dxa"/>
                  <w:gridSpan w:val="2"/>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hint="eastAsia" w:ascii="Times New Roman" w:hAnsi="宋体" w:eastAsia="宋体" w:cs="宋体"/>
                      <w:sz w:val="21"/>
                      <w:szCs w:val="21"/>
                    </w:rPr>
                    <w:t>排放浓度</w:t>
                  </w:r>
                </w:p>
                <w:p>
                  <w:pPr>
                    <w:snapToGrid w:val="0"/>
                    <w:spacing w:line="240" w:lineRule="atLeast"/>
                    <w:jc w:val="center"/>
                  </w:pPr>
                  <w:r>
                    <w:rPr>
                      <w:rFonts w:ascii="Times New Roman" w:hAnsi="Times New Roman" w:eastAsia="宋体" w:cs="Times New Roman"/>
                      <w:sz w:val="21"/>
                      <w:szCs w:val="21"/>
                    </w:rPr>
                    <w:t>mg/m</w:t>
                  </w:r>
                  <w:r>
                    <w:rPr>
                      <w:rFonts w:ascii="Times New Roman" w:hAnsi="Times New Roman" w:eastAsia="宋体" w:cs="Times New Roman"/>
                      <w:sz w:val="21"/>
                      <w:szCs w:val="21"/>
                      <w:vertAlign w:val="superscript"/>
                    </w:rPr>
                    <w:t>3</w:t>
                  </w:r>
                </w:p>
              </w:tc>
              <w:tc>
                <w:tcPr>
                  <w:tcW w:w="1523" w:type="dxa"/>
                  <w:gridSpan w:val="2"/>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hint="eastAsia" w:ascii="Times New Roman" w:hAnsi="宋体" w:eastAsia="宋体" w:cs="宋体"/>
                      <w:sz w:val="21"/>
                      <w:szCs w:val="21"/>
                    </w:rPr>
                    <w:t>排放量</w:t>
                  </w:r>
                </w:p>
                <w:p>
                  <w:pPr>
                    <w:snapToGrid w:val="0"/>
                    <w:spacing w:line="240" w:lineRule="atLeast"/>
                    <w:jc w:val="center"/>
                  </w:pPr>
                  <w:r>
                    <w:rPr>
                      <w:rFonts w:ascii="Times New Roman" w:hAnsi="Times New Roman" w:eastAsia="宋体" w:cs="Times New Roman"/>
                      <w:sz w:val="21"/>
                      <w:szCs w:val="21"/>
                    </w:rPr>
                    <w:t>kg/h</w:t>
                  </w:r>
                </w:p>
              </w:tc>
              <w:tc>
                <w:tcPr>
                  <w:tcW w:w="937"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hint="eastAsia" w:ascii="宋体" w:hAnsi="宋体" w:eastAsia="宋体" w:cs="宋体"/>
                      <w:sz w:val="21"/>
                      <w:szCs w:val="21"/>
                    </w:rPr>
                    <w:t>除尘</w:t>
                  </w:r>
                </w:p>
                <w:p>
                  <w:pPr>
                    <w:snapToGrid w:val="0"/>
                    <w:spacing w:line="240" w:lineRule="atLeast"/>
                    <w:jc w:val="center"/>
                    <w:rPr>
                      <w:rFonts w:ascii="宋体" w:hAnsi="宋体" w:eastAsia="宋体" w:cs="宋体"/>
                    </w:rPr>
                  </w:pPr>
                  <w:r>
                    <w:rPr>
                      <w:rFonts w:hint="eastAsia" w:ascii="Times New Roman" w:hAnsi="Times New Roman" w:eastAsia="宋体" w:cs="宋体"/>
                      <w:sz w:val="21"/>
                      <w:szCs w:val="21"/>
                    </w:rPr>
                    <w:t>效率</w:t>
                  </w:r>
                  <w:r>
                    <w:rPr>
                      <w:rFonts w:hint="eastAsia" w:ascii="宋体" w:hAnsi="宋体" w:eastAsia="宋体" w:cs="宋体"/>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Calibri" w:hAnsi="Calibri" w:cs="Calibri"/>
                      <w:sz w:val="21"/>
                      <w:szCs w:val="22"/>
                    </w:rPr>
                  </w:pPr>
                </w:p>
              </w:tc>
              <w:tc>
                <w:tcPr>
                  <w:tcW w:w="585"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623"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624"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812"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rPr>
                      <w:rFonts w:hAnsi="宋体"/>
                    </w:rPr>
                  </w:pPr>
                  <w:r>
                    <w:rPr>
                      <w:rFonts w:hint="eastAsia" w:ascii="宋体" w:hAnsi="宋体" w:eastAsia="宋体" w:cs="宋体"/>
                      <w:sz w:val="21"/>
                      <w:szCs w:val="21"/>
                    </w:rPr>
                    <w:t>进口</w:t>
                  </w:r>
                </w:p>
              </w:tc>
              <w:tc>
                <w:tcPr>
                  <w:tcW w:w="82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rPr>
                      <w:rFonts w:hAnsi="宋体"/>
                    </w:rPr>
                  </w:pPr>
                  <w:r>
                    <w:rPr>
                      <w:rFonts w:hint="eastAsia" w:ascii="宋体" w:hAnsi="宋体" w:eastAsia="宋体" w:cs="宋体"/>
                      <w:sz w:val="21"/>
                      <w:szCs w:val="21"/>
                    </w:rPr>
                    <w:t>出口</w:t>
                  </w:r>
                </w:p>
              </w:tc>
              <w:tc>
                <w:tcPr>
                  <w:tcW w:w="799"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rPr>
                      <w:rFonts w:hAnsi="宋体"/>
                    </w:rPr>
                  </w:pPr>
                  <w:r>
                    <w:rPr>
                      <w:rFonts w:hint="eastAsia" w:ascii="宋体" w:hAnsi="宋体" w:eastAsia="宋体" w:cs="宋体"/>
                      <w:sz w:val="21"/>
                      <w:szCs w:val="21"/>
                    </w:rPr>
                    <w:t>进口</w:t>
                  </w:r>
                </w:p>
              </w:tc>
              <w:tc>
                <w:tcPr>
                  <w:tcW w:w="661"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rPr>
                      <w:rFonts w:hAnsi="宋体"/>
                    </w:rPr>
                  </w:pPr>
                  <w:r>
                    <w:rPr>
                      <w:rFonts w:hint="eastAsia" w:ascii="宋体" w:hAnsi="宋体" w:eastAsia="宋体" w:cs="宋体"/>
                      <w:sz w:val="21"/>
                      <w:szCs w:val="21"/>
                    </w:rPr>
                    <w:t>出口</w:t>
                  </w:r>
                </w:p>
              </w:tc>
              <w:tc>
                <w:tcPr>
                  <w:tcW w:w="72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rPr>
                      <w:rFonts w:hAnsi="宋体"/>
                    </w:rPr>
                  </w:pPr>
                  <w:r>
                    <w:rPr>
                      <w:rFonts w:hint="eastAsia" w:ascii="宋体" w:hAnsi="宋体" w:eastAsia="宋体" w:cs="宋体"/>
                      <w:sz w:val="21"/>
                      <w:szCs w:val="21"/>
                    </w:rPr>
                    <w:t>进口</w:t>
                  </w:r>
                </w:p>
              </w:tc>
              <w:tc>
                <w:tcPr>
                  <w:tcW w:w="799"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rPr>
                      <w:rFonts w:hAnsi="宋体"/>
                    </w:rPr>
                  </w:pPr>
                  <w:r>
                    <w:rPr>
                      <w:rFonts w:hint="eastAsia" w:ascii="宋体" w:hAnsi="宋体" w:eastAsia="宋体" w:cs="宋体"/>
                      <w:sz w:val="21"/>
                      <w:szCs w:val="21"/>
                    </w:rPr>
                    <w:t>出口</w:t>
                  </w:r>
                </w:p>
              </w:tc>
              <w:tc>
                <w:tcPr>
                  <w:tcW w:w="937"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0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b/>
                    </w:rPr>
                  </w:pPr>
                  <w:r>
                    <w:rPr>
                      <w:rFonts w:hint="eastAsia" w:ascii="宋体" w:hAnsi="宋体" w:eastAsia="宋体" w:cs="宋体"/>
                      <w:b/>
                    </w:rPr>
                    <w:t>成品包装</w:t>
                  </w:r>
                </w:p>
                <w:p>
                  <w:pPr>
                    <w:snapToGrid w:val="0"/>
                    <w:spacing w:line="240" w:lineRule="atLeast"/>
                    <w:jc w:val="center"/>
                  </w:pPr>
                </w:p>
              </w:tc>
              <w:tc>
                <w:tcPr>
                  <w:tcW w:w="585" w:type="dxa"/>
                  <w:vMerge w:val="restart"/>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hint="eastAsia" w:ascii="宋体" w:hAnsi="宋体" w:eastAsia="宋体" w:cs="宋体"/>
                      <w:sz w:val="21"/>
                      <w:szCs w:val="21"/>
                    </w:rPr>
                    <w:t>脉冲</w:t>
                  </w:r>
                </w:p>
                <w:p>
                  <w:pPr>
                    <w:snapToGrid w:val="0"/>
                    <w:spacing w:line="240" w:lineRule="atLeast"/>
                    <w:jc w:val="center"/>
                  </w:pPr>
                  <w:r>
                    <w:rPr>
                      <w:rFonts w:hint="eastAsia" w:ascii="宋体" w:hAnsi="宋体" w:eastAsia="宋体" w:cs="宋体"/>
                      <w:sz w:val="21"/>
                      <w:szCs w:val="21"/>
                    </w:rPr>
                    <w:t>式</w:t>
                  </w:r>
                  <w:r>
                    <w:rPr>
                      <w:rFonts w:hint="eastAsia" w:ascii="Times New Roman" w:hAnsi="Times New Roman" w:eastAsia="宋体" w:cs="宋体"/>
                      <w:sz w:val="21"/>
                      <w:szCs w:val="21"/>
                    </w:rPr>
                    <w:t>布</w:t>
                  </w:r>
                </w:p>
                <w:p>
                  <w:pPr>
                    <w:snapToGrid w:val="0"/>
                    <w:spacing w:line="240" w:lineRule="atLeast"/>
                    <w:jc w:val="center"/>
                  </w:pPr>
                  <w:r>
                    <w:rPr>
                      <w:rFonts w:hint="eastAsia" w:ascii="Times New Roman" w:hAnsi="Times New Roman" w:eastAsia="宋体" w:cs="宋体"/>
                      <w:sz w:val="21"/>
                      <w:szCs w:val="21"/>
                    </w:rPr>
                    <w:t>袋除</w:t>
                  </w:r>
                </w:p>
                <w:p>
                  <w:pPr>
                    <w:snapToGrid w:val="0"/>
                    <w:spacing w:line="240" w:lineRule="atLeast"/>
                    <w:jc w:val="center"/>
                    <w:rPr>
                      <w:rFonts w:ascii="宋体" w:hAnsi="宋体" w:eastAsia="宋体" w:cs="宋体"/>
                    </w:rPr>
                  </w:pPr>
                  <w:r>
                    <w:rPr>
                      <w:rFonts w:hint="eastAsia" w:ascii="Times New Roman" w:hAnsi="Times New Roman" w:eastAsia="宋体" w:cs="宋体"/>
                      <w:sz w:val="21"/>
                      <w:szCs w:val="21"/>
                    </w:rPr>
                    <w:t>尘器</w:t>
                  </w:r>
                </w:p>
              </w:tc>
              <w:tc>
                <w:tcPr>
                  <w:tcW w:w="623" w:type="dxa"/>
                  <w:vMerge w:val="restart"/>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6</w:t>
                  </w:r>
                </w:p>
                <w:p>
                  <w:pPr>
                    <w:snapToGrid w:val="0"/>
                    <w:spacing w:line="240" w:lineRule="atLeast"/>
                    <w:jc w:val="center"/>
                    <w:rPr>
                      <w:rFonts w:hAnsi="宋体"/>
                    </w:rPr>
                  </w:pPr>
                  <w:r>
                    <w:rPr>
                      <w:rFonts w:hint="eastAsia" w:ascii="Times New Roman" w:hAnsi="宋体" w:eastAsia="宋体" w:cs="宋体"/>
                      <w:sz w:val="21"/>
                      <w:szCs w:val="21"/>
                    </w:rPr>
                    <w:t>月</w:t>
                  </w:r>
                </w:p>
                <w:p>
                  <w:pPr>
                    <w:snapToGrid w:val="0"/>
                    <w:spacing w:line="240" w:lineRule="atLeast"/>
                    <w:jc w:val="center"/>
                  </w:pPr>
                  <w:r>
                    <w:rPr>
                      <w:rFonts w:ascii="Times New Roman" w:hAnsi="Times New Roman" w:eastAsia="宋体" w:cs="Times New Roman"/>
                      <w:sz w:val="21"/>
                      <w:szCs w:val="21"/>
                    </w:rPr>
                    <w:t>13</w:t>
                  </w:r>
                </w:p>
                <w:p>
                  <w:pPr>
                    <w:snapToGrid w:val="0"/>
                    <w:spacing w:line="240" w:lineRule="atLeast"/>
                    <w:jc w:val="center"/>
                  </w:pPr>
                  <w:r>
                    <w:rPr>
                      <w:rFonts w:hint="eastAsia" w:ascii="Times New Roman" w:hAnsi="宋体" w:eastAsia="宋体" w:cs="宋体"/>
                      <w:sz w:val="21"/>
                      <w:szCs w:val="21"/>
                    </w:rPr>
                    <w:t>日</w:t>
                  </w:r>
                </w:p>
              </w:tc>
              <w:tc>
                <w:tcPr>
                  <w:tcW w:w="62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1</w:t>
                  </w:r>
                </w:p>
              </w:tc>
              <w:tc>
                <w:tcPr>
                  <w:tcW w:w="812"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rPr>
                  </w:pPr>
                  <w:r>
                    <w:rPr>
                      <w:rFonts w:hint="eastAsia" w:ascii="Times New Roman" w:hAnsi="Times New Roman" w:eastAsia="宋体" w:cs="Times New Roman"/>
                      <w:sz w:val="21"/>
                      <w:szCs w:val="21"/>
                    </w:rPr>
                    <w:t>6252</w:t>
                  </w:r>
                </w:p>
              </w:tc>
              <w:tc>
                <w:tcPr>
                  <w:tcW w:w="824"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rPr>
                  </w:pPr>
                  <w:r>
                    <w:rPr>
                      <w:rFonts w:hint="eastAsia" w:ascii="Times New Roman" w:hAnsi="Times New Roman" w:eastAsia="宋体" w:cs="Times New Roman"/>
                      <w:sz w:val="21"/>
                      <w:szCs w:val="21"/>
                    </w:rPr>
                    <w:t>6446</w:t>
                  </w:r>
                </w:p>
              </w:tc>
              <w:tc>
                <w:tcPr>
                  <w:tcW w:w="799"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rPr>
                  </w:pPr>
                  <w:r>
                    <w:rPr>
                      <w:rFonts w:hint="eastAsia" w:ascii="Times New Roman" w:hAnsi="Times New Roman" w:eastAsia="宋体" w:cs="Times New Roman"/>
                      <w:sz w:val="21"/>
                      <w:szCs w:val="21"/>
                    </w:rPr>
                    <w:t>109.4</w:t>
                  </w:r>
                </w:p>
              </w:tc>
              <w:tc>
                <w:tcPr>
                  <w:tcW w:w="661"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rPr>
                  </w:pPr>
                  <w:r>
                    <w:rPr>
                      <w:rFonts w:hint="eastAsia" w:ascii="Times New Roman" w:hAnsi="Times New Roman" w:eastAsia="宋体" w:cs="Times New Roman"/>
                      <w:sz w:val="21"/>
                      <w:szCs w:val="21"/>
                    </w:rPr>
                    <w:t>9.71</w:t>
                  </w:r>
                </w:p>
              </w:tc>
              <w:tc>
                <w:tcPr>
                  <w:tcW w:w="724"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rPr>
                  </w:pPr>
                  <w:r>
                    <w:rPr>
                      <w:rFonts w:hint="eastAsia" w:ascii="Times New Roman" w:hAnsi="Times New Roman" w:eastAsia="宋体" w:cs="Times New Roman"/>
                      <w:sz w:val="21"/>
                      <w:szCs w:val="21"/>
                    </w:rPr>
                    <w:t>0.684</w:t>
                  </w:r>
                </w:p>
              </w:tc>
              <w:tc>
                <w:tcPr>
                  <w:tcW w:w="799"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rPr>
                  </w:pPr>
                  <w:r>
                    <w:rPr>
                      <w:rFonts w:ascii="Times New Roman" w:hAnsi="Times New Roman" w:eastAsia="宋体" w:cs="Times New Roman"/>
                      <w:sz w:val="21"/>
                      <w:szCs w:val="21"/>
                    </w:rPr>
                    <w:t>0.0</w:t>
                  </w:r>
                  <w:r>
                    <w:rPr>
                      <w:rFonts w:hint="eastAsia" w:ascii="Times New Roman" w:hAnsi="Times New Roman" w:eastAsia="宋体" w:cs="Times New Roman"/>
                      <w:sz w:val="21"/>
                      <w:szCs w:val="21"/>
                    </w:rPr>
                    <w:t>63</w:t>
                  </w:r>
                </w:p>
              </w:tc>
              <w:tc>
                <w:tcPr>
                  <w:tcW w:w="937"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rPr>
                  </w:pPr>
                  <w:r>
                    <w:rPr>
                      <w:rFonts w:hint="eastAsia" w:ascii="Times New Roman" w:hAnsi="Times New Roman" w:eastAsia="宋体" w:cs="Times New Roman"/>
                      <w:sz w:val="21"/>
                      <w:szCs w:val="21"/>
                    </w:rPr>
                    <w:t>90.8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Calibri" w:hAnsi="Calibri" w:cs="Calibri"/>
                      <w:sz w:val="21"/>
                      <w:szCs w:val="22"/>
                    </w:rPr>
                  </w:pPr>
                </w:p>
              </w:tc>
              <w:tc>
                <w:tcPr>
                  <w:tcW w:w="585"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623"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62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2</w:t>
                  </w:r>
                </w:p>
              </w:tc>
              <w:tc>
                <w:tcPr>
                  <w:tcW w:w="812"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6326</w:t>
                  </w:r>
                </w:p>
              </w:tc>
              <w:tc>
                <w:tcPr>
                  <w:tcW w:w="824"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6522</w:t>
                  </w:r>
                </w:p>
              </w:tc>
              <w:tc>
                <w:tcPr>
                  <w:tcW w:w="799"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114.8</w:t>
                  </w:r>
                </w:p>
              </w:tc>
              <w:tc>
                <w:tcPr>
                  <w:tcW w:w="661"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11.4</w:t>
                  </w:r>
                </w:p>
              </w:tc>
              <w:tc>
                <w:tcPr>
                  <w:tcW w:w="724"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0.726</w:t>
                  </w:r>
                </w:p>
              </w:tc>
              <w:tc>
                <w:tcPr>
                  <w:tcW w:w="799"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0.0</w:t>
                  </w:r>
                  <w:r>
                    <w:rPr>
                      <w:rFonts w:hint="eastAsia" w:ascii="Times New Roman" w:hAnsi="Times New Roman" w:eastAsia="宋体" w:cs="Times New Roman"/>
                      <w:sz w:val="21"/>
                      <w:szCs w:val="21"/>
                    </w:rPr>
                    <w:t>74</w:t>
                  </w:r>
                </w:p>
              </w:tc>
              <w:tc>
                <w:tcPr>
                  <w:tcW w:w="937"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89.8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Calibri" w:hAnsi="Calibri" w:cs="Calibri"/>
                      <w:sz w:val="21"/>
                      <w:szCs w:val="22"/>
                    </w:rPr>
                  </w:pPr>
                </w:p>
              </w:tc>
              <w:tc>
                <w:tcPr>
                  <w:tcW w:w="585"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623"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62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3</w:t>
                  </w:r>
                </w:p>
              </w:tc>
              <w:tc>
                <w:tcPr>
                  <w:tcW w:w="812"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6162</w:t>
                  </w:r>
                </w:p>
              </w:tc>
              <w:tc>
                <w:tcPr>
                  <w:tcW w:w="824"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6353</w:t>
                  </w:r>
                </w:p>
              </w:tc>
              <w:tc>
                <w:tcPr>
                  <w:tcW w:w="799"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117.4</w:t>
                  </w:r>
                </w:p>
              </w:tc>
              <w:tc>
                <w:tcPr>
                  <w:tcW w:w="661"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9.28</w:t>
                  </w:r>
                </w:p>
              </w:tc>
              <w:tc>
                <w:tcPr>
                  <w:tcW w:w="724"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0.723</w:t>
                  </w:r>
                </w:p>
              </w:tc>
              <w:tc>
                <w:tcPr>
                  <w:tcW w:w="799"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0.0</w:t>
                  </w:r>
                  <w:r>
                    <w:rPr>
                      <w:rFonts w:hint="eastAsia" w:ascii="Times New Roman" w:hAnsi="Times New Roman" w:eastAsia="宋体" w:cs="Times New Roman"/>
                      <w:sz w:val="21"/>
                      <w:szCs w:val="21"/>
                    </w:rPr>
                    <w:t>59</w:t>
                  </w:r>
                </w:p>
              </w:tc>
              <w:tc>
                <w:tcPr>
                  <w:tcW w:w="937"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91.8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Calibri" w:hAnsi="Calibri" w:cs="Calibri"/>
                      <w:sz w:val="21"/>
                      <w:szCs w:val="22"/>
                    </w:rPr>
                  </w:pPr>
                </w:p>
              </w:tc>
              <w:tc>
                <w:tcPr>
                  <w:tcW w:w="585"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623" w:type="dxa"/>
                  <w:vMerge w:val="restart"/>
                  <w:tcBorders>
                    <w:top w:val="single" w:color="auto" w:sz="4" w:space="0"/>
                    <w:left w:val="nil"/>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6</w:t>
                  </w:r>
                </w:p>
                <w:p>
                  <w:pPr>
                    <w:snapToGrid w:val="0"/>
                    <w:spacing w:line="240" w:lineRule="atLeast"/>
                    <w:jc w:val="center"/>
                    <w:rPr>
                      <w:rFonts w:hAnsi="宋体"/>
                    </w:rPr>
                  </w:pPr>
                  <w:r>
                    <w:rPr>
                      <w:rFonts w:hint="eastAsia" w:ascii="Times New Roman" w:hAnsi="宋体" w:eastAsia="宋体" w:cs="宋体"/>
                      <w:sz w:val="21"/>
                      <w:szCs w:val="21"/>
                    </w:rPr>
                    <w:t>月</w:t>
                  </w:r>
                </w:p>
                <w:p>
                  <w:pPr>
                    <w:snapToGrid w:val="0"/>
                    <w:spacing w:line="240" w:lineRule="atLeast"/>
                    <w:jc w:val="center"/>
                  </w:pPr>
                  <w:r>
                    <w:rPr>
                      <w:rFonts w:ascii="Times New Roman" w:hAnsi="Times New Roman" w:eastAsia="宋体" w:cs="Times New Roman"/>
                      <w:sz w:val="21"/>
                      <w:szCs w:val="21"/>
                    </w:rPr>
                    <w:t>14</w:t>
                  </w:r>
                </w:p>
                <w:p>
                  <w:pPr>
                    <w:snapToGrid w:val="0"/>
                    <w:spacing w:line="240" w:lineRule="atLeast"/>
                    <w:jc w:val="center"/>
                  </w:pPr>
                  <w:r>
                    <w:rPr>
                      <w:rFonts w:hint="eastAsia" w:ascii="Times New Roman" w:hAnsi="宋体" w:eastAsia="宋体" w:cs="宋体"/>
                      <w:sz w:val="21"/>
                      <w:szCs w:val="21"/>
                    </w:rPr>
                    <w:t>日</w:t>
                  </w:r>
                </w:p>
              </w:tc>
              <w:tc>
                <w:tcPr>
                  <w:tcW w:w="62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1</w:t>
                  </w:r>
                </w:p>
              </w:tc>
              <w:tc>
                <w:tcPr>
                  <w:tcW w:w="812"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6194</w:t>
                  </w:r>
                </w:p>
              </w:tc>
              <w:tc>
                <w:tcPr>
                  <w:tcW w:w="824"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6385</w:t>
                  </w:r>
                </w:p>
              </w:tc>
              <w:tc>
                <w:tcPr>
                  <w:tcW w:w="799"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122.7</w:t>
                  </w:r>
                </w:p>
              </w:tc>
              <w:tc>
                <w:tcPr>
                  <w:tcW w:w="661"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8.17</w:t>
                  </w:r>
                </w:p>
              </w:tc>
              <w:tc>
                <w:tcPr>
                  <w:tcW w:w="724"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0.760</w:t>
                  </w:r>
                </w:p>
              </w:tc>
              <w:tc>
                <w:tcPr>
                  <w:tcW w:w="799"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0.0</w:t>
                  </w:r>
                  <w:r>
                    <w:rPr>
                      <w:rFonts w:hint="eastAsia" w:ascii="Times New Roman" w:hAnsi="Times New Roman" w:eastAsia="宋体" w:cs="Times New Roman"/>
                      <w:sz w:val="21"/>
                      <w:szCs w:val="21"/>
                    </w:rPr>
                    <w:t>52</w:t>
                  </w:r>
                </w:p>
              </w:tc>
              <w:tc>
                <w:tcPr>
                  <w:tcW w:w="937"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93.1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Calibri" w:hAnsi="Calibri" w:cs="Calibri"/>
                      <w:sz w:val="21"/>
                      <w:szCs w:val="22"/>
                    </w:rPr>
                  </w:pPr>
                </w:p>
              </w:tc>
              <w:tc>
                <w:tcPr>
                  <w:tcW w:w="585"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623" w:type="dxa"/>
                  <w:vMerge w:val="continue"/>
                  <w:tcBorders>
                    <w:left w:val="nil"/>
                    <w:right w:val="single" w:color="auto" w:sz="4" w:space="0"/>
                  </w:tcBorders>
                  <w:shd w:val="clear" w:color="auto" w:fill="auto"/>
                  <w:vAlign w:val="center"/>
                </w:tcPr>
                <w:p>
                  <w:pPr>
                    <w:snapToGrid w:val="0"/>
                    <w:spacing w:line="240" w:lineRule="atLeast"/>
                    <w:jc w:val="center"/>
                  </w:pPr>
                </w:p>
              </w:tc>
              <w:tc>
                <w:tcPr>
                  <w:tcW w:w="62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2</w:t>
                  </w:r>
                </w:p>
              </w:tc>
              <w:tc>
                <w:tcPr>
                  <w:tcW w:w="812"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6243</w:t>
                  </w:r>
                </w:p>
              </w:tc>
              <w:tc>
                <w:tcPr>
                  <w:tcW w:w="824"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6436</w:t>
                  </w:r>
                </w:p>
              </w:tc>
              <w:tc>
                <w:tcPr>
                  <w:tcW w:w="799"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122.6</w:t>
                  </w:r>
                </w:p>
              </w:tc>
              <w:tc>
                <w:tcPr>
                  <w:tcW w:w="661"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10.4</w:t>
                  </w:r>
                </w:p>
              </w:tc>
              <w:tc>
                <w:tcPr>
                  <w:tcW w:w="724"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0.765</w:t>
                  </w:r>
                </w:p>
              </w:tc>
              <w:tc>
                <w:tcPr>
                  <w:tcW w:w="799"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0.0</w:t>
                  </w:r>
                  <w:r>
                    <w:rPr>
                      <w:rFonts w:hint="eastAsia" w:ascii="Times New Roman" w:hAnsi="Times New Roman" w:eastAsia="宋体" w:cs="Times New Roman"/>
                      <w:sz w:val="21"/>
                      <w:szCs w:val="21"/>
                    </w:rPr>
                    <w:t>67</w:t>
                  </w:r>
                </w:p>
              </w:tc>
              <w:tc>
                <w:tcPr>
                  <w:tcW w:w="937"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91.2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Calibri" w:hAnsi="Calibri" w:cs="Calibri"/>
                      <w:sz w:val="21"/>
                      <w:szCs w:val="22"/>
                    </w:rPr>
                  </w:pPr>
                </w:p>
              </w:tc>
              <w:tc>
                <w:tcPr>
                  <w:tcW w:w="585"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623" w:type="dxa"/>
                  <w:vMerge w:val="continue"/>
                  <w:tcBorders>
                    <w:left w:val="nil"/>
                    <w:bottom w:val="single" w:color="auto" w:sz="4" w:space="0"/>
                    <w:right w:val="single" w:color="auto" w:sz="4" w:space="0"/>
                  </w:tcBorders>
                  <w:shd w:val="clear" w:color="auto" w:fill="auto"/>
                  <w:vAlign w:val="center"/>
                </w:tcPr>
                <w:p>
                  <w:pPr>
                    <w:snapToGrid w:val="0"/>
                    <w:spacing w:line="240" w:lineRule="atLeast"/>
                    <w:jc w:val="center"/>
                  </w:pPr>
                </w:p>
              </w:tc>
              <w:tc>
                <w:tcPr>
                  <w:tcW w:w="62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3</w:t>
                  </w:r>
                </w:p>
              </w:tc>
              <w:tc>
                <w:tcPr>
                  <w:tcW w:w="812"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5953</w:t>
                  </w:r>
                </w:p>
              </w:tc>
              <w:tc>
                <w:tcPr>
                  <w:tcW w:w="824"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6137</w:t>
                  </w:r>
                </w:p>
              </w:tc>
              <w:tc>
                <w:tcPr>
                  <w:tcW w:w="799"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111.5</w:t>
                  </w:r>
                </w:p>
              </w:tc>
              <w:tc>
                <w:tcPr>
                  <w:tcW w:w="661"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8.56</w:t>
                  </w:r>
                </w:p>
              </w:tc>
              <w:tc>
                <w:tcPr>
                  <w:tcW w:w="724"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0.664</w:t>
                  </w:r>
                </w:p>
              </w:tc>
              <w:tc>
                <w:tcPr>
                  <w:tcW w:w="799"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0.0</w:t>
                  </w:r>
                  <w:r>
                    <w:rPr>
                      <w:rFonts w:hint="eastAsia" w:ascii="Times New Roman" w:hAnsi="Times New Roman" w:eastAsia="宋体" w:cs="Times New Roman"/>
                      <w:sz w:val="21"/>
                      <w:szCs w:val="21"/>
                    </w:rPr>
                    <w:t>53</w:t>
                  </w:r>
                </w:p>
              </w:tc>
              <w:tc>
                <w:tcPr>
                  <w:tcW w:w="937"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92.1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Calibri" w:hAnsi="Calibri" w:cs="Calibri"/>
                      <w:sz w:val="21"/>
                      <w:szCs w:val="22"/>
                    </w:rPr>
                  </w:pPr>
                </w:p>
              </w:tc>
              <w:tc>
                <w:tcPr>
                  <w:tcW w:w="585"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p>
              </w:tc>
              <w:tc>
                <w:tcPr>
                  <w:tcW w:w="1247" w:type="dxa"/>
                  <w:gridSpan w:val="2"/>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hint="eastAsia" w:ascii="Times New Roman" w:hAnsi="Times New Roman" w:eastAsia="宋体" w:cs="宋体"/>
                      <w:sz w:val="21"/>
                      <w:szCs w:val="21"/>
                    </w:rPr>
                    <w:t>平均值</w:t>
                  </w:r>
                </w:p>
              </w:tc>
              <w:tc>
                <w:tcPr>
                  <w:tcW w:w="812"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rPr>
                  </w:pPr>
                  <w:r>
                    <w:rPr>
                      <w:rFonts w:hint="eastAsia" w:ascii="Times New Roman" w:hAnsi="Times New Roman" w:eastAsia="宋体" w:cs="Times New Roman"/>
                      <w:sz w:val="21"/>
                      <w:szCs w:val="21"/>
                    </w:rPr>
                    <w:t>6188</w:t>
                  </w:r>
                </w:p>
              </w:tc>
              <w:tc>
                <w:tcPr>
                  <w:tcW w:w="824"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6380</w:t>
                  </w:r>
                </w:p>
              </w:tc>
              <w:tc>
                <w:tcPr>
                  <w:tcW w:w="799"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116.4</w:t>
                  </w:r>
                </w:p>
              </w:tc>
              <w:tc>
                <w:tcPr>
                  <w:tcW w:w="661"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9.59</w:t>
                  </w:r>
                </w:p>
              </w:tc>
              <w:tc>
                <w:tcPr>
                  <w:tcW w:w="724"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0.720</w:t>
                  </w:r>
                </w:p>
              </w:tc>
              <w:tc>
                <w:tcPr>
                  <w:tcW w:w="799" w:type="dxa"/>
                  <w:tcBorders>
                    <w:top w:val="single" w:color="auto" w:sz="4" w:space="0"/>
                    <w:left w:val="nil"/>
                    <w:bottom w:val="single" w:color="auto" w:sz="4" w:space="0"/>
                    <w:right w:val="single" w:color="auto" w:sz="4" w:space="0"/>
                  </w:tcBorders>
                  <w:shd w:val="clear" w:color="auto" w:fill="auto"/>
                  <w:vAlign w:val="center"/>
                </w:tcPr>
                <w:p>
                  <w:pPr>
                    <w:jc w:val="center"/>
                  </w:pPr>
                  <w:r>
                    <w:rPr>
                      <w:rFonts w:ascii="Times New Roman" w:hAnsi="Times New Roman" w:eastAsia="宋体" w:cs="Times New Roman"/>
                      <w:sz w:val="21"/>
                      <w:szCs w:val="21"/>
                    </w:rPr>
                    <w:t>0.0</w:t>
                  </w:r>
                  <w:r>
                    <w:rPr>
                      <w:rFonts w:hint="eastAsia" w:ascii="Times New Roman" w:hAnsi="Times New Roman" w:eastAsia="宋体" w:cs="Times New Roman"/>
                      <w:sz w:val="21"/>
                      <w:szCs w:val="21"/>
                    </w:rPr>
                    <w:t>61</w:t>
                  </w:r>
                </w:p>
              </w:tc>
              <w:tc>
                <w:tcPr>
                  <w:tcW w:w="937" w:type="dxa"/>
                  <w:tcBorders>
                    <w:top w:val="single" w:color="auto" w:sz="4" w:space="0"/>
                    <w:left w:val="nil"/>
                    <w:bottom w:val="single" w:color="auto" w:sz="4" w:space="0"/>
                    <w:right w:val="single" w:color="auto" w:sz="4" w:space="0"/>
                  </w:tcBorders>
                  <w:shd w:val="clear" w:color="auto" w:fill="auto"/>
                  <w:vAlign w:val="center"/>
                </w:tcPr>
                <w:p>
                  <w:pPr>
                    <w:jc w:val="center"/>
                  </w:pPr>
                  <w:r>
                    <w:rPr>
                      <w:rFonts w:hint="eastAsia" w:ascii="Times New Roman" w:hAnsi="Times New Roman" w:eastAsia="宋体" w:cs="Times New Roman"/>
                      <w:sz w:val="21"/>
                      <w:szCs w:val="21"/>
                    </w:rPr>
                    <w:t>91.5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Calibri" w:hAnsi="Calibri" w:cs="Calibri"/>
                      <w:sz w:val="21"/>
                      <w:szCs w:val="22"/>
                    </w:rPr>
                  </w:pPr>
                </w:p>
              </w:tc>
              <w:tc>
                <w:tcPr>
                  <w:tcW w:w="585"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p>
              </w:tc>
              <w:tc>
                <w:tcPr>
                  <w:tcW w:w="1247" w:type="dxa"/>
                  <w:gridSpan w:val="2"/>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hint="eastAsia" w:ascii="Times New Roman" w:hAnsi="Times New Roman" w:eastAsia="宋体" w:cs="宋体"/>
                      <w:sz w:val="21"/>
                      <w:szCs w:val="21"/>
                    </w:rPr>
                    <w:t>标准值</w:t>
                  </w:r>
                </w:p>
              </w:tc>
              <w:tc>
                <w:tcPr>
                  <w:tcW w:w="812"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ascii="Times New Roman" w:hAnsi="Times New Roman" w:eastAsia="宋体" w:cs="Times New Roman"/>
                      <w:kern w:val="0"/>
                      <w:sz w:val="21"/>
                      <w:szCs w:val="21"/>
                    </w:rPr>
                    <w:t>---</w:t>
                  </w:r>
                </w:p>
              </w:tc>
              <w:tc>
                <w:tcPr>
                  <w:tcW w:w="824"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ascii="Times New Roman" w:hAnsi="Times New Roman" w:eastAsia="宋体" w:cs="Times New Roman"/>
                      <w:kern w:val="0"/>
                      <w:sz w:val="21"/>
                      <w:szCs w:val="21"/>
                    </w:rPr>
                    <w:t>---</w:t>
                  </w:r>
                </w:p>
              </w:tc>
              <w:tc>
                <w:tcPr>
                  <w:tcW w:w="799"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ascii="Times New Roman" w:hAnsi="Times New Roman" w:eastAsia="宋体" w:cs="Times New Roman"/>
                      <w:kern w:val="0"/>
                      <w:sz w:val="21"/>
                      <w:szCs w:val="21"/>
                    </w:rPr>
                    <w:t>---</w:t>
                  </w:r>
                </w:p>
              </w:tc>
              <w:tc>
                <w:tcPr>
                  <w:tcW w:w="661"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ascii="Times New Roman" w:hAnsi="Times New Roman" w:eastAsia="宋体" w:cs="Times New Roman"/>
                      <w:kern w:val="0"/>
                      <w:sz w:val="21"/>
                      <w:szCs w:val="21"/>
                    </w:rPr>
                    <w:t>20</w:t>
                  </w:r>
                </w:p>
              </w:tc>
              <w:tc>
                <w:tcPr>
                  <w:tcW w:w="724"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ascii="Times New Roman" w:hAnsi="Times New Roman" w:eastAsia="宋体" w:cs="Times New Roman"/>
                      <w:kern w:val="0"/>
                      <w:sz w:val="21"/>
                      <w:szCs w:val="21"/>
                    </w:rPr>
                    <w:t>---</w:t>
                  </w:r>
                </w:p>
              </w:tc>
              <w:tc>
                <w:tcPr>
                  <w:tcW w:w="799"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ascii="Times New Roman" w:hAnsi="Times New Roman" w:eastAsia="宋体" w:cs="Times New Roman"/>
                      <w:kern w:val="0"/>
                      <w:sz w:val="21"/>
                      <w:szCs w:val="21"/>
                    </w:rPr>
                    <w:t>---</w:t>
                  </w:r>
                </w:p>
              </w:tc>
              <w:tc>
                <w:tcPr>
                  <w:tcW w:w="937"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ascii="Times New Roman" w:hAnsi="Times New Roman" w:eastAsia="宋体" w:cs="Times New Roman"/>
                      <w:kern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Calibri" w:hAnsi="Calibri" w:cs="Calibri"/>
                      <w:sz w:val="21"/>
                      <w:szCs w:val="22"/>
                    </w:rPr>
                  </w:pPr>
                </w:p>
              </w:tc>
              <w:tc>
                <w:tcPr>
                  <w:tcW w:w="585"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p>
              </w:tc>
              <w:tc>
                <w:tcPr>
                  <w:tcW w:w="1247" w:type="dxa"/>
                  <w:gridSpan w:val="2"/>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hint="eastAsia" w:ascii="Times New Roman" w:hAnsi="Times New Roman" w:eastAsia="宋体" w:cs="宋体"/>
                      <w:sz w:val="21"/>
                      <w:szCs w:val="21"/>
                    </w:rPr>
                    <w:t>达标情况</w:t>
                  </w:r>
                </w:p>
              </w:tc>
              <w:tc>
                <w:tcPr>
                  <w:tcW w:w="812"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ascii="Times New Roman" w:hAnsi="Times New Roman" w:eastAsia="宋体" w:cs="Times New Roman"/>
                      <w:kern w:val="0"/>
                      <w:sz w:val="21"/>
                      <w:szCs w:val="21"/>
                    </w:rPr>
                    <w:t>---</w:t>
                  </w:r>
                </w:p>
              </w:tc>
              <w:tc>
                <w:tcPr>
                  <w:tcW w:w="824"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ascii="Times New Roman" w:hAnsi="Times New Roman" w:eastAsia="宋体" w:cs="Times New Roman"/>
                      <w:kern w:val="0"/>
                      <w:sz w:val="21"/>
                      <w:szCs w:val="21"/>
                    </w:rPr>
                    <w:t>---</w:t>
                  </w:r>
                </w:p>
              </w:tc>
              <w:tc>
                <w:tcPr>
                  <w:tcW w:w="799"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ascii="Times New Roman" w:hAnsi="Times New Roman" w:eastAsia="宋体" w:cs="Times New Roman"/>
                      <w:kern w:val="0"/>
                      <w:sz w:val="21"/>
                      <w:szCs w:val="21"/>
                    </w:rPr>
                    <w:t>---</w:t>
                  </w:r>
                </w:p>
              </w:tc>
              <w:tc>
                <w:tcPr>
                  <w:tcW w:w="661"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hint="eastAsia" w:ascii="Times New Roman" w:hAnsi="Times New Roman" w:eastAsia="宋体" w:cs="宋体"/>
                      <w:kern w:val="0"/>
                      <w:sz w:val="21"/>
                      <w:szCs w:val="21"/>
                    </w:rPr>
                    <w:t>达标</w:t>
                  </w:r>
                </w:p>
              </w:tc>
              <w:tc>
                <w:tcPr>
                  <w:tcW w:w="724"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ascii="Times New Roman" w:hAnsi="Times New Roman" w:eastAsia="宋体" w:cs="Times New Roman"/>
                      <w:kern w:val="0"/>
                      <w:sz w:val="21"/>
                      <w:szCs w:val="21"/>
                    </w:rPr>
                    <w:t>---</w:t>
                  </w:r>
                </w:p>
              </w:tc>
              <w:tc>
                <w:tcPr>
                  <w:tcW w:w="799"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ascii="Times New Roman" w:hAnsi="Times New Roman" w:eastAsia="宋体" w:cs="Times New Roman"/>
                      <w:kern w:val="0"/>
                      <w:sz w:val="21"/>
                      <w:szCs w:val="21"/>
                    </w:rPr>
                    <w:t>---</w:t>
                  </w:r>
                </w:p>
              </w:tc>
              <w:tc>
                <w:tcPr>
                  <w:tcW w:w="937"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kern w:val="0"/>
                    </w:rPr>
                  </w:pPr>
                  <w:r>
                    <w:rPr>
                      <w:rFonts w:hint="eastAsia" w:ascii="Times New Roman" w:hAnsi="Times New Roman" w:eastAsia="宋体" w:cs="宋体"/>
                      <w:kern w:val="0"/>
                      <w:sz w:val="21"/>
                      <w:szCs w:val="21"/>
                    </w:rPr>
                    <w:t>达标</w:t>
                  </w:r>
                </w:p>
              </w:tc>
            </w:tr>
          </w:tbl>
          <w:p>
            <w:pPr>
              <w:spacing w:line="480" w:lineRule="exact"/>
              <w:ind w:firstLine="420"/>
              <w:textAlignment w:val="baseline"/>
              <w:rPr>
                <w:rFonts w:hint="eastAsia" w:eastAsiaTheme="minorEastAsia"/>
                <w:bCs/>
                <w:sz w:val="24"/>
                <w:szCs w:val="24"/>
                <w:lang w:eastAsia="zh-CN"/>
              </w:rPr>
            </w:pPr>
            <w:r>
              <w:rPr>
                <w:rFonts w:hint="eastAsia" w:cs="宋体"/>
              </w:rPr>
              <w:t>监测结果表明：成品包装工序脉冲式布袋除尘器，出口颗粒物（粉尘）浓度范围为</w:t>
            </w:r>
            <w:r>
              <w:rPr>
                <w:rFonts w:hint="eastAsia"/>
              </w:rPr>
              <w:t>8.17</w:t>
            </w:r>
            <w:r>
              <w:t>mg/m</w:t>
            </w:r>
            <w:r>
              <w:rPr>
                <w:vertAlign w:val="superscript"/>
              </w:rPr>
              <w:t>3</w:t>
            </w:r>
            <w:r>
              <w:t>-</w:t>
            </w:r>
            <w:r>
              <w:rPr>
                <w:rFonts w:hint="eastAsia"/>
              </w:rPr>
              <w:t>10.4</w:t>
            </w:r>
            <w:r>
              <w:t>mg/m</w:t>
            </w:r>
            <w:r>
              <w:rPr>
                <w:vertAlign w:val="superscript"/>
              </w:rPr>
              <w:t>3</w:t>
            </w:r>
            <w:r>
              <w:rPr>
                <w:rFonts w:hint="eastAsia" w:cs="宋体"/>
              </w:rPr>
              <w:t>，处理效率</w:t>
            </w:r>
            <w:r>
              <w:rPr>
                <w:rFonts w:hint="eastAsia"/>
              </w:rPr>
              <w:t>94.4</w:t>
            </w:r>
            <w:r>
              <w:t>%</w:t>
            </w:r>
            <w:r>
              <w:rPr>
                <w:rFonts w:hint="eastAsia" w:cs="宋体"/>
              </w:rPr>
              <w:t>，能够满足</w:t>
            </w:r>
            <w:r>
              <w:rPr>
                <w:rFonts w:ascii="宋体" w:hAnsi="宋体"/>
                <w:sz w:val="24"/>
                <w:szCs w:val="24"/>
              </w:rPr>
              <w:t>《</w:t>
            </w:r>
            <w:r>
              <w:rPr>
                <w:rFonts w:hint="eastAsia" w:ascii="宋体" w:hAnsi="宋体"/>
                <w:sz w:val="24"/>
                <w:szCs w:val="24"/>
              </w:rPr>
              <w:t>水泥工业</w:t>
            </w:r>
            <w:r>
              <w:rPr>
                <w:rFonts w:ascii="宋体" w:hAnsi="宋体"/>
                <w:sz w:val="24"/>
                <w:szCs w:val="24"/>
              </w:rPr>
              <w:t>大气污染物排放标准》</w:t>
            </w:r>
            <w:r>
              <w:rPr>
                <w:rFonts w:hint="eastAsia" w:ascii="宋体" w:hAnsi="宋体"/>
                <w:sz w:val="24"/>
                <w:szCs w:val="24"/>
                <w:lang w:eastAsia="zh-CN"/>
              </w:rPr>
              <w:t>（</w:t>
            </w:r>
            <w:r>
              <w:rPr>
                <w:rFonts w:ascii="宋体" w:hAnsi="宋体"/>
                <w:sz w:val="24"/>
                <w:szCs w:val="24"/>
              </w:rPr>
              <w:t>GB</w:t>
            </w:r>
            <w:r>
              <w:rPr>
                <w:rFonts w:hint="eastAsia" w:ascii="宋体" w:hAnsi="宋体"/>
                <w:sz w:val="24"/>
                <w:szCs w:val="24"/>
              </w:rPr>
              <w:t>4915-2013</w:t>
            </w:r>
            <w:r>
              <w:rPr>
                <w:rFonts w:hint="eastAsia" w:ascii="宋体" w:hAnsi="宋体"/>
                <w:sz w:val="24"/>
                <w:szCs w:val="24"/>
                <w:lang w:eastAsia="zh-CN"/>
              </w:rPr>
              <w:t>）</w:t>
            </w:r>
            <w:r>
              <w:rPr>
                <w:rFonts w:ascii="宋体" w:hAnsi="宋体"/>
                <w:sz w:val="24"/>
                <w:szCs w:val="24"/>
              </w:rPr>
              <w:t>表</w:t>
            </w:r>
            <w:r>
              <w:rPr>
                <w:rFonts w:hint="eastAsia" w:ascii="宋体" w:hAnsi="宋体"/>
                <w:sz w:val="24"/>
                <w:szCs w:val="24"/>
              </w:rPr>
              <w:t>1</w:t>
            </w:r>
            <w:r>
              <w:rPr>
                <w:rFonts w:ascii="宋体" w:hAnsi="宋体"/>
                <w:sz w:val="24"/>
                <w:szCs w:val="24"/>
              </w:rPr>
              <w:t>中</w:t>
            </w:r>
            <w:r>
              <w:rPr>
                <w:rFonts w:hint="eastAsia" w:ascii="宋体" w:hAnsi="宋体"/>
                <w:sz w:val="24"/>
                <w:szCs w:val="24"/>
              </w:rPr>
              <w:t>颗粒物排放浓度20mg/m</w:t>
            </w:r>
            <w:r>
              <w:rPr>
                <w:rFonts w:hint="eastAsia" w:ascii="宋体" w:hAnsi="宋体"/>
                <w:sz w:val="24"/>
                <w:szCs w:val="24"/>
                <w:vertAlign w:val="superscript"/>
              </w:rPr>
              <w:t>3</w:t>
            </w:r>
            <w:r>
              <w:rPr>
                <w:rFonts w:hint="eastAsia" w:ascii="宋体" w:hAnsi="宋体"/>
                <w:sz w:val="24"/>
                <w:szCs w:val="24"/>
              </w:rPr>
              <w:t>标准限值要求</w:t>
            </w:r>
            <w:r>
              <w:rPr>
                <w:rFonts w:hint="eastAsia" w:ascii="宋体" w:hAnsi="宋体"/>
                <w:sz w:val="24"/>
                <w:szCs w:val="24"/>
                <w:lang w:eastAsia="zh-CN"/>
              </w:rPr>
              <w:t>，</w:t>
            </w:r>
            <w:r>
              <w:rPr>
                <w:rFonts w:hint="eastAsia" w:cs="宋体"/>
                <w:sz w:val="24"/>
                <w:szCs w:val="24"/>
              </w:rPr>
              <w:t>达标率均为</w:t>
            </w:r>
            <w:r>
              <w:rPr>
                <w:sz w:val="24"/>
                <w:szCs w:val="24"/>
              </w:rPr>
              <w:t>100%</w:t>
            </w:r>
            <w:r>
              <w:rPr>
                <w:rFonts w:hint="eastAsia"/>
                <w:sz w:val="24"/>
                <w:szCs w:val="24"/>
                <w:lang w:eastAsia="zh-CN"/>
              </w:rPr>
              <w:t>。</w:t>
            </w:r>
          </w:p>
          <w:p>
            <w:pPr>
              <w:spacing w:line="620" w:lineRule="exact"/>
              <w:ind w:firstLine="1446" w:firstLineChars="600"/>
              <w:rPr>
                <w:b/>
                <w:color w:val="000000"/>
              </w:rPr>
            </w:pPr>
            <w:r>
              <w:rPr>
                <w:rFonts w:hint="eastAsia"/>
                <w:b/>
                <w:color w:val="000000"/>
              </w:rPr>
              <w:t xml:space="preserve">表8-6     </w:t>
            </w:r>
            <w:r>
              <w:rPr>
                <w:b/>
                <w:color w:val="000000"/>
              </w:rPr>
              <w:t xml:space="preserve">     </w:t>
            </w:r>
            <w:r>
              <w:rPr>
                <w:rFonts w:hint="eastAsia"/>
                <w:b/>
                <w:color w:val="000000"/>
              </w:rPr>
              <w:t xml:space="preserve"> 食堂油烟</w:t>
            </w:r>
            <w:r>
              <w:rPr>
                <w:b/>
                <w:color w:val="000000"/>
              </w:rPr>
              <w:t>（</w:t>
            </w:r>
            <w:r>
              <w:rPr>
                <w:rFonts w:hint="eastAsia"/>
                <w:b/>
                <w:color w:val="000000"/>
              </w:rPr>
              <w:t>油烟</w:t>
            </w:r>
            <w:r>
              <w:rPr>
                <w:b/>
                <w:color w:val="000000"/>
              </w:rPr>
              <w:t>）监测结果</w:t>
            </w:r>
            <w:r>
              <w:rPr>
                <w:rFonts w:hint="eastAsia"/>
                <w:b/>
                <w:color w:val="000000"/>
              </w:rPr>
              <w:t>一览</w:t>
            </w:r>
            <w:r>
              <w:rPr>
                <w:b/>
                <w:color w:val="000000"/>
              </w:rPr>
              <w:t>表</w:t>
            </w:r>
          </w:p>
          <w:tbl>
            <w:tblPr>
              <w:tblStyle w:val="16"/>
              <w:tblW w:w="78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38"/>
              <w:gridCol w:w="825"/>
              <w:gridCol w:w="744"/>
              <w:gridCol w:w="576"/>
              <w:gridCol w:w="853"/>
              <w:gridCol w:w="1134"/>
              <w:gridCol w:w="1134"/>
              <w:gridCol w:w="18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39" w:hRule="atLeast"/>
                <w:jc w:val="center"/>
              </w:trPr>
              <w:tc>
                <w:tcPr>
                  <w:tcW w:w="7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exact"/>
                    <w:jc w:val="center"/>
                  </w:pPr>
                  <w:r>
                    <w:rPr>
                      <w:rFonts w:hint="eastAsia" w:ascii="Times New Roman" w:hAnsi="Times New Roman" w:eastAsia="宋体" w:cs="宋体"/>
                      <w:sz w:val="21"/>
                      <w:szCs w:val="21"/>
                    </w:rPr>
                    <w:t>污染</w:t>
                  </w:r>
                </w:p>
                <w:p>
                  <w:pPr>
                    <w:spacing w:line="240" w:lineRule="exact"/>
                    <w:jc w:val="center"/>
                  </w:pPr>
                  <w:r>
                    <w:rPr>
                      <w:rFonts w:hint="eastAsia" w:ascii="Times New Roman" w:hAnsi="Times New Roman" w:eastAsia="宋体" w:cs="宋体"/>
                      <w:sz w:val="21"/>
                      <w:szCs w:val="21"/>
                    </w:rPr>
                    <w:t>源名</w:t>
                  </w:r>
                </w:p>
                <w:p>
                  <w:pPr>
                    <w:spacing w:line="240" w:lineRule="exact"/>
                    <w:jc w:val="center"/>
                  </w:pPr>
                  <w:r>
                    <w:rPr>
                      <w:rFonts w:hint="eastAsia" w:ascii="Times New Roman" w:hAnsi="Times New Roman" w:eastAsia="宋体" w:cs="宋体"/>
                      <w:sz w:val="21"/>
                      <w:szCs w:val="21"/>
                    </w:rPr>
                    <w:t>称</w:t>
                  </w:r>
                </w:p>
              </w:tc>
              <w:tc>
                <w:tcPr>
                  <w:tcW w:w="825" w:type="dxa"/>
                  <w:vMerge w:val="restart"/>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pPr>
                  <w:r>
                    <w:rPr>
                      <w:rFonts w:hint="eastAsia" w:ascii="Times New Roman" w:hAnsi="Times New Roman" w:eastAsia="宋体" w:cs="宋体"/>
                      <w:sz w:val="21"/>
                      <w:szCs w:val="21"/>
                    </w:rPr>
                    <w:t>净化</w:t>
                  </w:r>
                </w:p>
                <w:p>
                  <w:pPr>
                    <w:spacing w:line="240" w:lineRule="exact"/>
                    <w:jc w:val="center"/>
                  </w:pPr>
                  <w:r>
                    <w:rPr>
                      <w:rFonts w:hint="eastAsia" w:ascii="Times New Roman" w:hAnsi="Times New Roman" w:eastAsia="宋体" w:cs="宋体"/>
                      <w:sz w:val="21"/>
                      <w:szCs w:val="21"/>
                    </w:rPr>
                    <w:t>设施</w:t>
                  </w:r>
                </w:p>
              </w:tc>
              <w:tc>
                <w:tcPr>
                  <w:tcW w:w="744" w:type="dxa"/>
                  <w:vMerge w:val="restart"/>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pPr>
                  <w:r>
                    <w:rPr>
                      <w:rFonts w:hint="eastAsia" w:ascii="Times New Roman" w:hAnsi="Times New Roman" w:eastAsia="宋体" w:cs="宋体"/>
                      <w:sz w:val="21"/>
                      <w:szCs w:val="21"/>
                    </w:rPr>
                    <w:t>监测</w:t>
                  </w:r>
                </w:p>
                <w:p>
                  <w:pPr>
                    <w:spacing w:line="240" w:lineRule="exact"/>
                    <w:jc w:val="center"/>
                  </w:pPr>
                  <w:r>
                    <w:rPr>
                      <w:rFonts w:hint="eastAsia" w:ascii="Times New Roman" w:hAnsi="Times New Roman" w:eastAsia="宋体" w:cs="宋体"/>
                      <w:sz w:val="21"/>
                      <w:szCs w:val="21"/>
                    </w:rPr>
                    <w:t>日期</w:t>
                  </w:r>
                </w:p>
              </w:tc>
              <w:tc>
                <w:tcPr>
                  <w:tcW w:w="576" w:type="dxa"/>
                  <w:vMerge w:val="restart"/>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pPr>
                  <w:r>
                    <w:rPr>
                      <w:rFonts w:hint="eastAsia" w:ascii="Times New Roman" w:hAnsi="Times New Roman" w:eastAsia="宋体" w:cs="宋体"/>
                      <w:sz w:val="21"/>
                      <w:szCs w:val="21"/>
                    </w:rPr>
                    <w:t>频次</w:t>
                  </w:r>
                </w:p>
              </w:tc>
              <w:tc>
                <w:tcPr>
                  <w:tcW w:w="853" w:type="dxa"/>
                  <w:vMerge w:val="restart"/>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pPr>
                  <w:r>
                    <w:rPr>
                      <w:rFonts w:hint="eastAsia" w:ascii="Times New Roman" w:hAnsi="Times New Roman" w:eastAsia="宋体" w:cs="宋体"/>
                      <w:sz w:val="21"/>
                      <w:szCs w:val="21"/>
                    </w:rPr>
                    <w:t>标态排风量</w:t>
                  </w:r>
                </w:p>
                <w:p>
                  <w:pPr>
                    <w:spacing w:line="240" w:lineRule="exact"/>
                    <w:jc w:val="center"/>
                  </w:pPr>
                  <w:r>
                    <w:rPr>
                      <w:rFonts w:ascii="Times New Roman" w:hAnsi="Times New Roman" w:eastAsia="宋体" w:cs="Times New Roman"/>
                      <w:sz w:val="21"/>
                      <w:szCs w:val="21"/>
                    </w:rPr>
                    <w:t>m</w:t>
                  </w:r>
                  <w:r>
                    <w:rPr>
                      <w:rFonts w:ascii="Times New Roman" w:hAnsi="Times New Roman" w:eastAsia="宋体" w:cs="Times New Roman"/>
                      <w:sz w:val="21"/>
                      <w:szCs w:val="21"/>
                      <w:vertAlign w:val="superscript"/>
                    </w:rPr>
                    <w:t>3</w:t>
                  </w:r>
                  <w:r>
                    <w:rPr>
                      <w:rFonts w:ascii="Times New Roman" w:hAnsi="Times New Roman" w:eastAsia="宋体" w:cs="Times New Roman"/>
                      <w:sz w:val="21"/>
                      <w:szCs w:val="21"/>
                    </w:rPr>
                    <w:t>/h</w:t>
                  </w:r>
                </w:p>
              </w:tc>
              <w:tc>
                <w:tcPr>
                  <w:tcW w:w="4085" w:type="dxa"/>
                  <w:gridSpan w:val="3"/>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pPr>
                  <w:r>
                    <w:rPr>
                      <w:rFonts w:hint="eastAsia" w:ascii="Times New Roman" w:hAnsi="宋体" w:eastAsia="宋体" w:cs="宋体"/>
                      <w:sz w:val="21"/>
                      <w:szCs w:val="21"/>
                    </w:rPr>
                    <w:t>油烟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61" w:hRule="atLeast"/>
                <w:jc w:val="center"/>
              </w:trPr>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Calibri" w:hAnsi="Calibri" w:cs="Calibri"/>
                      <w:sz w:val="21"/>
                      <w:szCs w:val="22"/>
                    </w:rPr>
                  </w:pPr>
                </w:p>
              </w:tc>
              <w:tc>
                <w:tcPr>
                  <w:tcW w:w="825"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744"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576"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853"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pPr>
                  <w:r>
                    <w:rPr>
                      <w:rFonts w:hint="eastAsia" w:ascii="Times New Roman" w:hAnsi="宋体" w:eastAsia="宋体" w:cs="宋体"/>
                      <w:sz w:val="21"/>
                      <w:szCs w:val="21"/>
                    </w:rPr>
                    <w:t>排放</w:t>
                  </w:r>
                  <w:r>
                    <w:rPr>
                      <w:rFonts w:hint="eastAsia" w:ascii="Times New Roman" w:hAnsi="Times New Roman" w:eastAsia="宋体" w:cs="宋体"/>
                      <w:sz w:val="21"/>
                      <w:szCs w:val="21"/>
                    </w:rPr>
                    <w:t>浓度</w:t>
                  </w:r>
                  <w:r>
                    <w:rPr>
                      <w:rFonts w:ascii="Times New Roman" w:hAnsi="Times New Roman" w:eastAsia="宋体" w:cs="Times New Roman"/>
                      <w:sz w:val="21"/>
                      <w:szCs w:val="21"/>
                    </w:rPr>
                    <w:br w:type="textWrapping"/>
                  </w:r>
                  <w:r>
                    <w:rPr>
                      <w:rFonts w:ascii="Times New Roman" w:hAnsi="Times New Roman" w:eastAsia="宋体" w:cs="Times New Roman"/>
                      <w:sz w:val="21"/>
                      <w:szCs w:val="21"/>
                    </w:rPr>
                    <w:t>mg/m</w:t>
                  </w:r>
                  <w:r>
                    <w:rPr>
                      <w:rFonts w:ascii="Times New Roman" w:hAnsi="Times New Roman" w:eastAsia="宋体" w:cs="Times New Roman"/>
                      <w:sz w:val="21"/>
                      <w:szCs w:val="21"/>
                      <w:vertAlign w:val="superscript"/>
                    </w:rPr>
                    <w:t>3</w:t>
                  </w:r>
                </w:p>
              </w:tc>
              <w:tc>
                <w:tcPr>
                  <w:tcW w:w="1134"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pPr>
                  <w:r>
                    <w:rPr>
                      <w:rFonts w:hint="eastAsia" w:ascii="Times New Roman" w:hAnsi="Times New Roman" w:eastAsia="宋体" w:cs="宋体"/>
                      <w:sz w:val="21"/>
                      <w:szCs w:val="21"/>
                    </w:rPr>
                    <w:t>排放量</w:t>
                  </w:r>
                  <w:r>
                    <w:rPr>
                      <w:rFonts w:ascii="Times New Roman" w:hAnsi="Times New Roman" w:eastAsia="宋体" w:cs="Times New Roman"/>
                      <w:sz w:val="21"/>
                      <w:szCs w:val="21"/>
                    </w:rPr>
                    <w:br w:type="textWrapping"/>
                  </w:r>
                  <w:r>
                    <w:rPr>
                      <w:rFonts w:ascii="Times New Roman" w:hAnsi="Times New Roman" w:eastAsia="宋体" w:cs="Times New Roman"/>
                      <w:sz w:val="21"/>
                      <w:szCs w:val="21"/>
                    </w:rPr>
                    <w:t>kg/h</w:t>
                  </w:r>
                </w:p>
              </w:tc>
              <w:tc>
                <w:tcPr>
                  <w:tcW w:w="1817" w:type="dxa"/>
                  <w:vMerge w:val="restart"/>
                  <w:tcBorders>
                    <w:top w:val="single" w:color="auto" w:sz="4" w:space="0"/>
                    <w:left w:val="nil"/>
                    <w:right w:val="single" w:color="auto" w:sz="4" w:space="0"/>
                  </w:tcBorders>
                  <w:shd w:val="clear" w:color="auto" w:fill="auto"/>
                  <w:vAlign w:val="center"/>
                </w:tcPr>
                <w:p>
                  <w:pPr>
                    <w:spacing w:line="240" w:lineRule="exact"/>
                    <w:jc w:val="center"/>
                  </w:pPr>
                  <w:r>
                    <w:rPr>
                      <w:rFonts w:hint="eastAsia" w:ascii="Times New Roman" w:hAnsi="宋体" w:eastAsia="宋体" w:cs="宋体"/>
                      <w:color w:val="000000"/>
                      <w:sz w:val="21"/>
                      <w:szCs w:val="21"/>
                    </w:rPr>
                    <w:t>基准风量时的排放浓度</w:t>
                  </w:r>
                  <w:r>
                    <w:rPr>
                      <w:rFonts w:ascii="Times New Roman" w:hAnsi="Times New Roman" w:eastAsia="宋体" w:cs="Times New Roman"/>
                      <w:color w:val="000000"/>
                      <w:sz w:val="21"/>
                      <w:szCs w:val="21"/>
                    </w:rPr>
                    <w:t>mg/m</w:t>
                  </w:r>
                  <w:r>
                    <w:rPr>
                      <w:rFonts w:ascii="Times New Roman" w:hAnsi="Times New Roman" w:eastAsia="宋体" w:cs="Times New Roman"/>
                      <w:color w:val="000000"/>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3" w:hRule="atLeast"/>
                <w:jc w:val="center"/>
              </w:trPr>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Calibri" w:hAnsi="Calibri" w:cs="Calibri"/>
                      <w:sz w:val="21"/>
                      <w:szCs w:val="22"/>
                    </w:rPr>
                  </w:pPr>
                </w:p>
              </w:tc>
              <w:tc>
                <w:tcPr>
                  <w:tcW w:w="825"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744"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576"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853"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pPr>
                  <w:r>
                    <w:rPr>
                      <w:rFonts w:hint="eastAsia" w:ascii="Times New Roman" w:hAnsi="Times New Roman" w:eastAsia="宋体" w:cs="宋体"/>
                      <w:sz w:val="21"/>
                      <w:szCs w:val="21"/>
                    </w:rPr>
                    <w:t>出口</w:t>
                  </w:r>
                </w:p>
              </w:tc>
              <w:tc>
                <w:tcPr>
                  <w:tcW w:w="1134"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pPr>
                  <w:r>
                    <w:rPr>
                      <w:rFonts w:hint="eastAsia" w:ascii="Times New Roman" w:hAnsi="Times New Roman" w:eastAsia="宋体" w:cs="宋体"/>
                      <w:sz w:val="21"/>
                      <w:szCs w:val="21"/>
                    </w:rPr>
                    <w:t>出口</w:t>
                  </w:r>
                </w:p>
              </w:tc>
              <w:tc>
                <w:tcPr>
                  <w:tcW w:w="1134"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pPr>
                  <w:r>
                    <w:rPr>
                      <w:rFonts w:hint="eastAsia" w:ascii="Times New Roman" w:hAnsi="Times New Roman" w:eastAsia="宋体" w:cs="宋体"/>
                      <w:sz w:val="21"/>
                      <w:szCs w:val="21"/>
                    </w:rPr>
                    <w:t>出口</w:t>
                  </w:r>
                </w:p>
              </w:tc>
              <w:tc>
                <w:tcPr>
                  <w:tcW w:w="1817" w:type="dxa"/>
                  <w:vMerge w:val="continue"/>
                  <w:tcBorders>
                    <w:left w:val="nil"/>
                    <w:bottom w:val="single" w:color="auto" w:sz="4" w:space="0"/>
                    <w:right w:val="single" w:color="auto" w:sz="4" w:space="0"/>
                  </w:tcBorders>
                  <w:shd w:val="clear" w:color="auto" w:fill="auto"/>
                  <w:vAlign w:val="center"/>
                </w:tcPr>
                <w:p>
                  <w:pPr>
                    <w:spacing w:line="240" w:lineRule="exact"/>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5" w:hRule="atLeast"/>
                <w:jc w:val="center"/>
              </w:trPr>
              <w:tc>
                <w:tcPr>
                  <w:tcW w:w="7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exact"/>
                    <w:ind w:firstLine="4" w:firstLineChars="2"/>
                    <w:jc w:val="center"/>
                  </w:pPr>
                  <w:r>
                    <w:rPr>
                      <w:rFonts w:hint="eastAsia" w:ascii="Times New Roman" w:hAnsi="宋体" w:eastAsia="宋体" w:cs="宋体"/>
                      <w:sz w:val="21"/>
                      <w:szCs w:val="21"/>
                    </w:rPr>
                    <w:t>油烟净化</w:t>
                  </w:r>
                </w:p>
                <w:p>
                  <w:pPr>
                    <w:spacing w:line="240" w:lineRule="exact"/>
                    <w:ind w:firstLine="4" w:firstLineChars="2"/>
                    <w:jc w:val="center"/>
                  </w:pPr>
                  <w:r>
                    <w:rPr>
                      <w:rFonts w:hint="eastAsia" w:ascii="Times New Roman" w:hAnsi="宋体" w:eastAsia="宋体" w:cs="宋体"/>
                      <w:sz w:val="21"/>
                      <w:szCs w:val="21"/>
                    </w:rPr>
                    <w:t>设施出口</w:t>
                  </w:r>
                </w:p>
              </w:tc>
              <w:tc>
                <w:tcPr>
                  <w:tcW w:w="825" w:type="dxa"/>
                  <w:vMerge w:val="restart"/>
                  <w:tcBorders>
                    <w:top w:val="single" w:color="auto" w:sz="4" w:space="0"/>
                    <w:left w:val="nil"/>
                    <w:bottom w:val="single" w:color="auto" w:sz="4" w:space="0"/>
                    <w:right w:val="single" w:color="auto" w:sz="4" w:space="0"/>
                  </w:tcBorders>
                  <w:shd w:val="clear" w:color="auto" w:fill="auto"/>
                  <w:vAlign w:val="center"/>
                </w:tcPr>
                <w:p>
                  <w:pPr>
                    <w:spacing w:line="300" w:lineRule="exact"/>
                    <w:jc w:val="center"/>
                  </w:pPr>
                  <w:r>
                    <w:rPr>
                      <w:rFonts w:hint="eastAsia" w:ascii="Times New Roman" w:hAnsi="宋体" w:eastAsia="宋体" w:cs="宋体"/>
                      <w:sz w:val="21"/>
                      <w:szCs w:val="21"/>
                    </w:rPr>
                    <w:t>油烟净化设施</w:t>
                  </w:r>
                </w:p>
              </w:tc>
              <w:tc>
                <w:tcPr>
                  <w:tcW w:w="744" w:type="dxa"/>
                  <w:vMerge w:val="restart"/>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color w:val="auto"/>
                    </w:rPr>
                  </w:pPr>
                  <w:r>
                    <w:rPr>
                      <w:rFonts w:ascii="Times New Roman" w:hAnsi="Times New Roman" w:eastAsia="宋体" w:cs="Times New Roman"/>
                      <w:color w:val="auto"/>
                      <w:sz w:val="21"/>
                      <w:szCs w:val="21"/>
                    </w:rPr>
                    <w:t>6</w:t>
                  </w:r>
                </w:p>
                <w:p>
                  <w:pPr>
                    <w:spacing w:line="240" w:lineRule="exact"/>
                    <w:jc w:val="center"/>
                    <w:rPr>
                      <w:color w:val="auto"/>
                    </w:rPr>
                  </w:pPr>
                  <w:r>
                    <w:rPr>
                      <w:rFonts w:hint="eastAsia" w:ascii="Times New Roman" w:hAnsi="Times New Roman" w:eastAsia="宋体" w:cs="宋体"/>
                      <w:color w:val="auto"/>
                      <w:sz w:val="21"/>
                      <w:szCs w:val="21"/>
                    </w:rPr>
                    <w:t>月</w:t>
                  </w:r>
                </w:p>
                <w:p>
                  <w:pPr>
                    <w:spacing w:line="240" w:lineRule="exact"/>
                    <w:jc w:val="center"/>
                    <w:rPr>
                      <w:color w:val="auto"/>
                    </w:rPr>
                  </w:pPr>
                  <w:r>
                    <w:rPr>
                      <w:rFonts w:hint="eastAsia" w:ascii="Times New Roman" w:hAnsi="Times New Roman" w:eastAsia="宋体" w:cs="Times New Roman"/>
                      <w:color w:val="auto"/>
                      <w:sz w:val="21"/>
                      <w:szCs w:val="21"/>
                    </w:rPr>
                    <w:t>13</w:t>
                  </w:r>
                </w:p>
                <w:p>
                  <w:pPr>
                    <w:spacing w:line="240" w:lineRule="exact"/>
                    <w:jc w:val="center"/>
                    <w:rPr>
                      <w:color w:val="auto"/>
                    </w:rPr>
                  </w:pPr>
                  <w:r>
                    <w:rPr>
                      <w:rFonts w:hint="eastAsia" w:ascii="Times New Roman" w:hAnsi="Times New Roman" w:eastAsia="宋体" w:cs="宋体"/>
                      <w:color w:val="auto"/>
                      <w:sz w:val="21"/>
                      <w:szCs w:val="21"/>
                    </w:rPr>
                    <w:t>日</w:t>
                  </w:r>
                </w:p>
              </w:tc>
              <w:tc>
                <w:tcPr>
                  <w:tcW w:w="576"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color w:val="auto"/>
                    </w:rPr>
                  </w:pPr>
                  <w:r>
                    <w:rPr>
                      <w:rFonts w:ascii="Times New Roman" w:hAnsi="Times New Roman" w:eastAsia="宋体" w:cs="Times New Roman"/>
                      <w:color w:val="auto"/>
                      <w:sz w:val="21"/>
                      <w:szCs w:val="21"/>
                    </w:rPr>
                    <w:t>1</w:t>
                  </w:r>
                </w:p>
              </w:tc>
              <w:tc>
                <w:tcPr>
                  <w:tcW w:w="853"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 xml:space="preserve">748 </w:t>
                  </w:r>
                </w:p>
              </w:tc>
              <w:tc>
                <w:tcPr>
                  <w:tcW w:w="113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 xml:space="preserve">1.28 </w:t>
                  </w:r>
                </w:p>
              </w:tc>
              <w:tc>
                <w:tcPr>
                  <w:tcW w:w="113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9.6×10</w:t>
                  </w:r>
                  <w:r>
                    <w:rPr>
                      <w:rFonts w:ascii="Times New Roman" w:hAnsi="Times New Roman" w:eastAsia="宋体" w:cs="Times New Roman"/>
                      <w:sz w:val="21"/>
                      <w:szCs w:val="21"/>
                      <w:vertAlign w:val="superscript"/>
                    </w:rPr>
                    <w:t>-4</w:t>
                  </w:r>
                </w:p>
              </w:tc>
              <w:tc>
                <w:tcPr>
                  <w:tcW w:w="1817" w:type="dxa"/>
                  <w:tcBorders>
                    <w:top w:val="single" w:color="auto" w:sz="4" w:space="0"/>
                    <w:left w:val="nil"/>
                    <w:bottom w:val="single" w:color="auto" w:sz="4" w:space="0"/>
                    <w:right w:val="single" w:color="auto" w:sz="4" w:space="0"/>
                  </w:tcBorders>
                  <w:shd w:val="clear" w:color="auto" w:fill="auto"/>
                  <w:vAlign w:val="center"/>
                </w:tcPr>
                <w:p>
                  <w:pPr>
                    <w:jc w:val="center"/>
                    <w:rPr>
                      <w:color w:val="000000"/>
                    </w:rPr>
                  </w:pPr>
                  <w:r>
                    <w:rPr>
                      <w:rFonts w:ascii="Times New Roman" w:hAnsi="Times New Roman" w:eastAsia="宋体" w:cs="Times New Roman"/>
                      <w:color w:val="000000"/>
                      <w:sz w:val="21"/>
                      <w:szCs w:val="21"/>
                    </w:rPr>
                    <w:t>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75" w:hRule="atLeast"/>
                <w:jc w:val="center"/>
              </w:trPr>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Calibri" w:hAnsi="Calibri" w:cs="Calibri"/>
                      <w:sz w:val="21"/>
                      <w:szCs w:val="22"/>
                    </w:rPr>
                  </w:pPr>
                </w:p>
              </w:tc>
              <w:tc>
                <w:tcPr>
                  <w:tcW w:w="825"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744"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color w:val="auto"/>
                      <w:sz w:val="21"/>
                      <w:szCs w:val="22"/>
                    </w:rPr>
                  </w:pPr>
                </w:p>
              </w:tc>
              <w:tc>
                <w:tcPr>
                  <w:tcW w:w="576"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color w:val="auto"/>
                    </w:rPr>
                  </w:pPr>
                  <w:r>
                    <w:rPr>
                      <w:rFonts w:ascii="Times New Roman" w:hAnsi="Times New Roman" w:eastAsia="宋体" w:cs="Times New Roman"/>
                      <w:color w:val="auto"/>
                      <w:sz w:val="21"/>
                      <w:szCs w:val="21"/>
                    </w:rPr>
                    <w:t>2</w:t>
                  </w:r>
                </w:p>
              </w:tc>
              <w:tc>
                <w:tcPr>
                  <w:tcW w:w="853"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 xml:space="preserve">720 </w:t>
                  </w:r>
                </w:p>
              </w:tc>
              <w:tc>
                <w:tcPr>
                  <w:tcW w:w="113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 xml:space="preserve">1.35 </w:t>
                  </w:r>
                </w:p>
              </w:tc>
              <w:tc>
                <w:tcPr>
                  <w:tcW w:w="113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9.7×10</w:t>
                  </w:r>
                  <w:r>
                    <w:rPr>
                      <w:rFonts w:ascii="Times New Roman" w:hAnsi="Times New Roman" w:eastAsia="宋体" w:cs="Times New Roman"/>
                      <w:sz w:val="21"/>
                      <w:szCs w:val="21"/>
                      <w:vertAlign w:val="superscript"/>
                    </w:rPr>
                    <w:t>-4</w:t>
                  </w:r>
                </w:p>
              </w:tc>
              <w:tc>
                <w:tcPr>
                  <w:tcW w:w="1817" w:type="dxa"/>
                  <w:tcBorders>
                    <w:top w:val="single" w:color="auto" w:sz="4" w:space="0"/>
                    <w:left w:val="nil"/>
                    <w:bottom w:val="single" w:color="auto" w:sz="4" w:space="0"/>
                    <w:right w:val="single" w:color="auto" w:sz="4" w:space="0"/>
                  </w:tcBorders>
                  <w:shd w:val="clear" w:color="auto" w:fill="auto"/>
                  <w:vAlign w:val="center"/>
                </w:tcPr>
                <w:p>
                  <w:pPr>
                    <w:jc w:val="center"/>
                    <w:rPr>
                      <w:color w:val="000000"/>
                    </w:rPr>
                  </w:pPr>
                  <w:r>
                    <w:rPr>
                      <w:rFonts w:ascii="Times New Roman" w:hAnsi="Times New Roman" w:eastAsia="宋体" w:cs="Times New Roman"/>
                      <w:color w:val="000000"/>
                      <w:sz w:val="21"/>
                      <w:szCs w:val="21"/>
                    </w:rPr>
                    <w:t>0.49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5" w:hRule="atLeast"/>
                <w:jc w:val="center"/>
              </w:trPr>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Calibri" w:hAnsi="Calibri" w:cs="Calibri"/>
                      <w:sz w:val="21"/>
                      <w:szCs w:val="22"/>
                    </w:rPr>
                  </w:pPr>
                </w:p>
              </w:tc>
              <w:tc>
                <w:tcPr>
                  <w:tcW w:w="825"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744"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color w:val="auto"/>
                      <w:sz w:val="21"/>
                      <w:szCs w:val="22"/>
                    </w:rPr>
                  </w:pPr>
                </w:p>
              </w:tc>
              <w:tc>
                <w:tcPr>
                  <w:tcW w:w="576"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color w:val="auto"/>
                    </w:rPr>
                  </w:pPr>
                  <w:r>
                    <w:rPr>
                      <w:rFonts w:ascii="Times New Roman" w:hAnsi="Times New Roman" w:eastAsia="宋体" w:cs="Times New Roman"/>
                      <w:color w:val="auto"/>
                      <w:sz w:val="21"/>
                      <w:szCs w:val="21"/>
                    </w:rPr>
                    <w:t>3</w:t>
                  </w:r>
                </w:p>
              </w:tc>
              <w:tc>
                <w:tcPr>
                  <w:tcW w:w="853"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 xml:space="preserve">719 </w:t>
                  </w:r>
                </w:p>
              </w:tc>
              <w:tc>
                <w:tcPr>
                  <w:tcW w:w="113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 xml:space="preserve">1.29 </w:t>
                  </w:r>
                </w:p>
              </w:tc>
              <w:tc>
                <w:tcPr>
                  <w:tcW w:w="113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9.3×10</w:t>
                  </w:r>
                  <w:r>
                    <w:rPr>
                      <w:rFonts w:ascii="Times New Roman" w:hAnsi="Times New Roman" w:eastAsia="宋体" w:cs="Times New Roman"/>
                      <w:sz w:val="21"/>
                      <w:szCs w:val="21"/>
                      <w:vertAlign w:val="superscript"/>
                    </w:rPr>
                    <w:t>-4</w:t>
                  </w:r>
                </w:p>
              </w:tc>
              <w:tc>
                <w:tcPr>
                  <w:tcW w:w="1817" w:type="dxa"/>
                  <w:tcBorders>
                    <w:top w:val="single" w:color="auto" w:sz="4" w:space="0"/>
                    <w:left w:val="nil"/>
                    <w:bottom w:val="single" w:color="auto" w:sz="4" w:space="0"/>
                    <w:right w:val="single" w:color="auto" w:sz="4" w:space="0"/>
                  </w:tcBorders>
                  <w:shd w:val="clear" w:color="auto" w:fill="auto"/>
                  <w:vAlign w:val="center"/>
                </w:tcPr>
                <w:p>
                  <w:pPr>
                    <w:jc w:val="center"/>
                    <w:rPr>
                      <w:color w:val="000000"/>
                    </w:rPr>
                  </w:pPr>
                  <w:r>
                    <w:rPr>
                      <w:rFonts w:ascii="Times New Roman" w:hAnsi="Times New Roman" w:eastAsia="宋体" w:cs="Times New Roman"/>
                      <w:color w:val="000000"/>
                      <w:sz w:val="21"/>
                      <w:szCs w:val="21"/>
                    </w:rPr>
                    <w:t>0.46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43" w:hRule="atLeast"/>
                <w:jc w:val="center"/>
              </w:trPr>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Calibri" w:hAnsi="Calibri" w:cs="Calibri"/>
                      <w:sz w:val="21"/>
                      <w:szCs w:val="22"/>
                    </w:rPr>
                  </w:pPr>
                </w:p>
              </w:tc>
              <w:tc>
                <w:tcPr>
                  <w:tcW w:w="825"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744"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color w:val="auto"/>
                      <w:sz w:val="21"/>
                      <w:szCs w:val="22"/>
                    </w:rPr>
                  </w:pPr>
                </w:p>
              </w:tc>
              <w:tc>
                <w:tcPr>
                  <w:tcW w:w="576"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color w:val="auto"/>
                    </w:rPr>
                  </w:pPr>
                  <w:r>
                    <w:rPr>
                      <w:rFonts w:ascii="Times New Roman" w:hAnsi="Times New Roman" w:eastAsia="宋体" w:cs="Times New Roman"/>
                      <w:color w:val="auto"/>
                      <w:sz w:val="21"/>
                      <w:szCs w:val="21"/>
                    </w:rPr>
                    <w:t>4</w:t>
                  </w:r>
                </w:p>
              </w:tc>
              <w:tc>
                <w:tcPr>
                  <w:tcW w:w="853"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 xml:space="preserve">741 </w:t>
                  </w:r>
                </w:p>
              </w:tc>
              <w:tc>
                <w:tcPr>
                  <w:tcW w:w="113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 xml:space="preserve">1.34 </w:t>
                  </w:r>
                </w:p>
              </w:tc>
              <w:tc>
                <w:tcPr>
                  <w:tcW w:w="113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9.9×10</w:t>
                  </w:r>
                  <w:r>
                    <w:rPr>
                      <w:rFonts w:ascii="Times New Roman" w:hAnsi="Times New Roman" w:eastAsia="宋体" w:cs="Times New Roman"/>
                      <w:sz w:val="21"/>
                      <w:szCs w:val="21"/>
                      <w:vertAlign w:val="superscript"/>
                    </w:rPr>
                    <w:t>-4</w:t>
                  </w:r>
                </w:p>
              </w:tc>
              <w:tc>
                <w:tcPr>
                  <w:tcW w:w="1817" w:type="dxa"/>
                  <w:tcBorders>
                    <w:top w:val="single" w:color="auto" w:sz="4" w:space="0"/>
                    <w:left w:val="nil"/>
                    <w:bottom w:val="single" w:color="auto" w:sz="4" w:space="0"/>
                    <w:right w:val="single" w:color="auto" w:sz="4" w:space="0"/>
                  </w:tcBorders>
                  <w:shd w:val="clear" w:color="auto" w:fill="auto"/>
                  <w:vAlign w:val="center"/>
                </w:tcPr>
                <w:p>
                  <w:pPr>
                    <w:jc w:val="center"/>
                    <w:rPr>
                      <w:color w:val="000000"/>
                    </w:rPr>
                  </w:pPr>
                  <w:r>
                    <w:rPr>
                      <w:rFonts w:ascii="Times New Roman" w:hAnsi="Times New Roman" w:eastAsia="宋体" w:cs="Times New Roman"/>
                      <w:color w:val="000000"/>
                      <w:sz w:val="21"/>
                      <w:szCs w:val="21"/>
                    </w:rPr>
                    <w:t>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7" w:hRule="atLeast"/>
                <w:jc w:val="center"/>
              </w:trPr>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Calibri" w:hAnsi="Calibri" w:cs="Calibri"/>
                      <w:sz w:val="21"/>
                      <w:szCs w:val="22"/>
                    </w:rPr>
                  </w:pPr>
                </w:p>
              </w:tc>
              <w:tc>
                <w:tcPr>
                  <w:tcW w:w="825"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sz w:val="21"/>
                      <w:szCs w:val="22"/>
                    </w:rPr>
                  </w:pPr>
                </w:p>
              </w:tc>
              <w:tc>
                <w:tcPr>
                  <w:tcW w:w="744" w:type="dxa"/>
                  <w:vMerge w:val="continue"/>
                  <w:tcBorders>
                    <w:top w:val="single" w:color="auto" w:sz="4" w:space="0"/>
                    <w:left w:val="nil"/>
                    <w:bottom w:val="single" w:color="auto" w:sz="4" w:space="0"/>
                    <w:right w:val="single" w:color="auto" w:sz="4" w:space="0"/>
                  </w:tcBorders>
                  <w:shd w:val="clear" w:color="auto" w:fill="auto"/>
                  <w:vAlign w:val="center"/>
                </w:tcPr>
                <w:p>
                  <w:pPr>
                    <w:rPr>
                      <w:rFonts w:ascii="Calibri" w:hAnsi="Calibri" w:cs="Calibri"/>
                      <w:color w:val="auto"/>
                      <w:sz w:val="21"/>
                      <w:szCs w:val="22"/>
                    </w:rPr>
                  </w:pPr>
                </w:p>
              </w:tc>
              <w:tc>
                <w:tcPr>
                  <w:tcW w:w="576"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color w:val="auto"/>
                    </w:rPr>
                  </w:pPr>
                  <w:r>
                    <w:rPr>
                      <w:rFonts w:ascii="Times New Roman" w:hAnsi="Times New Roman" w:eastAsia="宋体" w:cs="Times New Roman"/>
                      <w:color w:val="auto"/>
                      <w:sz w:val="21"/>
                      <w:szCs w:val="21"/>
                    </w:rPr>
                    <w:t>5</w:t>
                  </w:r>
                </w:p>
              </w:tc>
              <w:tc>
                <w:tcPr>
                  <w:tcW w:w="853"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 xml:space="preserve">747 </w:t>
                  </w:r>
                </w:p>
              </w:tc>
              <w:tc>
                <w:tcPr>
                  <w:tcW w:w="113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 xml:space="preserve">1.48 </w:t>
                  </w:r>
                </w:p>
              </w:tc>
              <w:tc>
                <w:tcPr>
                  <w:tcW w:w="113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11.1×10</w:t>
                  </w:r>
                  <w:r>
                    <w:rPr>
                      <w:rFonts w:ascii="Times New Roman" w:hAnsi="Times New Roman" w:eastAsia="宋体" w:cs="Times New Roman"/>
                      <w:sz w:val="21"/>
                      <w:szCs w:val="21"/>
                      <w:vertAlign w:val="superscript"/>
                    </w:rPr>
                    <w:t>-4</w:t>
                  </w:r>
                </w:p>
              </w:tc>
              <w:tc>
                <w:tcPr>
                  <w:tcW w:w="1817" w:type="dxa"/>
                  <w:tcBorders>
                    <w:top w:val="single" w:color="auto" w:sz="4" w:space="0"/>
                    <w:left w:val="nil"/>
                    <w:bottom w:val="single" w:color="auto" w:sz="4" w:space="0"/>
                    <w:right w:val="single" w:color="auto" w:sz="4" w:space="0"/>
                  </w:tcBorders>
                  <w:shd w:val="clear" w:color="auto" w:fill="auto"/>
                  <w:vAlign w:val="center"/>
                </w:tcPr>
                <w:p>
                  <w:pPr>
                    <w:jc w:val="center"/>
                    <w:rPr>
                      <w:color w:val="000000"/>
                    </w:rPr>
                  </w:pPr>
                  <w:r>
                    <w:rPr>
                      <w:rFonts w:ascii="Times New Roman" w:hAnsi="Times New Roman" w:eastAsia="宋体" w:cs="Times New Roman"/>
                      <w:color w:val="000000"/>
                      <w:sz w:val="21"/>
                      <w:szCs w:val="21"/>
                    </w:rPr>
                    <w:t>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5" w:hRule="atLeast"/>
                <w:jc w:val="center"/>
              </w:trPr>
              <w:tc>
                <w:tcPr>
                  <w:tcW w:w="288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exact"/>
                    <w:jc w:val="center"/>
                  </w:pPr>
                  <w:r>
                    <w:rPr>
                      <w:rFonts w:hint="eastAsia" w:ascii="Times New Roman" w:hAnsi="宋体" w:eastAsia="宋体" w:cs="宋体"/>
                      <w:sz w:val="21"/>
                      <w:szCs w:val="21"/>
                    </w:rPr>
                    <w:t>平均值</w:t>
                  </w:r>
                </w:p>
              </w:tc>
              <w:tc>
                <w:tcPr>
                  <w:tcW w:w="853"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731</w:t>
                  </w:r>
                </w:p>
              </w:tc>
              <w:tc>
                <w:tcPr>
                  <w:tcW w:w="113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1.36</w:t>
                  </w:r>
                </w:p>
              </w:tc>
              <w:tc>
                <w:tcPr>
                  <w:tcW w:w="113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9.9×10</w:t>
                  </w:r>
                  <w:r>
                    <w:rPr>
                      <w:rFonts w:ascii="Times New Roman" w:hAnsi="Times New Roman" w:eastAsia="宋体" w:cs="Times New Roman"/>
                      <w:sz w:val="21"/>
                      <w:szCs w:val="21"/>
                      <w:vertAlign w:val="superscript"/>
                    </w:rPr>
                    <w:t>-4</w:t>
                  </w:r>
                </w:p>
              </w:tc>
              <w:tc>
                <w:tcPr>
                  <w:tcW w:w="1817"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0" w:hRule="atLeast"/>
                <w:jc w:val="center"/>
              </w:trPr>
              <w:tc>
                <w:tcPr>
                  <w:tcW w:w="288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exact"/>
                    <w:jc w:val="center"/>
                  </w:pPr>
                  <w:r>
                    <w:rPr>
                      <w:rFonts w:hint="eastAsia" w:ascii="Times New Roman" w:hAnsi="宋体" w:eastAsia="宋体" w:cs="宋体"/>
                      <w:sz w:val="21"/>
                      <w:szCs w:val="21"/>
                    </w:rPr>
                    <w:t>标准值</w:t>
                  </w:r>
                </w:p>
              </w:tc>
              <w:tc>
                <w:tcPr>
                  <w:tcW w:w="853"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w:t>
                  </w:r>
                </w:p>
              </w:tc>
              <w:tc>
                <w:tcPr>
                  <w:tcW w:w="113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w:t>
                  </w:r>
                </w:p>
              </w:tc>
              <w:tc>
                <w:tcPr>
                  <w:tcW w:w="113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w:t>
                  </w:r>
                </w:p>
              </w:tc>
              <w:tc>
                <w:tcPr>
                  <w:tcW w:w="1817"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1" w:hRule="atLeast"/>
                <w:jc w:val="center"/>
              </w:trPr>
              <w:tc>
                <w:tcPr>
                  <w:tcW w:w="288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exact"/>
                    <w:jc w:val="center"/>
                  </w:pPr>
                  <w:r>
                    <w:rPr>
                      <w:rFonts w:hint="eastAsia" w:ascii="Times New Roman" w:hAnsi="宋体" w:eastAsia="宋体" w:cs="宋体"/>
                      <w:sz w:val="21"/>
                      <w:szCs w:val="21"/>
                    </w:rPr>
                    <w:t>是否达标</w:t>
                  </w:r>
                </w:p>
              </w:tc>
              <w:tc>
                <w:tcPr>
                  <w:tcW w:w="853"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w:t>
                  </w:r>
                </w:p>
              </w:tc>
              <w:tc>
                <w:tcPr>
                  <w:tcW w:w="113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w:t>
                  </w:r>
                </w:p>
              </w:tc>
              <w:tc>
                <w:tcPr>
                  <w:tcW w:w="1134"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ascii="Times New Roman" w:hAnsi="Times New Roman" w:eastAsia="宋体" w:cs="Times New Roman"/>
                      <w:sz w:val="21"/>
                      <w:szCs w:val="21"/>
                    </w:rPr>
                    <w:t>---</w:t>
                  </w:r>
                </w:p>
              </w:tc>
              <w:tc>
                <w:tcPr>
                  <w:tcW w:w="1817" w:type="dxa"/>
                  <w:tcBorders>
                    <w:top w:val="single" w:color="auto" w:sz="4" w:space="0"/>
                    <w:left w:val="nil"/>
                    <w:bottom w:val="single" w:color="auto" w:sz="4" w:space="0"/>
                    <w:right w:val="single" w:color="auto" w:sz="4" w:space="0"/>
                  </w:tcBorders>
                  <w:shd w:val="clear" w:color="auto" w:fill="auto"/>
                  <w:vAlign w:val="center"/>
                </w:tcPr>
                <w:p>
                  <w:pPr>
                    <w:snapToGrid w:val="0"/>
                    <w:spacing w:line="240" w:lineRule="atLeast"/>
                    <w:jc w:val="center"/>
                  </w:pPr>
                  <w:r>
                    <w:rPr>
                      <w:rFonts w:hint="eastAsia" w:ascii="Times New Roman" w:hAnsi="宋体" w:eastAsia="宋体" w:cs="宋体"/>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1" w:hRule="atLeast"/>
                <w:jc w:val="center"/>
              </w:trPr>
              <w:tc>
                <w:tcPr>
                  <w:tcW w:w="288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exact"/>
                    <w:jc w:val="center"/>
                    <w:rPr>
                      <w:color w:val="000000"/>
                    </w:rPr>
                  </w:pPr>
                  <w:r>
                    <w:rPr>
                      <w:rFonts w:hint="eastAsia" w:ascii="Times New Roman" w:hAnsi="宋体" w:eastAsia="宋体" w:cs="宋体"/>
                      <w:color w:val="000000"/>
                      <w:sz w:val="21"/>
                      <w:szCs w:val="21"/>
                    </w:rPr>
                    <w:t>备注</w:t>
                  </w:r>
                </w:p>
              </w:tc>
              <w:tc>
                <w:tcPr>
                  <w:tcW w:w="4938" w:type="dxa"/>
                  <w:gridSpan w:val="4"/>
                  <w:tcBorders>
                    <w:top w:val="single" w:color="auto" w:sz="4" w:space="0"/>
                    <w:left w:val="nil"/>
                    <w:bottom w:val="single" w:color="auto" w:sz="4" w:space="0"/>
                    <w:right w:val="single" w:color="auto" w:sz="4" w:space="0"/>
                  </w:tcBorders>
                  <w:shd w:val="clear" w:color="auto" w:fill="auto"/>
                  <w:vAlign w:val="center"/>
                </w:tcPr>
                <w:p>
                  <w:pPr>
                    <w:jc w:val="left"/>
                    <w:rPr>
                      <w:color w:val="000000"/>
                    </w:rPr>
                  </w:pPr>
                  <w:r>
                    <w:rPr>
                      <w:rFonts w:hint="eastAsia" w:ascii="Times New Roman" w:hAnsi="宋体" w:eastAsia="宋体" w:cs="宋体"/>
                      <w:b/>
                      <w:sz w:val="21"/>
                      <w:szCs w:val="21"/>
                    </w:rPr>
                    <w:t>折算的工作灶头数为</w:t>
                  </w:r>
                  <w:r>
                    <w:rPr>
                      <w:rFonts w:ascii="Times New Roman" w:hAnsi="Times New Roman" w:eastAsia="宋体" w:cs="Times New Roman"/>
                      <w:b/>
                      <w:sz w:val="21"/>
                      <w:szCs w:val="21"/>
                    </w:rPr>
                    <w:t>1</w:t>
                  </w:r>
                  <w:r>
                    <w:rPr>
                      <w:rFonts w:hint="eastAsia" w:ascii="Times New Roman" w:hAnsi="宋体" w:eastAsia="宋体" w:cs="宋体"/>
                      <w:b/>
                      <w:sz w:val="21"/>
                      <w:szCs w:val="21"/>
                    </w:rPr>
                    <w:t>个</w:t>
                  </w:r>
                  <w:r>
                    <w:rPr>
                      <w:rFonts w:hint="eastAsia" w:ascii="Times New Roman" w:hAnsi="宋体" w:eastAsia="宋体" w:cs="宋体"/>
                      <w:color w:val="000000"/>
                      <w:sz w:val="21"/>
                      <w:szCs w:val="21"/>
                    </w:rPr>
                    <w:t>。</w:t>
                  </w:r>
                </w:p>
              </w:tc>
            </w:tr>
          </w:tbl>
          <w:p>
            <w:pPr>
              <w:snapToGrid w:val="0"/>
              <w:spacing w:line="440" w:lineRule="exact"/>
              <w:ind w:firstLine="480" w:firstLineChars="200"/>
              <w:rPr>
                <w:rFonts w:hint="eastAsia" w:cs="宋体"/>
              </w:rPr>
            </w:pPr>
          </w:p>
          <w:p>
            <w:pPr>
              <w:adjustRightInd w:val="0"/>
              <w:snapToGrid w:val="0"/>
              <w:spacing w:line="480" w:lineRule="exact"/>
              <w:ind w:firstLine="480" w:firstLineChars="200"/>
              <w:rPr>
                <w:rFonts w:ascii="宋体" w:hAnsi="宋体" w:cs="Times New Roman"/>
                <w:color w:val="000000"/>
                <w:kern w:val="0"/>
              </w:rPr>
            </w:pPr>
            <w:r>
              <w:rPr>
                <w:rFonts w:hint="eastAsia" w:cs="宋体"/>
              </w:rPr>
              <w:t>监测结果表明：</w:t>
            </w:r>
            <w:r>
              <w:rPr>
                <w:rFonts w:hint="eastAsia"/>
                <w:bCs/>
              </w:rPr>
              <w:t>该项目食堂油烟经过净化设施处理测点值</w:t>
            </w:r>
            <w:r>
              <w:rPr>
                <w:rFonts w:hint="eastAsia" w:cs="宋体"/>
              </w:rPr>
              <w:t>出口油烟排放浓度范围为</w:t>
            </w:r>
            <w:r>
              <w:rPr>
                <w:rFonts w:hint="eastAsia"/>
              </w:rPr>
              <w:t>1.28</w:t>
            </w:r>
            <w:r>
              <w:t>mg/m</w:t>
            </w:r>
            <w:r>
              <w:rPr>
                <w:vertAlign w:val="superscript"/>
              </w:rPr>
              <w:t>3</w:t>
            </w:r>
            <w:r>
              <w:t>-</w:t>
            </w:r>
            <w:r>
              <w:rPr>
                <w:rFonts w:hint="eastAsia"/>
              </w:rPr>
              <w:t>1.48</w:t>
            </w:r>
            <w:r>
              <w:t>mg/m</w:t>
            </w:r>
            <w:r>
              <w:rPr>
                <w:vertAlign w:val="superscript"/>
              </w:rPr>
              <w:t>3</w:t>
            </w:r>
            <w:r>
              <w:rPr>
                <w:rFonts w:hint="eastAsia" w:cs="宋体"/>
              </w:rPr>
              <w:t>，平均值</w:t>
            </w:r>
            <w:r>
              <w:rPr>
                <w:rFonts w:hint="eastAsia"/>
              </w:rPr>
              <w:t>1.36</w:t>
            </w:r>
            <w:r>
              <w:t>mg/m</w:t>
            </w:r>
            <w:r>
              <w:rPr>
                <w:vertAlign w:val="superscript"/>
              </w:rPr>
              <w:t>3</w:t>
            </w:r>
            <w:r>
              <w:rPr>
                <w:rFonts w:hint="eastAsia" w:cs="宋体"/>
              </w:rPr>
              <w:t>，能够满足</w:t>
            </w:r>
            <w:r>
              <w:rPr>
                <w:rFonts w:hint="eastAsia"/>
              </w:rPr>
              <w:t>《饮食业油烟排放标准（试行）》（GB18483-2001）小型规模标准</w:t>
            </w:r>
            <w:r>
              <w:rPr>
                <w:rFonts w:ascii="Times New Roman" w:hAnsi="Times New Roman" w:eastAsia="宋体" w:cs="Times New Roman"/>
                <w:sz w:val="21"/>
                <w:szCs w:val="21"/>
              </w:rPr>
              <w:t>2.0</w:t>
            </w:r>
            <w:r>
              <w:t>mg/m</w:t>
            </w:r>
            <w:r>
              <w:rPr>
                <w:vertAlign w:val="superscript"/>
              </w:rPr>
              <w:t>3</w:t>
            </w:r>
            <w:r>
              <w:rPr>
                <w:rFonts w:hint="eastAsia"/>
              </w:rPr>
              <w:t>要求。</w:t>
            </w:r>
          </w:p>
          <w:p>
            <w:pPr>
              <w:spacing w:line="480" w:lineRule="exact"/>
              <w:ind w:firstLine="480" w:firstLineChars="200"/>
              <w:textAlignment w:val="baseline"/>
              <w:rPr>
                <w:rFonts w:hint="eastAsia"/>
              </w:rPr>
            </w:pPr>
          </w:p>
          <w:p>
            <w:pPr>
              <w:spacing w:line="480" w:lineRule="exact"/>
              <w:ind w:firstLine="480" w:firstLineChars="200"/>
              <w:textAlignment w:val="baseline"/>
              <w:rPr>
                <w:rFonts w:hint="eastAsia"/>
              </w:rPr>
            </w:pPr>
          </w:p>
          <w:p>
            <w:pPr>
              <w:spacing w:line="480" w:lineRule="exact"/>
              <w:ind w:firstLine="480" w:firstLineChars="200"/>
              <w:textAlignment w:val="baseline"/>
              <w:rPr>
                <w:rFonts w:hint="eastAsia"/>
              </w:rPr>
            </w:pPr>
          </w:p>
          <w:p>
            <w:pPr>
              <w:spacing w:line="480" w:lineRule="exact"/>
              <w:ind w:firstLine="480" w:firstLineChars="200"/>
              <w:textAlignment w:val="baseline"/>
              <w:rPr>
                <w:rFonts w:hint="eastAsia"/>
              </w:rPr>
            </w:pPr>
          </w:p>
          <w:p>
            <w:pPr>
              <w:spacing w:line="480" w:lineRule="exact"/>
              <w:textAlignment w:val="baseline"/>
              <w:rPr>
                <w:rFonts w:hint="eastAsia"/>
              </w:rPr>
            </w:pPr>
          </w:p>
          <w:p>
            <w:pPr>
              <w:spacing w:line="480" w:lineRule="exact"/>
              <w:textAlignment w:val="baseline"/>
            </w:pPr>
          </w:p>
        </w:tc>
      </w:tr>
    </w:tbl>
    <w:p>
      <w:pPr>
        <w:spacing w:line="400" w:lineRule="exact"/>
        <w:rPr>
          <w:b/>
          <w:color w:val="000000"/>
          <w:sz w:val="28"/>
          <w:szCs w:val="28"/>
        </w:rPr>
        <w:sectPr>
          <w:headerReference r:id="rId7" w:type="default"/>
          <w:pgSz w:w="11906" w:h="16838"/>
          <w:pgMar w:top="1418" w:right="1418" w:bottom="1418" w:left="1418" w:header="851" w:footer="992" w:gutter="0"/>
          <w:cols w:space="720" w:num="1"/>
          <w:docGrid w:linePitch="312" w:charSpace="0"/>
        </w:sectPr>
      </w:pPr>
    </w:p>
    <w:p>
      <w:pPr>
        <w:spacing w:line="400" w:lineRule="exact"/>
        <w:rPr>
          <w:b/>
          <w:color w:val="000000"/>
          <w:sz w:val="28"/>
          <w:szCs w:val="28"/>
        </w:rPr>
      </w:pPr>
      <w:r>
        <w:rPr>
          <w:rFonts w:hint="eastAsia"/>
          <w:b/>
          <w:color w:val="000000"/>
          <w:sz w:val="28"/>
          <w:szCs w:val="28"/>
        </w:rPr>
        <w:t xml:space="preserve">表8-7           </w:t>
      </w:r>
      <w:r>
        <w:rPr>
          <w:b/>
          <w:color w:val="000000"/>
          <w:sz w:val="28"/>
          <w:szCs w:val="28"/>
        </w:rPr>
        <w:t xml:space="preserve">                     </w:t>
      </w:r>
      <w:r>
        <w:rPr>
          <w:rFonts w:hint="eastAsia"/>
          <w:b/>
          <w:color w:val="000000"/>
          <w:sz w:val="28"/>
          <w:szCs w:val="28"/>
        </w:rPr>
        <w:t>回转窑</w:t>
      </w:r>
      <w:r>
        <w:rPr>
          <w:b/>
          <w:color w:val="000000"/>
          <w:sz w:val="28"/>
          <w:szCs w:val="28"/>
        </w:rPr>
        <w:t>监测结果</w:t>
      </w:r>
      <w:r>
        <w:rPr>
          <w:rFonts w:hint="eastAsia"/>
          <w:b/>
          <w:color w:val="000000"/>
          <w:sz w:val="28"/>
          <w:szCs w:val="28"/>
        </w:rPr>
        <w:t>一览</w:t>
      </w:r>
      <w:r>
        <w:rPr>
          <w:b/>
          <w:color w:val="000000"/>
          <w:sz w:val="28"/>
          <w:szCs w:val="28"/>
        </w:rPr>
        <w:t>表</w:t>
      </w:r>
    </w:p>
    <w:tbl>
      <w:tblPr>
        <w:tblStyle w:val="16"/>
        <w:tblW w:w="149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539"/>
        <w:gridCol w:w="721"/>
        <w:gridCol w:w="622"/>
        <w:gridCol w:w="883"/>
        <w:gridCol w:w="884"/>
        <w:gridCol w:w="883"/>
        <w:gridCol w:w="884"/>
        <w:gridCol w:w="884"/>
        <w:gridCol w:w="883"/>
        <w:gridCol w:w="885"/>
        <w:gridCol w:w="884"/>
        <w:gridCol w:w="883"/>
        <w:gridCol w:w="884"/>
        <w:gridCol w:w="884"/>
        <w:gridCol w:w="884"/>
        <w:gridCol w:w="884"/>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647" w:type="dxa"/>
            <w:vMerge w:val="restart"/>
            <w:vAlign w:val="center"/>
          </w:tcPr>
          <w:p>
            <w:pPr>
              <w:snapToGrid w:val="0"/>
              <w:spacing w:line="240" w:lineRule="atLeast"/>
              <w:jc w:val="center"/>
              <w:rPr>
                <w:bCs/>
                <w:szCs w:val="21"/>
              </w:rPr>
            </w:pPr>
            <w:r>
              <w:rPr>
                <w:rFonts w:hint="eastAsia" w:hAnsi="宋体"/>
                <w:bCs/>
                <w:szCs w:val="21"/>
              </w:rPr>
              <w:t>污染源</w:t>
            </w:r>
            <w:r>
              <w:rPr>
                <w:rFonts w:hAnsi="宋体"/>
                <w:bCs/>
                <w:szCs w:val="21"/>
              </w:rPr>
              <w:t>名称</w:t>
            </w:r>
          </w:p>
        </w:tc>
        <w:tc>
          <w:tcPr>
            <w:tcW w:w="539" w:type="dxa"/>
            <w:vMerge w:val="restart"/>
            <w:vAlign w:val="center"/>
          </w:tcPr>
          <w:p>
            <w:pPr>
              <w:snapToGrid w:val="0"/>
              <w:spacing w:line="240" w:lineRule="atLeast"/>
              <w:ind w:left="-120" w:leftChars="-50" w:right="-120" w:rightChars="-50"/>
              <w:jc w:val="center"/>
              <w:rPr>
                <w:bCs/>
                <w:szCs w:val="21"/>
              </w:rPr>
            </w:pPr>
            <w:r>
              <w:rPr>
                <w:rFonts w:hint="eastAsia"/>
                <w:bCs/>
                <w:szCs w:val="21"/>
              </w:rPr>
              <w:t>净化设施</w:t>
            </w:r>
          </w:p>
        </w:tc>
        <w:tc>
          <w:tcPr>
            <w:tcW w:w="721" w:type="dxa"/>
            <w:vMerge w:val="restart"/>
            <w:vAlign w:val="center"/>
          </w:tcPr>
          <w:p>
            <w:pPr>
              <w:snapToGrid w:val="0"/>
              <w:spacing w:line="240" w:lineRule="atLeast"/>
              <w:jc w:val="center"/>
              <w:rPr>
                <w:bCs/>
              </w:rPr>
            </w:pPr>
            <w:r>
              <w:rPr>
                <w:rFonts w:hAnsi="宋体"/>
                <w:bCs/>
              </w:rPr>
              <w:t>监测日期</w:t>
            </w:r>
          </w:p>
        </w:tc>
        <w:tc>
          <w:tcPr>
            <w:tcW w:w="622" w:type="dxa"/>
            <w:vMerge w:val="restart"/>
            <w:vAlign w:val="center"/>
          </w:tcPr>
          <w:p>
            <w:pPr>
              <w:snapToGrid w:val="0"/>
              <w:spacing w:line="240" w:lineRule="atLeast"/>
              <w:ind w:left="-120" w:leftChars="-50" w:right="-120" w:rightChars="-50"/>
              <w:jc w:val="center"/>
              <w:rPr>
                <w:rFonts w:hAnsi="宋体"/>
                <w:bCs/>
                <w:szCs w:val="21"/>
              </w:rPr>
            </w:pPr>
            <w:r>
              <w:rPr>
                <w:rFonts w:hint="eastAsia" w:hAnsi="宋体"/>
                <w:bCs/>
                <w:szCs w:val="21"/>
              </w:rPr>
              <w:t>监测</w:t>
            </w:r>
            <w:r>
              <w:rPr>
                <w:rFonts w:hAnsi="宋体"/>
                <w:bCs/>
                <w:szCs w:val="21"/>
              </w:rPr>
              <w:t>频次</w:t>
            </w:r>
          </w:p>
        </w:tc>
        <w:tc>
          <w:tcPr>
            <w:tcW w:w="1767" w:type="dxa"/>
            <w:gridSpan w:val="2"/>
            <w:vMerge w:val="restart"/>
            <w:vAlign w:val="center"/>
          </w:tcPr>
          <w:p>
            <w:pPr>
              <w:snapToGrid w:val="0"/>
              <w:spacing w:line="240" w:lineRule="atLeast"/>
              <w:jc w:val="center"/>
              <w:rPr>
                <w:szCs w:val="21"/>
              </w:rPr>
            </w:pPr>
            <w:r>
              <w:rPr>
                <w:rFonts w:hAnsi="宋体"/>
                <w:szCs w:val="21"/>
              </w:rPr>
              <w:t>标态排风量</w:t>
            </w:r>
          </w:p>
          <w:p>
            <w:pPr>
              <w:snapToGrid w:val="0"/>
              <w:spacing w:line="240" w:lineRule="atLeast"/>
              <w:jc w:val="center"/>
              <w:rPr>
                <w:bCs/>
                <w:szCs w:val="21"/>
              </w:rPr>
            </w:pPr>
            <w:r>
              <w:rPr>
                <w:szCs w:val="21"/>
              </w:rPr>
              <w:t>m</w:t>
            </w:r>
            <w:r>
              <w:rPr>
                <w:szCs w:val="21"/>
                <w:vertAlign w:val="superscript"/>
              </w:rPr>
              <w:t>3</w:t>
            </w:r>
            <w:r>
              <w:rPr>
                <w:szCs w:val="21"/>
              </w:rPr>
              <w:t>/h</w:t>
            </w:r>
          </w:p>
        </w:tc>
        <w:tc>
          <w:tcPr>
            <w:tcW w:w="4419" w:type="dxa"/>
            <w:gridSpan w:val="5"/>
            <w:vAlign w:val="center"/>
          </w:tcPr>
          <w:p>
            <w:pPr>
              <w:snapToGrid w:val="0"/>
              <w:spacing w:line="240" w:lineRule="atLeast"/>
              <w:jc w:val="center"/>
              <w:rPr>
                <w:rFonts w:hAnsi="宋体"/>
                <w:szCs w:val="21"/>
              </w:rPr>
            </w:pPr>
            <w:r>
              <w:rPr>
                <w:rFonts w:hint="eastAsia" w:hAnsi="宋体"/>
                <w:bCs/>
                <w:szCs w:val="21"/>
              </w:rPr>
              <w:t>颗粒物</w:t>
            </w:r>
          </w:p>
        </w:tc>
        <w:tc>
          <w:tcPr>
            <w:tcW w:w="4419" w:type="dxa"/>
            <w:gridSpan w:val="5"/>
            <w:vAlign w:val="center"/>
          </w:tcPr>
          <w:p>
            <w:pPr>
              <w:snapToGrid w:val="0"/>
              <w:spacing w:line="240" w:lineRule="atLeast"/>
              <w:jc w:val="center"/>
              <w:rPr>
                <w:rFonts w:hAnsi="宋体"/>
                <w:szCs w:val="21"/>
              </w:rPr>
            </w:pPr>
            <w:r>
              <w:rPr>
                <w:rFonts w:hint="eastAsia" w:hAnsi="宋体"/>
                <w:bCs/>
                <w:szCs w:val="21"/>
              </w:rPr>
              <w:t>二氧化硫</w:t>
            </w:r>
          </w:p>
        </w:tc>
        <w:tc>
          <w:tcPr>
            <w:tcW w:w="1768" w:type="dxa"/>
            <w:gridSpan w:val="2"/>
            <w:vAlign w:val="center"/>
          </w:tcPr>
          <w:p>
            <w:pPr>
              <w:snapToGrid w:val="0"/>
              <w:spacing w:line="240" w:lineRule="atLeast"/>
              <w:jc w:val="center"/>
              <w:rPr>
                <w:rFonts w:hAnsi="宋体"/>
                <w:szCs w:val="21"/>
              </w:rPr>
            </w:pPr>
            <w:r>
              <w:rPr>
                <w:rFonts w:hint="eastAsia" w:hAnsi="宋体"/>
                <w:bCs/>
                <w:szCs w:val="21"/>
              </w:rPr>
              <w:t>氮氧化物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647" w:type="dxa"/>
            <w:vMerge w:val="continue"/>
            <w:vAlign w:val="center"/>
          </w:tcPr>
          <w:p>
            <w:pPr>
              <w:snapToGrid w:val="0"/>
              <w:spacing w:line="240" w:lineRule="atLeast"/>
              <w:jc w:val="center"/>
              <w:rPr>
                <w:bCs/>
                <w:szCs w:val="21"/>
              </w:rPr>
            </w:pPr>
          </w:p>
        </w:tc>
        <w:tc>
          <w:tcPr>
            <w:tcW w:w="539" w:type="dxa"/>
            <w:vMerge w:val="continue"/>
            <w:vAlign w:val="center"/>
          </w:tcPr>
          <w:p>
            <w:pPr>
              <w:snapToGrid w:val="0"/>
              <w:spacing w:line="240" w:lineRule="atLeast"/>
              <w:jc w:val="center"/>
              <w:rPr>
                <w:bCs/>
                <w:szCs w:val="21"/>
              </w:rPr>
            </w:pPr>
          </w:p>
        </w:tc>
        <w:tc>
          <w:tcPr>
            <w:tcW w:w="721" w:type="dxa"/>
            <w:vMerge w:val="continue"/>
            <w:vAlign w:val="center"/>
          </w:tcPr>
          <w:p>
            <w:pPr>
              <w:snapToGrid w:val="0"/>
              <w:spacing w:line="240" w:lineRule="atLeast"/>
              <w:jc w:val="center"/>
              <w:rPr>
                <w:bCs/>
                <w:szCs w:val="21"/>
              </w:rPr>
            </w:pPr>
          </w:p>
        </w:tc>
        <w:tc>
          <w:tcPr>
            <w:tcW w:w="622" w:type="dxa"/>
            <w:vMerge w:val="continue"/>
            <w:vAlign w:val="center"/>
          </w:tcPr>
          <w:p>
            <w:pPr>
              <w:snapToGrid w:val="0"/>
              <w:spacing w:line="240" w:lineRule="atLeast"/>
              <w:jc w:val="center"/>
              <w:rPr>
                <w:bCs/>
                <w:szCs w:val="21"/>
              </w:rPr>
            </w:pPr>
          </w:p>
        </w:tc>
        <w:tc>
          <w:tcPr>
            <w:tcW w:w="1767" w:type="dxa"/>
            <w:gridSpan w:val="2"/>
            <w:vMerge w:val="continue"/>
            <w:vAlign w:val="center"/>
          </w:tcPr>
          <w:p>
            <w:pPr>
              <w:snapToGrid w:val="0"/>
              <w:spacing w:line="240" w:lineRule="atLeast"/>
              <w:jc w:val="center"/>
              <w:rPr>
                <w:rFonts w:hAnsi="宋体"/>
                <w:szCs w:val="21"/>
              </w:rPr>
            </w:pPr>
          </w:p>
        </w:tc>
        <w:tc>
          <w:tcPr>
            <w:tcW w:w="1767" w:type="dxa"/>
            <w:gridSpan w:val="2"/>
            <w:vAlign w:val="center"/>
          </w:tcPr>
          <w:p>
            <w:pPr>
              <w:snapToGrid w:val="0"/>
              <w:spacing w:line="240" w:lineRule="atLeast"/>
              <w:jc w:val="center"/>
              <w:rPr>
                <w:rFonts w:hAnsi="宋体"/>
                <w:szCs w:val="21"/>
              </w:rPr>
            </w:pPr>
            <w:r>
              <w:rPr>
                <w:rFonts w:hAnsi="宋体"/>
                <w:szCs w:val="21"/>
              </w:rPr>
              <w:t>排放浓度</w:t>
            </w:r>
          </w:p>
          <w:p>
            <w:pPr>
              <w:snapToGrid w:val="0"/>
              <w:spacing w:line="240" w:lineRule="atLeast"/>
              <w:jc w:val="center"/>
              <w:rPr>
                <w:rFonts w:hAnsi="宋体"/>
                <w:szCs w:val="21"/>
              </w:rPr>
            </w:pPr>
            <w:r>
              <w:rPr>
                <w:szCs w:val="21"/>
              </w:rPr>
              <w:t>mg/m</w:t>
            </w:r>
            <w:r>
              <w:rPr>
                <w:szCs w:val="21"/>
                <w:vertAlign w:val="superscript"/>
              </w:rPr>
              <w:t>3</w:t>
            </w:r>
          </w:p>
        </w:tc>
        <w:tc>
          <w:tcPr>
            <w:tcW w:w="1767" w:type="dxa"/>
            <w:gridSpan w:val="2"/>
            <w:vAlign w:val="center"/>
          </w:tcPr>
          <w:p>
            <w:pPr>
              <w:snapToGrid w:val="0"/>
              <w:spacing w:line="240" w:lineRule="atLeast"/>
              <w:jc w:val="center"/>
              <w:rPr>
                <w:szCs w:val="21"/>
              </w:rPr>
            </w:pPr>
            <w:r>
              <w:rPr>
                <w:rFonts w:hAnsi="宋体"/>
                <w:szCs w:val="21"/>
              </w:rPr>
              <w:t>排放量</w:t>
            </w:r>
          </w:p>
          <w:p>
            <w:pPr>
              <w:snapToGrid w:val="0"/>
              <w:spacing w:line="240" w:lineRule="atLeast"/>
              <w:jc w:val="center"/>
              <w:rPr>
                <w:rFonts w:hAnsi="宋体"/>
                <w:szCs w:val="21"/>
              </w:rPr>
            </w:pPr>
            <w:r>
              <w:rPr>
                <w:szCs w:val="21"/>
              </w:rPr>
              <w:t>kg/h</w:t>
            </w:r>
          </w:p>
        </w:tc>
        <w:tc>
          <w:tcPr>
            <w:tcW w:w="885" w:type="dxa"/>
            <w:vMerge w:val="restart"/>
            <w:vAlign w:val="center"/>
          </w:tcPr>
          <w:p>
            <w:pPr>
              <w:snapToGrid w:val="0"/>
              <w:spacing w:line="240" w:lineRule="atLeast"/>
              <w:jc w:val="center"/>
              <w:rPr>
                <w:szCs w:val="21"/>
              </w:rPr>
            </w:pPr>
            <w:r>
              <w:rPr>
                <w:rFonts w:hint="eastAsia"/>
                <w:szCs w:val="21"/>
              </w:rPr>
              <w:t>除尘</w:t>
            </w:r>
          </w:p>
          <w:p>
            <w:pPr>
              <w:snapToGrid w:val="0"/>
              <w:spacing w:line="240" w:lineRule="atLeast"/>
              <w:jc w:val="center"/>
              <w:rPr>
                <w:szCs w:val="21"/>
              </w:rPr>
            </w:pPr>
            <w:r>
              <w:rPr>
                <w:szCs w:val="21"/>
              </w:rPr>
              <w:t>效率</w:t>
            </w:r>
          </w:p>
          <w:p>
            <w:pPr>
              <w:snapToGrid w:val="0"/>
              <w:spacing w:line="240" w:lineRule="atLeast"/>
              <w:jc w:val="center"/>
              <w:rPr>
                <w:rFonts w:hAnsi="宋体"/>
                <w:szCs w:val="21"/>
              </w:rPr>
            </w:pPr>
            <w:r>
              <w:rPr>
                <w:rFonts w:hint="eastAsia"/>
                <w:szCs w:val="21"/>
              </w:rPr>
              <w:t>%</w:t>
            </w:r>
          </w:p>
        </w:tc>
        <w:tc>
          <w:tcPr>
            <w:tcW w:w="1767" w:type="dxa"/>
            <w:gridSpan w:val="2"/>
            <w:vAlign w:val="center"/>
          </w:tcPr>
          <w:p>
            <w:pPr>
              <w:snapToGrid w:val="0"/>
              <w:spacing w:line="240" w:lineRule="atLeast"/>
              <w:jc w:val="center"/>
              <w:rPr>
                <w:rFonts w:hAnsi="宋体"/>
                <w:szCs w:val="21"/>
              </w:rPr>
            </w:pPr>
            <w:r>
              <w:rPr>
                <w:rFonts w:hAnsi="宋体"/>
                <w:szCs w:val="21"/>
              </w:rPr>
              <w:t>排放浓度</w:t>
            </w:r>
          </w:p>
          <w:p>
            <w:pPr>
              <w:snapToGrid w:val="0"/>
              <w:spacing w:line="240" w:lineRule="atLeast"/>
              <w:jc w:val="center"/>
              <w:rPr>
                <w:rFonts w:hAnsi="宋体"/>
                <w:szCs w:val="21"/>
              </w:rPr>
            </w:pPr>
            <w:r>
              <w:rPr>
                <w:szCs w:val="21"/>
              </w:rPr>
              <w:t>mg/m</w:t>
            </w:r>
            <w:r>
              <w:rPr>
                <w:szCs w:val="21"/>
                <w:vertAlign w:val="superscript"/>
              </w:rPr>
              <w:t>3</w:t>
            </w:r>
          </w:p>
        </w:tc>
        <w:tc>
          <w:tcPr>
            <w:tcW w:w="1768" w:type="dxa"/>
            <w:gridSpan w:val="2"/>
            <w:vAlign w:val="center"/>
          </w:tcPr>
          <w:p>
            <w:pPr>
              <w:snapToGrid w:val="0"/>
              <w:spacing w:line="240" w:lineRule="atLeast"/>
              <w:jc w:val="center"/>
              <w:rPr>
                <w:szCs w:val="21"/>
              </w:rPr>
            </w:pPr>
            <w:r>
              <w:rPr>
                <w:rFonts w:hAnsi="宋体"/>
                <w:szCs w:val="21"/>
              </w:rPr>
              <w:t>排放量</w:t>
            </w:r>
          </w:p>
          <w:p>
            <w:pPr>
              <w:snapToGrid w:val="0"/>
              <w:spacing w:line="240" w:lineRule="atLeast"/>
              <w:jc w:val="center"/>
              <w:rPr>
                <w:rFonts w:hAnsi="宋体"/>
                <w:szCs w:val="21"/>
              </w:rPr>
            </w:pPr>
            <w:r>
              <w:rPr>
                <w:szCs w:val="21"/>
              </w:rPr>
              <w:t>kg/h</w:t>
            </w:r>
          </w:p>
        </w:tc>
        <w:tc>
          <w:tcPr>
            <w:tcW w:w="884" w:type="dxa"/>
            <w:vMerge w:val="restart"/>
            <w:vAlign w:val="center"/>
          </w:tcPr>
          <w:p>
            <w:pPr>
              <w:snapToGrid w:val="0"/>
              <w:spacing w:line="240" w:lineRule="atLeast"/>
              <w:jc w:val="center"/>
              <w:rPr>
                <w:szCs w:val="21"/>
              </w:rPr>
            </w:pPr>
            <w:r>
              <w:rPr>
                <w:rFonts w:hint="eastAsia"/>
                <w:szCs w:val="21"/>
              </w:rPr>
              <w:t>脱硫</w:t>
            </w:r>
          </w:p>
          <w:p>
            <w:pPr>
              <w:snapToGrid w:val="0"/>
              <w:spacing w:line="240" w:lineRule="atLeast"/>
              <w:jc w:val="center"/>
              <w:rPr>
                <w:szCs w:val="21"/>
              </w:rPr>
            </w:pPr>
            <w:r>
              <w:rPr>
                <w:szCs w:val="21"/>
              </w:rPr>
              <w:t>效率</w:t>
            </w:r>
          </w:p>
          <w:p>
            <w:pPr>
              <w:snapToGrid w:val="0"/>
              <w:spacing w:line="240" w:lineRule="atLeast"/>
              <w:jc w:val="center"/>
              <w:rPr>
                <w:rFonts w:hAnsi="宋体"/>
                <w:szCs w:val="21"/>
              </w:rPr>
            </w:pPr>
            <w:r>
              <w:rPr>
                <w:rFonts w:hint="eastAsia"/>
                <w:szCs w:val="21"/>
              </w:rPr>
              <w:t>%</w:t>
            </w:r>
          </w:p>
        </w:tc>
        <w:tc>
          <w:tcPr>
            <w:tcW w:w="884" w:type="dxa"/>
            <w:vAlign w:val="center"/>
          </w:tcPr>
          <w:p>
            <w:pPr>
              <w:snapToGrid w:val="0"/>
              <w:spacing w:line="240" w:lineRule="atLeast"/>
              <w:jc w:val="center"/>
              <w:rPr>
                <w:rFonts w:hAnsi="宋体"/>
                <w:szCs w:val="21"/>
              </w:rPr>
            </w:pPr>
            <w:r>
              <w:rPr>
                <w:rFonts w:hAnsi="宋体"/>
                <w:szCs w:val="21"/>
              </w:rPr>
              <w:t>排放</w:t>
            </w:r>
          </w:p>
          <w:p>
            <w:pPr>
              <w:snapToGrid w:val="0"/>
              <w:spacing w:line="240" w:lineRule="atLeast"/>
              <w:jc w:val="center"/>
              <w:rPr>
                <w:szCs w:val="21"/>
              </w:rPr>
            </w:pPr>
            <w:r>
              <w:rPr>
                <w:rFonts w:hAnsi="宋体"/>
                <w:szCs w:val="21"/>
              </w:rPr>
              <w:t>浓度</w:t>
            </w:r>
          </w:p>
          <w:p>
            <w:pPr>
              <w:snapToGrid w:val="0"/>
              <w:spacing w:line="240" w:lineRule="atLeast"/>
              <w:jc w:val="center"/>
              <w:rPr>
                <w:rFonts w:hAnsi="宋体"/>
                <w:szCs w:val="21"/>
              </w:rPr>
            </w:pPr>
            <w:r>
              <w:rPr>
                <w:szCs w:val="21"/>
              </w:rPr>
              <w:t>mg/m</w:t>
            </w:r>
            <w:r>
              <w:rPr>
                <w:szCs w:val="21"/>
                <w:vertAlign w:val="superscript"/>
              </w:rPr>
              <w:t>3</w:t>
            </w:r>
          </w:p>
        </w:tc>
        <w:tc>
          <w:tcPr>
            <w:tcW w:w="884" w:type="dxa"/>
            <w:vAlign w:val="center"/>
          </w:tcPr>
          <w:p>
            <w:pPr>
              <w:snapToGrid w:val="0"/>
              <w:spacing w:line="240" w:lineRule="atLeast"/>
              <w:jc w:val="center"/>
              <w:rPr>
                <w:szCs w:val="21"/>
              </w:rPr>
            </w:pPr>
            <w:r>
              <w:rPr>
                <w:rFonts w:hAnsi="宋体"/>
                <w:szCs w:val="21"/>
              </w:rPr>
              <w:t>排放量</w:t>
            </w:r>
          </w:p>
          <w:p>
            <w:pPr>
              <w:snapToGrid w:val="0"/>
              <w:spacing w:line="240" w:lineRule="atLeast"/>
              <w:jc w:val="center"/>
              <w:rPr>
                <w:rFonts w:hAnsi="宋体"/>
                <w:szCs w:val="21"/>
              </w:rPr>
            </w:pPr>
            <w:r>
              <w:rPr>
                <w:szCs w:val="21"/>
              </w:rPr>
              <w:t>kg/h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647" w:type="dxa"/>
            <w:vMerge w:val="continue"/>
            <w:vAlign w:val="center"/>
          </w:tcPr>
          <w:p>
            <w:pPr>
              <w:snapToGrid w:val="0"/>
              <w:spacing w:line="240" w:lineRule="atLeast"/>
              <w:jc w:val="center"/>
              <w:rPr>
                <w:bCs/>
                <w:szCs w:val="21"/>
              </w:rPr>
            </w:pPr>
          </w:p>
        </w:tc>
        <w:tc>
          <w:tcPr>
            <w:tcW w:w="539" w:type="dxa"/>
            <w:vMerge w:val="continue"/>
            <w:vAlign w:val="center"/>
          </w:tcPr>
          <w:p>
            <w:pPr>
              <w:snapToGrid w:val="0"/>
              <w:spacing w:line="240" w:lineRule="atLeast"/>
              <w:jc w:val="center"/>
              <w:rPr>
                <w:bCs/>
                <w:szCs w:val="21"/>
              </w:rPr>
            </w:pPr>
          </w:p>
        </w:tc>
        <w:tc>
          <w:tcPr>
            <w:tcW w:w="721" w:type="dxa"/>
            <w:vMerge w:val="continue"/>
            <w:vAlign w:val="center"/>
          </w:tcPr>
          <w:p>
            <w:pPr>
              <w:snapToGrid w:val="0"/>
              <w:spacing w:line="240" w:lineRule="atLeast"/>
              <w:jc w:val="center"/>
              <w:rPr>
                <w:bCs/>
                <w:szCs w:val="21"/>
              </w:rPr>
            </w:pPr>
          </w:p>
        </w:tc>
        <w:tc>
          <w:tcPr>
            <w:tcW w:w="622" w:type="dxa"/>
            <w:vMerge w:val="continue"/>
            <w:vAlign w:val="center"/>
          </w:tcPr>
          <w:p>
            <w:pPr>
              <w:snapToGrid w:val="0"/>
              <w:spacing w:line="240" w:lineRule="atLeast"/>
              <w:jc w:val="center"/>
              <w:rPr>
                <w:bCs/>
                <w:szCs w:val="21"/>
              </w:rPr>
            </w:pPr>
          </w:p>
        </w:tc>
        <w:tc>
          <w:tcPr>
            <w:tcW w:w="883" w:type="dxa"/>
            <w:vAlign w:val="center"/>
          </w:tcPr>
          <w:p>
            <w:pPr>
              <w:snapToGrid w:val="0"/>
              <w:spacing w:line="240" w:lineRule="atLeast"/>
              <w:jc w:val="center"/>
              <w:rPr>
                <w:rFonts w:hAnsi="宋体"/>
                <w:szCs w:val="21"/>
              </w:rPr>
            </w:pPr>
            <w:r>
              <w:rPr>
                <w:rFonts w:hint="eastAsia" w:hAnsi="宋体"/>
                <w:szCs w:val="21"/>
              </w:rPr>
              <w:t>进口</w:t>
            </w:r>
          </w:p>
        </w:tc>
        <w:tc>
          <w:tcPr>
            <w:tcW w:w="884" w:type="dxa"/>
            <w:vAlign w:val="center"/>
          </w:tcPr>
          <w:p>
            <w:pPr>
              <w:snapToGrid w:val="0"/>
              <w:spacing w:line="240" w:lineRule="atLeast"/>
              <w:jc w:val="center"/>
              <w:rPr>
                <w:rFonts w:hAnsi="宋体"/>
                <w:szCs w:val="21"/>
              </w:rPr>
            </w:pPr>
            <w:r>
              <w:rPr>
                <w:rFonts w:hint="eastAsia" w:hAnsi="宋体"/>
                <w:szCs w:val="21"/>
              </w:rPr>
              <w:t>出口</w:t>
            </w:r>
          </w:p>
        </w:tc>
        <w:tc>
          <w:tcPr>
            <w:tcW w:w="883" w:type="dxa"/>
            <w:vAlign w:val="center"/>
          </w:tcPr>
          <w:p>
            <w:pPr>
              <w:snapToGrid w:val="0"/>
              <w:spacing w:line="240" w:lineRule="atLeast"/>
              <w:jc w:val="center"/>
              <w:rPr>
                <w:rFonts w:hAnsi="宋体"/>
                <w:szCs w:val="21"/>
              </w:rPr>
            </w:pPr>
            <w:r>
              <w:rPr>
                <w:rFonts w:hint="eastAsia" w:hAnsi="宋体"/>
                <w:szCs w:val="21"/>
              </w:rPr>
              <w:t>进口</w:t>
            </w:r>
          </w:p>
        </w:tc>
        <w:tc>
          <w:tcPr>
            <w:tcW w:w="884" w:type="dxa"/>
            <w:vAlign w:val="center"/>
          </w:tcPr>
          <w:p>
            <w:pPr>
              <w:snapToGrid w:val="0"/>
              <w:spacing w:line="240" w:lineRule="atLeast"/>
              <w:jc w:val="center"/>
              <w:rPr>
                <w:rFonts w:hAnsi="宋体"/>
                <w:szCs w:val="21"/>
              </w:rPr>
            </w:pPr>
            <w:r>
              <w:rPr>
                <w:rFonts w:hint="eastAsia" w:hAnsi="宋体"/>
                <w:szCs w:val="21"/>
              </w:rPr>
              <w:t>出口</w:t>
            </w:r>
          </w:p>
        </w:tc>
        <w:tc>
          <w:tcPr>
            <w:tcW w:w="884" w:type="dxa"/>
            <w:vAlign w:val="center"/>
          </w:tcPr>
          <w:p>
            <w:pPr>
              <w:snapToGrid w:val="0"/>
              <w:spacing w:line="240" w:lineRule="atLeast"/>
              <w:jc w:val="center"/>
              <w:rPr>
                <w:rFonts w:hAnsi="宋体"/>
                <w:szCs w:val="21"/>
              </w:rPr>
            </w:pPr>
            <w:r>
              <w:rPr>
                <w:rFonts w:hint="eastAsia" w:hAnsi="宋体"/>
                <w:szCs w:val="21"/>
              </w:rPr>
              <w:t>进口</w:t>
            </w:r>
          </w:p>
        </w:tc>
        <w:tc>
          <w:tcPr>
            <w:tcW w:w="883" w:type="dxa"/>
            <w:vAlign w:val="center"/>
          </w:tcPr>
          <w:p>
            <w:pPr>
              <w:snapToGrid w:val="0"/>
              <w:spacing w:line="240" w:lineRule="atLeast"/>
              <w:jc w:val="center"/>
              <w:rPr>
                <w:rFonts w:hAnsi="宋体"/>
                <w:szCs w:val="21"/>
              </w:rPr>
            </w:pPr>
            <w:r>
              <w:rPr>
                <w:rFonts w:hint="eastAsia" w:hAnsi="宋体"/>
                <w:szCs w:val="21"/>
              </w:rPr>
              <w:t>出口</w:t>
            </w:r>
          </w:p>
        </w:tc>
        <w:tc>
          <w:tcPr>
            <w:tcW w:w="885" w:type="dxa"/>
            <w:vMerge w:val="continue"/>
            <w:vAlign w:val="center"/>
          </w:tcPr>
          <w:p>
            <w:pPr>
              <w:snapToGrid w:val="0"/>
              <w:spacing w:line="240" w:lineRule="atLeast"/>
              <w:jc w:val="center"/>
              <w:rPr>
                <w:rFonts w:hAnsi="宋体"/>
                <w:szCs w:val="21"/>
              </w:rPr>
            </w:pPr>
          </w:p>
        </w:tc>
        <w:tc>
          <w:tcPr>
            <w:tcW w:w="884" w:type="dxa"/>
            <w:vAlign w:val="center"/>
          </w:tcPr>
          <w:p>
            <w:pPr>
              <w:snapToGrid w:val="0"/>
              <w:spacing w:line="240" w:lineRule="atLeast"/>
              <w:jc w:val="center"/>
              <w:rPr>
                <w:rFonts w:hAnsi="宋体"/>
                <w:szCs w:val="21"/>
              </w:rPr>
            </w:pPr>
            <w:r>
              <w:rPr>
                <w:rFonts w:hint="eastAsia" w:hAnsi="宋体"/>
                <w:szCs w:val="21"/>
              </w:rPr>
              <w:t>进口</w:t>
            </w:r>
          </w:p>
        </w:tc>
        <w:tc>
          <w:tcPr>
            <w:tcW w:w="883" w:type="dxa"/>
            <w:vAlign w:val="center"/>
          </w:tcPr>
          <w:p>
            <w:pPr>
              <w:snapToGrid w:val="0"/>
              <w:spacing w:line="240" w:lineRule="atLeast"/>
              <w:jc w:val="center"/>
              <w:rPr>
                <w:rFonts w:hAnsi="宋体"/>
                <w:szCs w:val="21"/>
              </w:rPr>
            </w:pPr>
            <w:r>
              <w:rPr>
                <w:rFonts w:hint="eastAsia" w:hAnsi="宋体"/>
                <w:szCs w:val="21"/>
              </w:rPr>
              <w:t>出口</w:t>
            </w:r>
          </w:p>
        </w:tc>
        <w:tc>
          <w:tcPr>
            <w:tcW w:w="884" w:type="dxa"/>
            <w:vAlign w:val="center"/>
          </w:tcPr>
          <w:p>
            <w:pPr>
              <w:snapToGrid w:val="0"/>
              <w:spacing w:line="240" w:lineRule="atLeast"/>
              <w:jc w:val="center"/>
              <w:rPr>
                <w:rFonts w:hAnsi="宋体"/>
                <w:szCs w:val="21"/>
              </w:rPr>
            </w:pPr>
            <w:r>
              <w:rPr>
                <w:rFonts w:hint="eastAsia" w:hAnsi="宋体"/>
                <w:szCs w:val="21"/>
              </w:rPr>
              <w:t>进口</w:t>
            </w:r>
          </w:p>
        </w:tc>
        <w:tc>
          <w:tcPr>
            <w:tcW w:w="884" w:type="dxa"/>
            <w:vAlign w:val="center"/>
          </w:tcPr>
          <w:p>
            <w:pPr>
              <w:snapToGrid w:val="0"/>
              <w:spacing w:line="240" w:lineRule="atLeast"/>
              <w:jc w:val="center"/>
              <w:rPr>
                <w:rFonts w:hAnsi="宋体"/>
                <w:szCs w:val="21"/>
              </w:rPr>
            </w:pPr>
            <w:r>
              <w:rPr>
                <w:rFonts w:hint="eastAsia" w:hAnsi="宋体"/>
                <w:szCs w:val="21"/>
              </w:rPr>
              <w:t>出口</w:t>
            </w:r>
          </w:p>
        </w:tc>
        <w:tc>
          <w:tcPr>
            <w:tcW w:w="884" w:type="dxa"/>
            <w:vMerge w:val="continue"/>
            <w:vAlign w:val="center"/>
          </w:tcPr>
          <w:p>
            <w:pPr>
              <w:snapToGrid w:val="0"/>
              <w:spacing w:line="240" w:lineRule="atLeast"/>
              <w:jc w:val="center"/>
              <w:rPr>
                <w:rFonts w:hAnsi="宋体"/>
                <w:szCs w:val="21"/>
              </w:rPr>
            </w:pPr>
          </w:p>
        </w:tc>
        <w:tc>
          <w:tcPr>
            <w:tcW w:w="884" w:type="dxa"/>
            <w:vAlign w:val="center"/>
          </w:tcPr>
          <w:p>
            <w:pPr>
              <w:snapToGrid w:val="0"/>
              <w:spacing w:line="240" w:lineRule="atLeast"/>
              <w:jc w:val="center"/>
              <w:rPr>
                <w:rFonts w:hAnsi="宋体"/>
                <w:szCs w:val="21"/>
              </w:rPr>
            </w:pPr>
            <w:r>
              <w:rPr>
                <w:rFonts w:hint="eastAsia" w:hAnsi="宋体"/>
                <w:szCs w:val="21"/>
              </w:rPr>
              <w:t>出口</w:t>
            </w:r>
          </w:p>
        </w:tc>
        <w:tc>
          <w:tcPr>
            <w:tcW w:w="884" w:type="dxa"/>
            <w:vAlign w:val="center"/>
          </w:tcPr>
          <w:p>
            <w:pPr>
              <w:snapToGrid w:val="0"/>
              <w:spacing w:line="240" w:lineRule="atLeast"/>
              <w:jc w:val="center"/>
              <w:rPr>
                <w:rFonts w:hAnsi="宋体"/>
                <w:szCs w:val="21"/>
              </w:rPr>
            </w:pPr>
            <w:r>
              <w:rPr>
                <w:rFonts w:hint="eastAsia" w:hAnsi="宋体"/>
                <w:szCs w:val="21"/>
              </w:rPr>
              <w:t>出口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647" w:type="dxa"/>
            <w:vMerge w:val="restart"/>
            <w:vAlign w:val="center"/>
          </w:tcPr>
          <w:p>
            <w:pPr>
              <w:jc w:val="center"/>
              <w:rPr>
                <w:b/>
              </w:rPr>
            </w:pPr>
            <w:r>
              <w:rPr>
                <w:rFonts w:hint="eastAsia"/>
                <w:b/>
              </w:rPr>
              <w:t>回转窑</w:t>
            </w:r>
          </w:p>
          <w:p>
            <w:pPr>
              <w:snapToGrid w:val="0"/>
              <w:spacing w:line="240" w:lineRule="atLeast"/>
              <w:jc w:val="center"/>
              <w:rPr>
                <w:bCs/>
                <w:szCs w:val="21"/>
              </w:rPr>
            </w:pPr>
          </w:p>
        </w:tc>
        <w:tc>
          <w:tcPr>
            <w:tcW w:w="539" w:type="dxa"/>
            <w:vMerge w:val="restart"/>
            <w:vAlign w:val="center"/>
          </w:tcPr>
          <w:p>
            <w:pPr>
              <w:snapToGrid w:val="0"/>
              <w:spacing w:line="240" w:lineRule="atLeast"/>
              <w:jc w:val="center"/>
              <w:rPr>
                <w:color w:val="000000"/>
                <w:szCs w:val="21"/>
              </w:rPr>
            </w:pPr>
            <w:r>
              <w:rPr>
                <w:rFonts w:hint="eastAsia"/>
                <w:color w:val="000000"/>
                <w:szCs w:val="21"/>
              </w:rPr>
              <w:t>旋风除尘+</w:t>
            </w:r>
            <w:r>
              <w:rPr>
                <w:color w:val="000000"/>
                <w:szCs w:val="21"/>
              </w:rPr>
              <w:t>布</w:t>
            </w:r>
          </w:p>
          <w:p>
            <w:pPr>
              <w:snapToGrid w:val="0"/>
              <w:spacing w:line="240" w:lineRule="atLeast"/>
              <w:jc w:val="center"/>
              <w:rPr>
                <w:color w:val="000000"/>
                <w:szCs w:val="21"/>
              </w:rPr>
            </w:pPr>
            <w:r>
              <w:rPr>
                <w:color w:val="000000"/>
                <w:szCs w:val="21"/>
              </w:rPr>
              <w:t>袋除</w:t>
            </w:r>
          </w:p>
          <w:p>
            <w:pPr>
              <w:snapToGrid w:val="0"/>
              <w:spacing w:line="240" w:lineRule="atLeast"/>
              <w:jc w:val="center"/>
              <w:rPr>
                <w:color w:val="000000"/>
                <w:szCs w:val="21"/>
              </w:rPr>
            </w:pPr>
            <w:r>
              <w:rPr>
                <w:color w:val="000000"/>
                <w:szCs w:val="21"/>
              </w:rPr>
              <w:t>尘器</w:t>
            </w:r>
            <w:r>
              <w:rPr>
                <w:rFonts w:hint="eastAsia"/>
                <w:color w:val="000000"/>
                <w:szCs w:val="21"/>
              </w:rPr>
              <w:t>+</w:t>
            </w:r>
          </w:p>
          <w:p>
            <w:pPr>
              <w:snapToGrid w:val="0"/>
              <w:spacing w:line="240" w:lineRule="atLeast"/>
              <w:jc w:val="center"/>
              <w:rPr>
                <w:bCs/>
                <w:szCs w:val="21"/>
              </w:rPr>
            </w:pPr>
            <w:r>
              <w:rPr>
                <w:rFonts w:hint="eastAsia"/>
                <w:color w:val="000000"/>
                <w:szCs w:val="21"/>
              </w:rPr>
              <w:t>脱硫塔</w:t>
            </w:r>
          </w:p>
        </w:tc>
        <w:tc>
          <w:tcPr>
            <w:tcW w:w="721" w:type="dxa"/>
            <w:vMerge w:val="restart"/>
            <w:vAlign w:val="center"/>
          </w:tcPr>
          <w:p>
            <w:pPr>
              <w:snapToGrid w:val="0"/>
              <w:spacing w:line="240" w:lineRule="atLeast"/>
              <w:jc w:val="center"/>
              <w:rPr>
                <w:bCs/>
                <w:szCs w:val="21"/>
              </w:rPr>
            </w:pPr>
            <w:r>
              <w:rPr>
                <w:bCs/>
                <w:szCs w:val="21"/>
              </w:rPr>
              <w:t>6</w:t>
            </w:r>
          </w:p>
          <w:p>
            <w:pPr>
              <w:snapToGrid w:val="0"/>
              <w:spacing w:line="240" w:lineRule="atLeast"/>
              <w:jc w:val="center"/>
              <w:rPr>
                <w:rFonts w:hAnsi="宋体"/>
                <w:bCs/>
                <w:szCs w:val="21"/>
              </w:rPr>
            </w:pPr>
            <w:r>
              <w:rPr>
                <w:rFonts w:hAnsi="宋体"/>
                <w:bCs/>
                <w:szCs w:val="21"/>
              </w:rPr>
              <w:t>月</w:t>
            </w:r>
          </w:p>
          <w:p>
            <w:pPr>
              <w:snapToGrid w:val="0"/>
              <w:spacing w:line="240" w:lineRule="atLeast"/>
              <w:jc w:val="center"/>
              <w:rPr>
                <w:bCs/>
                <w:szCs w:val="21"/>
              </w:rPr>
            </w:pPr>
            <w:r>
              <w:rPr>
                <w:bCs/>
                <w:szCs w:val="21"/>
              </w:rPr>
              <w:t>13</w:t>
            </w:r>
          </w:p>
          <w:p>
            <w:pPr>
              <w:snapToGrid w:val="0"/>
              <w:spacing w:line="240" w:lineRule="atLeast"/>
              <w:jc w:val="center"/>
              <w:rPr>
                <w:bCs/>
                <w:szCs w:val="21"/>
              </w:rPr>
            </w:pPr>
            <w:r>
              <w:rPr>
                <w:rFonts w:hAnsi="宋体"/>
                <w:bCs/>
                <w:szCs w:val="21"/>
              </w:rPr>
              <w:t>日</w:t>
            </w:r>
          </w:p>
        </w:tc>
        <w:tc>
          <w:tcPr>
            <w:tcW w:w="622" w:type="dxa"/>
            <w:vAlign w:val="center"/>
          </w:tcPr>
          <w:p>
            <w:pPr>
              <w:snapToGrid w:val="0"/>
              <w:spacing w:line="240" w:lineRule="atLeast"/>
              <w:jc w:val="center"/>
              <w:rPr>
                <w:bCs/>
                <w:szCs w:val="21"/>
              </w:rPr>
            </w:pPr>
            <w:r>
              <w:rPr>
                <w:bCs/>
                <w:szCs w:val="21"/>
              </w:rPr>
              <w:t>1</w:t>
            </w:r>
          </w:p>
        </w:tc>
        <w:tc>
          <w:tcPr>
            <w:tcW w:w="883" w:type="dxa"/>
            <w:vAlign w:val="center"/>
          </w:tcPr>
          <w:p>
            <w:pPr>
              <w:widowControl/>
              <w:jc w:val="center"/>
              <w:textAlignment w:val="center"/>
              <w:rPr>
                <w:bCs/>
              </w:rPr>
            </w:pPr>
            <w:r>
              <w:rPr>
                <w:color w:val="000000"/>
                <w:kern w:val="0"/>
              </w:rPr>
              <w:t>19379</w:t>
            </w:r>
          </w:p>
        </w:tc>
        <w:tc>
          <w:tcPr>
            <w:tcW w:w="884" w:type="dxa"/>
            <w:vAlign w:val="center"/>
          </w:tcPr>
          <w:p>
            <w:pPr>
              <w:widowControl/>
              <w:jc w:val="center"/>
              <w:textAlignment w:val="center"/>
              <w:rPr>
                <w:bCs/>
              </w:rPr>
            </w:pPr>
            <w:r>
              <w:rPr>
                <w:color w:val="000000"/>
                <w:kern w:val="0"/>
              </w:rPr>
              <w:t>19774</w:t>
            </w:r>
          </w:p>
        </w:tc>
        <w:tc>
          <w:tcPr>
            <w:tcW w:w="883" w:type="dxa"/>
            <w:vAlign w:val="center"/>
          </w:tcPr>
          <w:p>
            <w:pPr>
              <w:widowControl/>
              <w:jc w:val="center"/>
              <w:rPr>
                <w:color w:val="000000"/>
                <w:kern w:val="0"/>
              </w:rPr>
            </w:pPr>
            <w:r>
              <w:rPr>
                <w:rFonts w:hint="eastAsia"/>
                <w:color w:val="000000"/>
              </w:rPr>
              <w:t xml:space="preserve">133.7 </w:t>
            </w:r>
          </w:p>
        </w:tc>
        <w:tc>
          <w:tcPr>
            <w:tcW w:w="884" w:type="dxa"/>
            <w:vAlign w:val="center"/>
          </w:tcPr>
          <w:p>
            <w:pPr>
              <w:widowControl/>
              <w:jc w:val="center"/>
              <w:textAlignment w:val="center"/>
              <w:rPr>
                <w:bCs/>
              </w:rPr>
            </w:pPr>
            <w:r>
              <w:rPr>
                <w:color w:val="000000"/>
                <w:kern w:val="0"/>
              </w:rPr>
              <w:t>14.6</w:t>
            </w:r>
          </w:p>
        </w:tc>
        <w:tc>
          <w:tcPr>
            <w:tcW w:w="884" w:type="dxa"/>
            <w:vAlign w:val="center"/>
          </w:tcPr>
          <w:p>
            <w:pPr>
              <w:widowControl/>
              <w:jc w:val="center"/>
              <w:rPr>
                <w:color w:val="000000"/>
                <w:kern w:val="0"/>
              </w:rPr>
            </w:pPr>
            <w:r>
              <w:rPr>
                <w:rFonts w:hint="eastAsia"/>
                <w:color w:val="000000"/>
              </w:rPr>
              <w:t>2.59</w:t>
            </w:r>
          </w:p>
        </w:tc>
        <w:tc>
          <w:tcPr>
            <w:tcW w:w="883" w:type="dxa"/>
            <w:vAlign w:val="center"/>
          </w:tcPr>
          <w:p>
            <w:pPr>
              <w:widowControl/>
              <w:jc w:val="center"/>
              <w:textAlignment w:val="center"/>
              <w:rPr>
                <w:bCs/>
              </w:rPr>
            </w:pPr>
            <w:r>
              <w:rPr>
                <w:color w:val="000000"/>
                <w:kern w:val="0"/>
              </w:rPr>
              <w:t>0.288</w:t>
            </w:r>
          </w:p>
        </w:tc>
        <w:tc>
          <w:tcPr>
            <w:tcW w:w="885" w:type="dxa"/>
            <w:vAlign w:val="center"/>
          </w:tcPr>
          <w:p>
            <w:pPr>
              <w:widowControl/>
              <w:jc w:val="center"/>
              <w:rPr>
                <w:color w:val="000000"/>
                <w:kern w:val="0"/>
              </w:rPr>
            </w:pPr>
            <w:r>
              <w:rPr>
                <w:rFonts w:hint="eastAsia"/>
                <w:color w:val="000000"/>
              </w:rPr>
              <w:t>88.9</w:t>
            </w:r>
          </w:p>
        </w:tc>
        <w:tc>
          <w:tcPr>
            <w:tcW w:w="884" w:type="dxa"/>
            <w:vAlign w:val="center"/>
          </w:tcPr>
          <w:p>
            <w:pPr>
              <w:widowControl/>
              <w:jc w:val="center"/>
              <w:textAlignment w:val="center"/>
              <w:rPr>
                <w:bCs/>
                <w:color w:val="auto"/>
              </w:rPr>
            </w:pPr>
            <w:r>
              <w:rPr>
                <w:color w:val="auto"/>
                <w:kern w:val="0"/>
              </w:rPr>
              <w:t>305</w:t>
            </w:r>
          </w:p>
        </w:tc>
        <w:tc>
          <w:tcPr>
            <w:tcW w:w="883" w:type="dxa"/>
            <w:vAlign w:val="center"/>
          </w:tcPr>
          <w:p>
            <w:pPr>
              <w:jc w:val="center"/>
              <w:rPr>
                <w:color w:val="auto"/>
              </w:rPr>
            </w:pPr>
            <w:r>
              <w:rPr>
                <w:color w:val="auto"/>
              </w:rPr>
              <w:t>47</w:t>
            </w:r>
          </w:p>
        </w:tc>
        <w:tc>
          <w:tcPr>
            <w:tcW w:w="884" w:type="dxa"/>
            <w:vAlign w:val="center"/>
          </w:tcPr>
          <w:p>
            <w:pPr>
              <w:widowControl/>
              <w:jc w:val="center"/>
              <w:textAlignment w:val="center"/>
              <w:rPr>
                <w:bCs/>
              </w:rPr>
            </w:pPr>
            <w:r>
              <w:rPr>
                <w:color w:val="000000"/>
                <w:kern w:val="0"/>
              </w:rPr>
              <w:t>5.91</w:t>
            </w:r>
          </w:p>
        </w:tc>
        <w:tc>
          <w:tcPr>
            <w:tcW w:w="884" w:type="dxa"/>
            <w:vAlign w:val="center"/>
          </w:tcPr>
          <w:p>
            <w:pPr>
              <w:jc w:val="center"/>
              <w:rPr>
                <w:rFonts w:ascii="宋体" w:hAnsi="宋体" w:cs="宋体"/>
                <w:color w:val="000000"/>
              </w:rPr>
            </w:pPr>
            <w:r>
              <w:rPr>
                <w:rFonts w:hint="eastAsia"/>
                <w:color w:val="000000"/>
              </w:rPr>
              <w:t>0.929</w:t>
            </w:r>
          </w:p>
        </w:tc>
        <w:tc>
          <w:tcPr>
            <w:tcW w:w="884" w:type="dxa"/>
            <w:vAlign w:val="center"/>
          </w:tcPr>
          <w:p>
            <w:pPr>
              <w:jc w:val="center"/>
              <w:rPr>
                <w:rFonts w:ascii="宋体" w:hAnsi="宋体" w:cs="宋体"/>
                <w:color w:val="000000"/>
              </w:rPr>
            </w:pPr>
            <w:r>
              <w:rPr>
                <w:rFonts w:hint="eastAsia"/>
                <w:color w:val="000000"/>
              </w:rPr>
              <w:t>84.3</w:t>
            </w:r>
          </w:p>
        </w:tc>
        <w:tc>
          <w:tcPr>
            <w:tcW w:w="884" w:type="dxa"/>
            <w:vAlign w:val="center"/>
          </w:tcPr>
          <w:p>
            <w:pPr>
              <w:widowControl/>
              <w:jc w:val="center"/>
              <w:textAlignment w:val="center"/>
              <w:rPr>
                <w:bCs/>
              </w:rPr>
            </w:pPr>
            <w:r>
              <w:rPr>
                <w:color w:val="000000"/>
                <w:kern w:val="0"/>
              </w:rPr>
              <w:t>59</w:t>
            </w:r>
          </w:p>
        </w:tc>
        <w:tc>
          <w:tcPr>
            <w:tcW w:w="884" w:type="dxa"/>
            <w:vAlign w:val="center"/>
          </w:tcPr>
          <w:p>
            <w:pPr>
              <w:widowControl/>
              <w:jc w:val="center"/>
              <w:textAlignment w:val="center"/>
              <w:rPr>
                <w:bCs/>
              </w:rPr>
            </w:pPr>
            <w:r>
              <w:rPr>
                <w:color w:val="000000"/>
                <w:kern w:val="0"/>
              </w:rPr>
              <w:t>1.17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647" w:type="dxa"/>
            <w:vMerge w:val="continue"/>
            <w:vAlign w:val="center"/>
          </w:tcPr>
          <w:p>
            <w:pPr>
              <w:snapToGrid w:val="0"/>
              <w:spacing w:line="240" w:lineRule="atLeast"/>
              <w:jc w:val="center"/>
              <w:rPr>
                <w:bCs/>
                <w:szCs w:val="21"/>
              </w:rPr>
            </w:pPr>
          </w:p>
        </w:tc>
        <w:tc>
          <w:tcPr>
            <w:tcW w:w="539" w:type="dxa"/>
            <w:vMerge w:val="continue"/>
            <w:vAlign w:val="center"/>
          </w:tcPr>
          <w:p>
            <w:pPr>
              <w:snapToGrid w:val="0"/>
              <w:spacing w:line="240" w:lineRule="atLeast"/>
              <w:jc w:val="center"/>
              <w:rPr>
                <w:bCs/>
                <w:szCs w:val="21"/>
              </w:rPr>
            </w:pPr>
          </w:p>
        </w:tc>
        <w:tc>
          <w:tcPr>
            <w:tcW w:w="721" w:type="dxa"/>
            <w:vMerge w:val="continue"/>
            <w:vAlign w:val="center"/>
          </w:tcPr>
          <w:p>
            <w:pPr>
              <w:snapToGrid w:val="0"/>
              <w:spacing w:line="240" w:lineRule="atLeast"/>
              <w:jc w:val="center"/>
              <w:rPr>
                <w:bCs/>
                <w:szCs w:val="21"/>
              </w:rPr>
            </w:pPr>
          </w:p>
        </w:tc>
        <w:tc>
          <w:tcPr>
            <w:tcW w:w="622" w:type="dxa"/>
            <w:vAlign w:val="center"/>
          </w:tcPr>
          <w:p>
            <w:pPr>
              <w:snapToGrid w:val="0"/>
              <w:spacing w:line="240" w:lineRule="atLeast"/>
              <w:jc w:val="center"/>
              <w:rPr>
                <w:bCs/>
                <w:szCs w:val="21"/>
              </w:rPr>
            </w:pPr>
            <w:r>
              <w:rPr>
                <w:bCs/>
                <w:szCs w:val="21"/>
              </w:rPr>
              <w:t>2</w:t>
            </w:r>
          </w:p>
        </w:tc>
        <w:tc>
          <w:tcPr>
            <w:tcW w:w="883" w:type="dxa"/>
            <w:vAlign w:val="center"/>
          </w:tcPr>
          <w:p>
            <w:pPr>
              <w:widowControl/>
              <w:jc w:val="center"/>
              <w:textAlignment w:val="center"/>
              <w:rPr>
                <w:bCs/>
              </w:rPr>
            </w:pPr>
            <w:r>
              <w:rPr>
                <w:color w:val="000000"/>
                <w:kern w:val="0"/>
              </w:rPr>
              <w:t>20667</w:t>
            </w:r>
          </w:p>
        </w:tc>
        <w:tc>
          <w:tcPr>
            <w:tcW w:w="884" w:type="dxa"/>
            <w:vAlign w:val="center"/>
          </w:tcPr>
          <w:p>
            <w:pPr>
              <w:widowControl/>
              <w:jc w:val="center"/>
              <w:textAlignment w:val="center"/>
              <w:rPr>
                <w:bCs/>
              </w:rPr>
            </w:pPr>
            <w:r>
              <w:rPr>
                <w:color w:val="000000"/>
                <w:kern w:val="0"/>
              </w:rPr>
              <w:t>21089</w:t>
            </w:r>
          </w:p>
        </w:tc>
        <w:tc>
          <w:tcPr>
            <w:tcW w:w="883" w:type="dxa"/>
            <w:vAlign w:val="center"/>
          </w:tcPr>
          <w:p>
            <w:pPr>
              <w:jc w:val="center"/>
              <w:rPr>
                <w:color w:val="000000"/>
              </w:rPr>
            </w:pPr>
            <w:r>
              <w:rPr>
                <w:rFonts w:hint="eastAsia"/>
                <w:color w:val="000000"/>
              </w:rPr>
              <w:t xml:space="preserve">144.1 </w:t>
            </w:r>
          </w:p>
        </w:tc>
        <w:tc>
          <w:tcPr>
            <w:tcW w:w="884" w:type="dxa"/>
            <w:vAlign w:val="center"/>
          </w:tcPr>
          <w:p>
            <w:pPr>
              <w:widowControl/>
              <w:jc w:val="center"/>
              <w:textAlignment w:val="center"/>
              <w:rPr>
                <w:bCs/>
              </w:rPr>
            </w:pPr>
            <w:r>
              <w:rPr>
                <w:color w:val="000000"/>
                <w:kern w:val="0"/>
              </w:rPr>
              <w:t>15.8</w:t>
            </w:r>
          </w:p>
        </w:tc>
        <w:tc>
          <w:tcPr>
            <w:tcW w:w="884" w:type="dxa"/>
            <w:vAlign w:val="center"/>
          </w:tcPr>
          <w:p>
            <w:pPr>
              <w:jc w:val="center"/>
              <w:rPr>
                <w:color w:val="000000"/>
              </w:rPr>
            </w:pPr>
            <w:r>
              <w:rPr>
                <w:rFonts w:hint="eastAsia"/>
                <w:color w:val="000000"/>
              </w:rPr>
              <w:t>2.98</w:t>
            </w:r>
          </w:p>
        </w:tc>
        <w:tc>
          <w:tcPr>
            <w:tcW w:w="883" w:type="dxa"/>
            <w:vAlign w:val="center"/>
          </w:tcPr>
          <w:p>
            <w:pPr>
              <w:widowControl/>
              <w:jc w:val="center"/>
              <w:textAlignment w:val="center"/>
              <w:rPr>
                <w:bCs/>
              </w:rPr>
            </w:pPr>
            <w:r>
              <w:rPr>
                <w:color w:val="000000"/>
                <w:kern w:val="0"/>
              </w:rPr>
              <w:t>0.334</w:t>
            </w:r>
          </w:p>
        </w:tc>
        <w:tc>
          <w:tcPr>
            <w:tcW w:w="885" w:type="dxa"/>
            <w:vAlign w:val="center"/>
          </w:tcPr>
          <w:p>
            <w:pPr>
              <w:jc w:val="center"/>
              <w:rPr>
                <w:color w:val="000000"/>
              </w:rPr>
            </w:pPr>
            <w:r>
              <w:rPr>
                <w:rFonts w:hint="eastAsia"/>
                <w:color w:val="000000"/>
              </w:rPr>
              <w:t>88.8</w:t>
            </w:r>
          </w:p>
        </w:tc>
        <w:tc>
          <w:tcPr>
            <w:tcW w:w="884" w:type="dxa"/>
            <w:vAlign w:val="center"/>
          </w:tcPr>
          <w:p>
            <w:pPr>
              <w:widowControl/>
              <w:jc w:val="center"/>
              <w:textAlignment w:val="center"/>
              <w:rPr>
                <w:bCs/>
                <w:color w:val="auto"/>
              </w:rPr>
            </w:pPr>
            <w:r>
              <w:rPr>
                <w:color w:val="auto"/>
                <w:kern w:val="0"/>
              </w:rPr>
              <w:t>327</w:t>
            </w:r>
          </w:p>
        </w:tc>
        <w:tc>
          <w:tcPr>
            <w:tcW w:w="883" w:type="dxa"/>
            <w:vAlign w:val="center"/>
          </w:tcPr>
          <w:p>
            <w:pPr>
              <w:jc w:val="center"/>
              <w:rPr>
                <w:color w:val="auto"/>
              </w:rPr>
            </w:pPr>
            <w:r>
              <w:rPr>
                <w:color w:val="auto"/>
              </w:rPr>
              <w:t>42</w:t>
            </w:r>
          </w:p>
        </w:tc>
        <w:tc>
          <w:tcPr>
            <w:tcW w:w="884" w:type="dxa"/>
            <w:vAlign w:val="center"/>
          </w:tcPr>
          <w:p>
            <w:pPr>
              <w:widowControl/>
              <w:jc w:val="center"/>
              <w:textAlignment w:val="center"/>
              <w:rPr>
                <w:bCs/>
              </w:rPr>
            </w:pPr>
            <w:r>
              <w:rPr>
                <w:color w:val="000000"/>
                <w:kern w:val="0"/>
              </w:rPr>
              <w:t>6.76</w:t>
            </w:r>
          </w:p>
        </w:tc>
        <w:tc>
          <w:tcPr>
            <w:tcW w:w="884" w:type="dxa"/>
            <w:vAlign w:val="center"/>
          </w:tcPr>
          <w:p>
            <w:pPr>
              <w:jc w:val="center"/>
              <w:rPr>
                <w:rFonts w:ascii="宋体" w:hAnsi="宋体" w:cs="宋体"/>
                <w:color w:val="000000"/>
              </w:rPr>
            </w:pPr>
            <w:r>
              <w:rPr>
                <w:rFonts w:hint="eastAsia"/>
                <w:color w:val="000000"/>
              </w:rPr>
              <w:t>0.886</w:t>
            </w:r>
          </w:p>
        </w:tc>
        <w:tc>
          <w:tcPr>
            <w:tcW w:w="884" w:type="dxa"/>
            <w:vAlign w:val="center"/>
          </w:tcPr>
          <w:p>
            <w:pPr>
              <w:jc w:val="center"/>
              <w:rPr>
                <w:rFonts w:ascii="宋体" w:hAnsi="宋体" w:cs="宋体"/>
                <w:color w:val="000000"/>
              </w:rPr>
            </w:pPr>
            <w:r>
              <w:rPr>
                <w:rFonts w:hint="eastAsia"/>
                <w:color w:val="000000"/>
              </w:rPr>
              <w:t>86.9</w:t>
            </w:r>
          </w:p>
        </w:tc>
        <w:tc>
          <w:tcPr>
            <w:tcW w:w="884" w:type="dxa"/>
            <w:vAlign w:val="center"/>
          </w:tcPr>
          <w:p>
            <w:pPr>
              <w:widowControl/>
              <w:jc w:val="center"/>
              <w:textAlignment w:val="center"/>
              <w:rPr>
                <w:bCs/>
              </w:rPr>
            </w:pPr>
            <w:r>
              <w:rPr>
                <w:color w:val="000000"/>
                <w:kern w:val="0"/>
              </w:rPr>
              <w:t>56</w:t>
            </w:r>
          </w:p>
        </w:tc>
        <w:tc>
          <w:tcPr>
            <w:tcW w:w="884" w:type="dxa"/>
            <w:vAlign w:val="center"/>
          </w:tcPr>
          <w:p>
            <w:pPr>
              <w:widowControl/>
              <w:jc w:val="center"/>
              <w:textAlignment w:val="center"/>
              <w:rPr>
                <w:bCs/>
              </w:rPr>
            </w:pPr>
            <w:r>
              <w:rPr>
                <w:color w:val="000000"/>
                <w:kern w:val="0"/>
              </w:rPr>
              <w:t>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647" w:type="dxa"/>
            <w:vMerge w:val="continue"/>
            <w:vAlign w:val="center"/>
          </w:tcPr>
          <w:p>
            <w:pPr>
              <w:snapToGrid w:val="0"/>
              <w:spacing w:line="240" w:lineRule="atLeast"/>
              <w:jc w:val="center"/>
              <w:rPr>
                <w:bCs/>
                <w:szCs w:val="21"/>
              </w:rPr>
            </w:pPr>
          </w:p>
        </w:tc>
        <w:tc>
          <w:tcPr>
            <w:tcW w:w="539" w:type="dxa"/>
            <w:vMerge w:val="continue"/>
            <w:vAlign w:val="center"/>
          </w:tcPr>
          <w:p>
            <w:pPr>
              <w:snapToGrid w:val="0"/>
              <w:spacing w:line="240" w:lineRule="atLeast"/>
              <w:jc w:val="center"/>
              <w:rPr>
                <w:bCs/>
                <w:szCs w:val="21"/>
              </w:rPr>
            </w:pPr>
          </w:p>
        </w:tc>
        <w:tc>
          <w:tcPr>
            <w:tcW w:w="721" w:type="dxa"/>
            <w:vMerge w:val="continue"/>
            <w:vAlign w:val="center"/>
          </w:tcPr>
          <w:p>
            <w:pPr>
              <w:snapToGrid w:val="0"/>
              <w:spacing w:line="240" w:lineRule="atLeast"/>
              <w:jc w:val="center"/>
              <w:rPr>
                <w:bCs/>
                <w:szCs w:val="21"/>
              </w:rPr>
            </w:pPr>
          </w:p>
        </w:tc>
        <w:tc>
          <w:tcPr>
            <w:tcW w:w="622" w:type="dxa"/>
            <w:vAlign w:val="center"/>
          </w:tcPr>
          <w:p>
            <w:pPr>
              <w:snapToGrid w:val="0"/>
              <w:spacing w:line="240" w:lineRule="atLeast"/>
              <w:jc w:val="center"/>
              <w:rPr>
                <w:bCs/>
                <w:szCs w:val="21"/>
              </w:rPr>
            </w:pPr>
            <w:r>
              <w:rPr>
                <w:bCs/>
                <w:szCs w:val="21"/>
              </w:rPr>
              <w:t>3</w:t>
            </w:r>
          </w:p>
        </w:tc>
        <w:tc>
          <w:tcPr>
            <w:tcW w:w="883" w:type="dxa"/>
            <w:vAlign w:val="center"/>
          </w:tcPr>
          <w:p>
            <w:pPr>
              <w:widowControl/>
              <w:jc w:val="center"/>
              <w:textAlignment w:val="center"/>
              <w:rPr>
                <w:bCs/>
              </w:rPr>
            </w:pPr>
            <w:r>
              <w:rPr>
                <w:color w:val="000000"/>
                <w:kern w:val="0"/>
              </w:rPr>
              <w:t>19573</w:t>
            </w:r>
          </w:p>
        </w:tc>
        <w:tc>
          <w:tcPr>
            <w:tcW w:w="884" w:type="dxa"/>
            <w:vAlign w:val="center"/>
          </w:tcPr>
          <w:p>
            <w:pPr>
              <w:widowControl/>
              <w:jc w:val="center"/>
              <w:textAlignment w:val="center"/>
              <w:rPr>
                <w:bCs/>
              </w:rPr>
            </w:pPr>
            <w:r>
              <w:rPr>
                <w:color w:val="000000"/>
                <w:kern w:val="0"/>
              </w:rPr>
              <w:t>19972</w:t>
            </w:r>
          </w:p>
        </w:tc>
        <w:tc>
          <w:tcPr>
            <w:tcW w:w="883" w:type="dxa"/>
            <w:vAlign w:val="center"/>
          </w:tcPr>
          <w:p>
            <w:pPr>
              <w:jc w:val="center"/>
              <w:rPr>
                <w:color w:val="000000"/>
              </w:rPr>
            </w:pPr>
            <w:r>
              <w:rPr>
                <w:rFonts w:hint="eastAsia"/>
                <w:color w:val="000000"/>
              </w:rPr>
              <w:t xml:space="preserve">124.5 </w:t>
            </w:r>
          </w:p>
        </w:tc>
        <w:tc>
          <w:tcPr>
            <w:tcW w:w="884" w:type="dxa"/>
            <w:vAlign w:val="center"/>
          </w:tcPr>
          <w:p>
            <w:pPr>
              <w:widowControl/>
              <w:jc w:val="center"/>
              <w:textAlignment w:val="center"/>
              <w:rPr>
                <w:bCs/>
              </w:rPr>
            </w:pPr>
            <w:r>
              <w:rPr>
                <w:color w:val="000000"/>
                <w:kern w:val="0"/>
              </w:rPr>
              <w:t>13.4</w:t>
            </w:r>
          </w:p>
        </w:tc>
        <w:tc>
          <w:tcPr>
            <w:tcW w:w="884" w:type="dxa"/>
            <w:vAlign w:val="center"/>
          </w:tcPr>
          <w:p>
            <w:pPr>
              <w:jc w:val="center"/>
              <w:rPr>
                <w:color w:val="000000"/>
              </w:rPr>
            </w:pPr>
            <w:r>
              <w:rPr>
                <w:rFonts w:hint="eastAsia"/>
                <w:color w:val="000000"/>
              </w:rPr>
              <w:t>2.44</w:t>
            </w:r>
          </w:p>
        </w:tc>
        <w:tc>
          <w:tcPr>
            <w:tcW w:w="883" w:type="dxa"/>
            <w:vAlign w:val="center"/>
          </w:tcPr>
          <w:p>
            <w:pPr>
              <w:widowControl/>
              <w:jc w:val="center"/>
              <w:textAlignment w:val="center"/>
              <w:rPr>
                <w:bCs/>
              </w:rPr>
            </w:pPr>
            <w:r>
              <w:rPr>
                <w:color w:val="000000"/>
                <w:kern w:val="0"/>
              </w:rPr>
              <w:t>0.268</w:t>
            </w:r>
          </w:p>
        </w:tc>
        <w:tc>
          <w:tcPr>
            <w:tcW w:w="885" w:type="dxa"/>
            <w:vAlign w:val="center"/>
          </w:tcPr>
          <w:p>
            <w:pPr>
              <w:jc w:val="center"/>
              <w:rPr>
                <w:color w:val="000000"/>
              </w:rPr>
            </w:pPr>
            <w:r>
              <w:rPr>
                <w:rFonts w:hint="eastAsia"/>
                <w:color w:val="000000"/>
              </w:rPr>
              <w:t>89.0</w:t>
            </w:r>
          </w:p>
        </w:tc>
        <w:tc>
          <w:tcPr>
            <w:tcW w:w="884" w:type="dxa"/>
            <w:vAlign w:val="center"/>
          </w:tcPr>
          <w:p>
            <w:pPr>
              <w:widowControl/>
              <w:jc w:val="center"/>
              <w:textAlignment w:val="center"/>
              <w:rPr>
                <w:bCs/>
                <w:color w:val="auto"/>
              </w:rPr>
            </w:pPr>
            <w:r>
              <w:rPr>
                <w:color w:val="auto"/>
                <w:kern w:val="0"/>
              </w:rPr>
              <w:t>341</w:t>
            </w:r>
          </w:p>
        </w:tc>
        <w:tc>
          <w:tcPr>
            <w:tcW w:w="883" w:type="dxa"/>
            <w:vAlign w:val="center"/>
          </w:tcPr>
          <w:p>
            <w:pPr>
              <w:jc w:val="center"/>
              <w:rPr>
                <w:color w:val="auto"/>
              </w:rPr>
            </w:pPr>
            <w:r>
              <w:rPr>
                <w:color w:val="auto"/>
              </w:rPr>
              <w:t>48</w:t>
            </w:r>
          </w:p>
        </w:tc>
        <w:tc>
          <w:tcPr>
            <w:tcW w:w="884" w:type="dxa"/>
            <w:vAlign w:val="center"/>
          </w:tcPr>
          <w:p>
            <w:pPr>
              <w:widowControl/>
              <w:jc w:val="center"/>
              <w:textAlignment w:val="center"/>
              <w:rPr>
                <w:bCs/>
              </w:rPr>
            </w:pPr>
            <w:r>
              <w:rPr>
                <w:color w:val="000000"/>
                <w:kern w:val="0"/>
              </w:rPr>
              <w:t>6.67</w:t>
            </w:r>
          </w:p>
        </w:tc>
        <w:tc>
          <w:tcPr>
            <w:tcW w:w="884" w:type="dxa"/>
            <w:vAlign w:val="center"/>
          </w:tcPr>
          <w:p>
            <w:pPr>
              <w:jc w:val="center"/>
              <w:rPr>
                <w:rFonts w:ascii="宋体" w:hAnsi="宋体" w:cs="宋体"/>
                <w:color w:val="000000"/>
              </w:rPr>
            </w:pPr>
            <w:r>
              <w:rPr>
                <w:rFonts w:hint="eastAsia"/>
                <w:color w:val="000000"/>
              </w:rPr>
              <w:t>0.959</w:t>
            </w:r>
          </w:p>
        </w:tc>
        <w:tc>
          <w:tcPr>
            <w:tcW w:w="884" w:type="dxa"/>
            <w:vAlign w:val="center"/>
          </w:tcPr>
          <w:p>
            <w:pPr>
              <w:jc w:val="center"/>
              <w:rPr>
                <w:rFonts w:ascii="宋体" w:hAnsi="宋体" w:cs="宋体"/>
                <w:color w:val="000000"/>
              </w:rPr>
            </w:pPr>
            <w:r>
              <w:rPr>
                <w:rFonts w:hint="eastAsia"/>
                <w:color w:val="000000"/>
              </w:rPr>
              <w:t>85.6</w:t>
            </w:r>
          </w:p>
        </w:tc>
        <w:tc>
          <w:tcPr>
            <w:tcW w:w="884" w:type="dxa"/>
            <w:vAlign w:val="center"/>
          </w:tcPr>
          <w:p>
            <w:pPr>
              <w:widowControl/>
              <w:jc w:val="center"/>
              <w:textAlignment w:val="center"/>
              <w:rPr>
                <w:bCs/>
              </w:rPr>
            </w:pPr>
            <w:r>
              <w:rPr>
                <w:color w:val="000000"/>
                <w:kern w:val="0"/>
              </w:rPr>
              <w:t>58</w:t>
            </w:r>
          </w:p>
        </w:tc>
        <w:tc>
          <w:tcPr>
            <w:tcW w:w="884" w:type="dxa"/>
            <w:vAlign w:val="center"/>
          </w:tcPr>
          <w:p>
            <w:pPr>
              <w:widowControl/>
              <w:jc w:val="center"/>
              <w:textAlignment w:val="center"/>
              <w:rPr>
                <w:bCs/>
              </w:rPr>
            </w:pPr>
            <w:r>
              <w:rPr>
                <w:color w:val="000000"/>
                <w:kern w:val="0"/>
              </w:rPr>
              <w:t>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647" w:type="dxa"/>
            <w:vMerge w:val="continue"/>
            <w:vAlign w:val="center"/>
          </w:tcPr>
          <w:p>
            <w:pPr>
              <w:snapToGrid w:val="0"/>
              <w:spacing w:line="240" w:lineRule="atLeast"/>
              <w:jc w:val="center"/>
              <w:rPr>
                <w:bCs/>
                <w:szCs w:val="21"/>
              </w:rPr>
            </w:pPr>
          </w:p>
        </w:tc>
        <w:tc>
          <w:tcPr>
            <w:tcW w:w="539" w:type="dxa"/>
            <w:vMerge w:val="continue"/>
            <w:vAlign w:val="center"/>
          </w:tcPr>
          <w:p>
            <w:pPr>
              <w:snapToGrid w:val="0"/>
              <w:spacing w:line="240" w:lineRule="atLeast"/>
              <w:jc w:val="center"/>
              <w:rPr>
                <w:bCs/>
                <w:szCs w:val="21"/>
              </w:rPr>
            </w:pPr>
          </w:p>
        </w:tc>
        <w:tc>
          <w:tcPr>
            <w:tcW w:w="721" w:type="dxa"/>
            <w:vMerge w:val="restart"/>
            <w:vAlign w:val="center"/>
          </w:tcPr>
          <w:p>
            <w:pPr>
              <w:snapToGrid w:val="0"/>
              <w:spacing w:line="240" w:lineRule="atLeast"/>
              <w:jc w:val="center"/>
              <w:rPr>
                <w:bCs/>
                <w:szCs w:val="21"/>
              </w:rPr>
            </w:pPr>
            <w:r>
              <w:rPr>
                <w:bCs/>
                <w:szCs w:val="21"/>
              </w:rPr>
              <w:t>6</w:t>
            </w:r>
          </w:p>
          <w:p>
            <w:pPr>
              <w:snapToGrid w:val="0"/>
              <w:spacing w:line="240" w:lineRule="atLeast"/>
              <w:jc w:val="center"/>
              <w:rPr>
                <w:rFonts w:hAnsi="宋体"/>
                <w:bCs/>
                <w:szCs w:val="21"/>
              </w:rPr>
            </w:pPr>
            <w:r>
              <w:rPr>
                <w:rFonts w:hAnsi="宋体"/>
                <w:bCs/>
                <w:szCs w:val="21"/>
              </w:rPr>
              <w:t>月</w:t>
            </w:r>
          </w:p>
          <w:p>
            <w:pPr>
              <w:snapToGrid w:val="0"/>
              <w:spacing w:line="240" w:lineRule="atLeast"/>
              <w:jc w:val="center"/>
              <w:rPr>
                <w:bCs/>
                <w:szCs w:val="21"/>
              </w:rPr>
            </w:pPr>
            <w:r>
              <w:rPr>
                <w:bCs/>
                <w:szCs w:val="21"/>
              </w:rPr>
              <w:t>14</w:t>
            </w:r>
          </w:p>
          <w:p>
            <w:pPr>
              <w:snapToGrid w:val="0"/>
              <w:spacing w:line="240" w:lineRule="atLeast"/>
              <w:jc w:val="center"/>
              <w:rPr>
                <w:bCs/>
                <w:szCs w:val="21"/>
              </w:rPr>
            </w:pPr>
            <w:r>
              <w:rPr>
                <w:rFonts w:hAnsi="宋体"/>
                <w:bCs/>
                <w:szCs w:val="21"/>
              </w:rPr>
              <w:t>日</w:t>
            </w:r>
          </w:p>
        </w:tc>
        <w:tc>
          <w:tcPr>
            <w:tcW w:w="622" w:type="dxa"/>
            <w:vAlign w:val="center"/>
          </w:tcPr>
          <w:p>
            <w:pPr>
              <w:snapToGrid w:val="0"/>
              <w:spacing w:line="240" w:lineRule="atLeast"/>
              <w:jc w:val="center"/>
              <w:rPr>
                <w:bCs/>
                <w:szCs w:val="21"/>
              </w:rPr>
            </w:pPr>
            <w:r>
              <w:rPr>
                <w:bCs/>
                <w:szCs w:val="21"/>
              </w:rPr>
              <w:t>1</w:t>
            </w:r>
          </w:p>
        </w:tc>
        <w:tc>
          <w:tcPr>
            <w:tcW w:w="883" w:type="dxa"/>
            <w:vAlign w:val="center"/>
          </w:tcPr>
          <w:p>
            <w:pPr>
              <w:widowControl/>
              <w:jc w:val="center"/>
              <w:textAlignment w:val="center"/>
              <w:rPr>
                <w:bCs/>
              </w:rPr>
            </w:pPr>
            <w:r>
              <w:rPr>
                <w:color w:val="000000"/>
                <w:kern w:val="0"/>
              </w:rPr>
              <w:t>21710</w:t>
            </w:r>
          </w:p>
        </w:tc>
        <w:tc>
          <w:tcPr>
            <w:tcW w:w="884" w:type="dxa"/>
            <w:vAlign w:val="center"/>
          </w:tcPr>
          <w:p>
            <w:pPr>
              <w:widowControl/>
              <w:jc w:val="center"/>
              <w:textAlignment w:val="center"/>
              <w:rPr>
                <w:bCs/>
              </w:rPr>
            </w:pPr>
            <w:r>
              <w:rPr>
                <w:color w:val="000000"/>
                <w:kern w:val="0"/>
              </w:rPr>
              <w:t>22153</w:t>
            </w:r>
          </w:p>
        </w:tc>
        <w:tc>
          <w:tcPr>
            <w:tcW w:w="883" w:type="dxa"/>
            <w:vAlign w:val="center"/>
          </w:tcPr>
          <w:p>
            <w:pPr>
              <w:jc w:val="center"/>
              <w:rPr>
                <w:color w:val="000000"/>
              </w:rPr>
            </w:pPr>
            <w:r>
              <w:rPr>
                <w:rFonts w:hint="eastAsia"/>
                <w:color w:val="000000"/>
              </w:rPr>
              <w:t xml:space="preserve">124.0 </w:t>
            </w:r>
          </w:p>
        </w:tc>
        <w:tc>
          <w:tcPr>
            <w:tcW w:w="884" w:type="dxa"/>
            <w:vAlign w:val="center"/>
          </w:tcPr>
          <w:p>
            <w:pPr>
              <w:widowControl/>
              <w:jc w:val="center"/>
              <w:textAlignment w:val="center"/>
              <w:rPr>
                <w:bCs/>
              </w:rPr>
            </w:pPr>
            <w:r>
              <w:rPr>
                <w:color w:val="000000"/>
                <w:kern w:val="0"/>
              </w:rPr>
              <w:t>13.3</w:t>
            </w:r>
          </w:p>
        </w:tc>
        <w:tc>
          <w:tcPr>
            <w:tcW w:w="884" w:type="dxa"/>
            <w:vAlign w:val="center"/>
          </w:tcPr>
          <w:p>
            <w:pPr>
              <w:jc w:val="center"/>
              <w:rPr>
                <w:color w:val="000000"/>
              </w:rPr>
            </w:pPr>
            <w:r>
              <w:rPr>
                <w:rFonts w:hint="eastAsia"/>
                <w:color w:val="000000"/>
              </w:rPr>
              <w:t>2.69</w:t>
            </w:r>
          </w:p>
        </w:tc>
        <w:tc>
          <w:tcPr>
            <w:tcW w:w="883" w:type="dxa"/>
            <w:vAlign w:val="center"/>
          </w:tcPr>
          <w:p>
            <w:pPr>
              <w:widowControl/>
              <w:jc w:val="center"/>
              <w:textAlignment w:val="center"/>
              <w:rPr>
                <w:bCs/>
              </w:rPr>
            </w:pPr>
            <w:r>
              <w:rPr>
                <w:color w:val="000000"/>
                <w:kern w:val="0"/>
              </w:rPr>
              <w:t>0.295</w:t>
            </w:r>
          </w:p>
        </w:tc>
        <w:tc>
          <w:tcPr>
            <w:tcW w:w="885" w:type="dxa"/>
            <w:vAlign w:val="center"/>
          </w:tcPr>
          <w:p>
            <w:pPr>
              <w:jc w:val="center"/>
              <w:rPr>
                <w:color w:val="000000"/>
              </w:rPr>
            </w:pPr>
            <w:r>
              <w:rPr>
                <w:rFonts w:hint="eastAsia"/>
                <w:color w:val="000000"/>
              </w:rPr>
              <w:t>89.1</w:t>
            </w:r>
          </w:p>
        </w:tc>
        <w:tc>
          <w:tcPr>
            <w:tcW w:w="884" w:type="dxa"/>
            <w:vAlign w:val="center"/>
          </w:tcPr>
          <w:p>
            <w:pPr>
              <w:widowControl/>
              <w:jc w:val="center"/>
              <w:textAlignment w:val="center"/>
              <w:rPr>
                <w:bCs/>
                <w:color w:val="auto"/>
              </w:rPr>
            </w:pPr>
            <w:r>
              <w:rPr>
                <w:color w:val="auto"/>
                <w:kern w:val="0"/>
              </w:rPr>
              <w:t>308</w:t>
            </w:r>
          </w:p>
        </w:tc>
        <w:tc>
          <w:tcPr>
            <w:tcW w:w="883" w:type="dxa"/>
            <w:vAlign w:val="center"/>
          </w:tcPr>
          <w:p>
            <w:pPr>
              <w:jc w:val="center"/>
              <w:rPr>
                <w:color w:val="auto"/>
              </w:rPr>
            </w:pPr>
            <w:r>
              <w:rPr>
                <w:color w:val="auto"/>
              </w:rPr>
              <w:t>49</w:t>
            </w:r>
          </w:p>
        </w:tc>
        <w:tc>
          <w:tcPr>
            <w:tcW w:w="884" w:type="dxa"/>
            <w:vAlign w:val="center"/>
          </w:tcPr>
          <w:p>
            <w:pPr>
              <w:widowControl/>
              <w:jc w:val="center"/>
              <w:textAlignment w:val="center"/>
              <w:rPr>
                <w:bCs/>
              </w:rPr>
            </w:pPr>
            <w:r>
              <w:rPr>
                <w:color w:val="000000"/>
                <w:kern w:val="0"/>
              </w:rPr>
              <w:t>6.69</w:t>
            </w:r>
          </w:p>
        </w:tc>
        <w:tc>
          <w:tcPr>
            <w:tcW w:w="884" w:type="dxa"/>
            <w:vAlign w:val="center"/>
          </w:tcPr>
          <w:p>
            <w:pPr>
              <w:jc w:val="center"/>
              <w:rPr>
                <w:rFonts w:ascii="宋体" w:hAnsi="宋体" w:cs="宋体"/>
                <w:color w:val="000000"/>
              </w:rPr>
            </w:pPr>
            <w:r>
              <w:rPr>
                <w:rFonts w:hint="eastAsia"/>
                <w:color w:val="000000"/>
              </w:rPr>
              <w:t>1.09</w:t>
            </w:r>
          </w:p>
        </w:tc>
        <w:tc>
          <w:tcPr>
            <w:tcW w:w="884" w:type="dxa"/>
            <w:vAlign w:val="center"/>
          </w:tcPr>
          <w:p>
            <w:pPr>
              <w:jc w:val="center"/>
              <w:rPr>
                <w:rFonts w:ascii="宋体" w:hAnsi="宋体" w:cs="宋体"/>
                <w:color w:val="000000"/>
              </w:rPr>
            </w:pPr>
            <w:r>
              <w:rPr>
                <w:rFonts w:hint="eastAsia"/>
                <w:color w:val="000000"/>
              </w:rPr>
              <w:t>83.7</w:t>
            </w:r>
          </w:p>
        </w:tc>
        <w:tc>
          <w:tcPr>
            <w:tcW w:w="884" w:type="dxa"/>
            <w:vAlign w:val="center"/>
          </w:tcPr>
          <w:p>
            <w:pPr>
              <w:widowControl/>
              <w:jc w:val="center"/>
              <w:textAlignment w:val="center"/>
              <w:rPr>
                <w:bCs/>
              </w:rPr>
            </w:pPr>
            <w:r>
              <w:rPr>
                <w:color w:val="000000"/>
                <w:kern w:val="0"/>
              </w:rPr>
              <w:t>62</w:t>
            </w:r>
          </w:p>
        </w:tc>
        <w:tc>
          <w:tcPr>
            <w:tcW w:w="884" w:type="dxa"/>
            <w:vAlign w:val="center"/>
          </w:tcPr>
          <w:p>
            <w:pPr>
              <w:widowControl/>
              <w:jc w:val="center"/>
              <w:textAlignment w:val="center"/>
              <w:rPr>
                <w:bCs/>
              </w:rPr>
            </w:pPr>
            <w:r>
              <w:rPr>
                <w:color w:val="000000"/>
                <w:kern w:val="0"/>
              </w:rPr>
              <w:t>1.37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647" w:type="dxa"/>
            <w:vMerge w:val="continue"/>
            <w:vAlign w:val="center"/>
          </w:tcPr>
          <w:p>
            <w:pPr>
              <w:snapToGrid w:val="0"/>
              <w:spacing w:line="240" w:lineRule="atLeast"/>
              <w:jc w:val="center"/>
              <w:rPr>
                <w:bCs/>
                <w:szCs w:val="21"/>
              </w:rPr>
            </w:pPr>
          </w:p>
        </w:tc>
        <w:tc>
          <w:tcPr>
            <w:tcW w:w="539" w:type="dxa"/>
            <w:vMerge w:val="continue"/>
            <w:vAlign w:val="center"/>
          </w:tcPr>
          <w:p>
            <w:pPr>
              <w:snapToGrid w:val="0"/>
              <w:spacing w:line="240" w:lineRule="atLeast"/>
              <w:jc w:val="center"/>
              <w:rPr>
                <w:bCs/>
                <w:szCs w:val="21"/>
              </w:rPr>
            </w:pPr>
          </w:p>
        </w:tc>
        <w:tc>
          <w:tcPr>
            <w:tcW w:w="721" w:type="dxa"/>
            <w:vMerge w:val="continue"/>
            <w:vAlign w:val="center"/>
          </w:tcPr>
          <w:p>
            <w:pPr>
              <w:snapToGrid w:val="0"/>
              <w:spacing w:line="240" w:lineRule="atLeast"/>
              <w:jc w:val="center"/>
              <w:rPr>
                <w:bCs/>
                <w:szCs w:val="21"/>
              </w:rPr>
            </w:pPr>
          </w:p>
        </w:tc>
        <w:tc>
          <w:tcPr>
            <w:tcW w:w="622" w:type="dxa"/>
            <w:vAlign w:val="center"/>
          </w:tcPr>
          <w:p>
            <w:pPr>
              <w:snapToGrid w:val="0"/>
              <w:spacing w:line="240" w:lineRule="atLeast"/>
              <w:jc w:val="center"/>
              <w:rPr>
                <w:bCs/>
                <w:szCs w:val="21"/>
              </w:rPr>
            </w:pPr>
            <w:r>
              <w:rPr>
                <w:bCs/>
                <w:szCs w:val="21"/>
              </w:rPr>
              <w:t>2</w:t>
            </w:r>
          </w:p>
        </w:tc>
        <w:tc>
          <w:tcPr>
            <w:tcW w:w="883" w:type="dxa"/>
            <w:vAlign w:val="center"/>
          </w:tcPr>
          <w:p>
            <w:pPr>
              <w:widowControl/>
              <w:jc w:val="center"/>
              <w:textAlignment w:val="center"/>
              <w:rPr>
                <w:bCs/>
              </w:rPr>
            </w:pPr>
            <w:r>
              <w:rPr>
                <w:color w:val="000000"/>
                <w:kern w:val="0"/>
              </w:rPr>
              <w:t>18592</w:t>
            </w:r>
          </w:p>
        </w:tc>
        <w:tc>
          <w:tcPr>
            <w:tcW w:w="884" w:type="dxa"/>
            <w:vAlign w:val="center"/>
          </w:tcPr>
          <w:p>
            <w:pPr>
              <w:widowControl/>
              <w:jc w:val="center"/>
              <w:textAlignment w:val="center"/>
              <w:rPr>
                <w:bCs/>
              </w:rPr>
            </w:pPr>
            <w:r>
              <w:rPr>
                <w:color w:val="000000"/>
                <w:kern w:val="0"/>
              </w:rPr>
              <w:t>18971</w:t>
            </w:r>
          </w:p>
        </w:tc>
        <w:tc>
          <w:tcPr>
            <w:tcW w:w="883" w:type="dxa"/>
            <w:vAlign w:val="center"/>
          </w:tcPr>
          <w:p>
            <w:pPr>
              <w:jc w:val="center"/>
              <w:rPr>
                <w:color w:val="000000"/>
              </w:rPr>
            </w:pPr>
            <w:r>
              <w:rPr>
                <w:rFonts w:hint="eastAsia"/>
                <w:color w:val="000000"/>
              </w:rPr>
              <w:t xml:space="preserve">140.4 </w:t>
            </w:r>
          </w:p>
        </w:tc>
        <w:tc>
          <w:tcPr>
            <w:tcW w:w="884" w:type="dxa"/>
            <w:vAlign w:val="center"/>
          </w:tcPr>
          <w:p>
            <w:pPr>
              <w:widowControl/>
              <w:jc w:val="center"/>
              <w:textAlignment w:val="center"/>
              <w:rPr>
                <w:bCs/>
              </w:rPr>
            </w:pPr>
            <w:r>
              <w:rPr>
                <w:color w:val="000000"/>
                <w:kern w:val="0"/>
              </w:rPr>
              <w:t>15.4</w:t>
            </w:r>
          </w:p>
        </w:tc>
        <w:tc>
          <w:tcPr>
            <w:tcW w:w="884" w:type="dxa"/>
            <w:vAlign w:val="center"/>
          </w:tcPr>
          <w:p>
            <w:pPr>
              <w:jc w:val="center"/>
              <w:rPr>
                <w:color w:val="000000"/>
              </w:rPr>
            </w:pPr>
            <w:r>
              <w:rPr>
                <w:rFonts w:hint="eastAsia"/>
                <w:color w:val="000000"/>
              </w:rPr>
              <w:t>2.61</w:t>
            </w:r>
          </w:p>
        </w:tc>
        <w:tc>
          <w:tcPr>
            <w:tcW w:w="883" w:type="dxa"/>
            <w:vAlign w:val="center"/>
          </w:tcPr>
          <w:p>
            <w:pPr>
              <w:widowControl/>
              <w:jc w:val="center"/>
              <w:textAlignment w:val="center"/>
              <w:rPr>
                <w:bCs/>
              </w:rPr>
            </w:pPr>
            <w:r>
              <w:rPr>
                <w:color w:val="000000"/>
                <w:kern w:val="0"/>
              </w:rPr>
              <w:t>0.292</w:t>
            </w:r>
          </w:p>
        </w:tc>
        <w:tc>
          <w:tcPr>
            <w:tcW w:w="885" w:type="dxa"/>
            <w:vAlign w:val="center"/>
          </w:tcPr>
          <w:p>
            <w:pPr>
              <w:jc w:val="center"/>
              <w:rPr>
                <w:color w:val="000000"/>
              </w:rPr>
            </w:pPr>
            <w:r>
              <w:rPr>
                <w:rFonts w:hint="eastAsia"/>
                <w:color w:val="000000"/>
              </w:rPr>
              <w:t>88.8</w:t>
            </w:r>
          </w:p>
        </w:tc>
        <w:tc>
          <w:tcPr>
            <w:tcW w:w="884" w:type="dxa"/>
            <w:vAlign w:val="center"/>
          </w:tcPr>
          <w:p>
            <w:pPr>
              <w:widowControl/>
              <w:jc w:val="center"/>
              <w:textAlignment w:val="center"/>
              <w:rPr>
                <w:bCs/>
                <w:color w:val="auto"/>
              </w:rPr>
            </w:pPr>
            <w:r>
              <w:rPr>
                <w:color w:val="auto"/>
                <w:kern w:val="0"/>
              </w:rPr>
              <w:t>364</w:t>
            </w:r>
          </w:p>
        </w:tc>
        <w:tc>
          <w:tcPr>
            <w:tcW w:w="883" w:type="dxa"/>
            <w:vAlign w:val="center"/>
          </w:tcPr>
          <w:p>
            <w:pPr>
              <w:jc w:val="center"/>
              <w:rPr>
                <w:color w:val="auto"/>
              </w:rPr>
            </w:pPr>
            <w:r>
              <w:rPr>
                <w:color w:val="auto"/>
              </w:rPr>
              <w:t>53</w:t>
            </w:r>
          </w:p>
        </w:tc>
        <w:tc>
          <w:tcPr>
            <w:tcW w:w="884" w:type="dxa"/>
            <w:vAlign w:val="center"/>
          </w:tcPr>
          <w:p>
            <w:pPr>
              <w:widowControl/>
              <w:jc w:val="center"/>
              <w:textAlignment w:val="center"/>
              <w:rPr>
                <w:bCs/>
              </w:rPr>
            </w:pPr>
            <w:r>
              <w:rPr>
                <w:color w:val="000000"/>
                <w:kern w:val="0"/>
              </w:rPr>
              <w:t>6.77</w:t>
            </w:r>
          </w:p>
        </w:tc>
        <w:tc>
          <w:tcPr>
            <w:tcW w:w="884" w:type="dxa"/>
            <w:vAlign w:val="center"/>
          </w:tcPr>
          <w:p>
            <w:pPr>
              <w:jc w:val="center"/>
              <w:rPr>
                <w:rFonts w:ascii="宋体" w:hAnsi="宋体" w:cs="宋体"/>
                <w:color w:val="000000"/>
              </w:rPr>
            </w:pPr>
            <w:r>
              <w:rPr>
                <w:rFonts w:hint="eastAsia"/>
                <w:color w:val="000000"/>
              </w:rPr>
              <w:t>1.01</w:t>
            </w:r>
          </w:p>
        </w:tc>
        <w:tc>
          <w:tcPr>
            <w:tcW w:w="884" w:type="dxa"/>
            <w:vAlign w:val="center"/>
          </w:tcPr>
          <w:p>
            <w:pPr>
              <w:jc w:val="center"/>
              <w:rPr>
                <w:rFonts w:ascii="宋体" w:hAnsi="宋体" w:cs="宋体"/>
                <w:color w:val="000000"/>
              </w:rPr>
            </w:pPr>
            <w:r>
              <w:rPr>
                <w:rFonts w:hint="eastAsia"/>
                <w:color w:val="000000"/>
              </w:rPr>
              <w:t>85.1</w:t>
            </w:r>
          </w:p>
        </w:tc>
        <w:tc>
          <w:tcPr>
            <w:tcW w:w="884" w:type="dxa"/>
            <w:vAlign w:val="center"/>
          </w:tcPr>
          <w:p>
            <w:pPr>
              <w:widowControl/>
              <w:jc w:val="center"/>
              <w:textAlignment w:val="center"/>
              <w:rPr>
                <w:bCs/>
              </w:rPr>
            </w:pPr>
            <w:r>
              <w:rPr>
                <w:color w:val="000000"/>
                <w:kern w:val="0"/>
              </w:rPr>
              <w:t>53</w:t>
            </w:r>
          </w:p>
        </w:tc>
        <w:tc>
          <w:tcPr>
            <w:tcW w:w="884" w:type="dxa"/>
            <w:vAlign w:val="center"/>
          </w:tcPr>
          <w:p>
            <w:pPr>
              <w:widowControl/>
              <w:jc w:val="center"/>
              <w:textAlignment w:val="center"/>
              <w:rPr>
                <w:bCs/>
              </w:rPr>
            </w:pPr>
            <w:r>
              <w:rPr>
                <w:color w:val="000000"/>
                <w:kern w:val="0"/>
              </w:rPr>
              <w:t>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647" w:type="dxa"/>
            <w:vMerge w:val="continue"/>
            <w:vAlign w:val="center"/>
          </w:tcPr>
          <w:p>
            <w:pPr>
              <w:snapToGrid w:val="0"/>
              <w:spacing w:line="240" w:lineRule="atLeast"/>
              <w:jc w:val="center"/>
              <w:rPr>
                <w:bCs/>
                <w:szCs w:val="21"/>
              </w:rPr>
            </w:pPr>
          </w:p>
        </w:tc>
        <w:tc>
          <w:tcPr>
            <w:tcW w:w="539" w:type="dxa"/>
            <w:vMerge w:val="continue"/>
            <w:vAlign w:val="center"/>
          </w:tcPr>
          <w:p>
            <w:pPr>
              <w:snapToGrid w:val="0"/>
              <w:spacing w:line="240" w:lineRule="atLeast"/>
              <w:jc w:val="center"/>
              <w:rPr>
                <w:bCs/>
                <w:szCs w:val="21"/>
              </w:rPr>
            </w:pPr>
          </w:p>
        </w:tc>
        <w:tc>
          <w:tcPr>
            <w:tcW w:w="721" w:type="dxa"/>
            <w:vMerge w:val="continue"/>
            <w:vAlign w:val="center"/>
          </w:tcPr>
          <w:p>
            <w:pPr>
              <w:snapToGrid w:val="0"/>
              <w:spacing w:line="240" w:lineRule="atLeast"/>
              <w:jc w:val="center"/>
              <w:rPr>
                <w:bCs/>
                <w:szCs w:val="21"/>
              </w:rPr>
            </w:pPr>
          </w:p>
        </w:tc>
        <w:tc>
          <w:tcPr>
            <w:tcW w:w="622" w:type="dxa"/>
            <w:vAlign w:val="center"/>
          </w:tcPr>
          <w:p>
            <w:pPr>
              <w:snapToGrid w:val="0"/>
              <w:spacing w:line="240" w:lineRule="atLeast"/>
              <w:jc w:val="center"/>
              <w:rPr>
                <w:bCs/>
                <w:szCs w:val="21"/>
              </w:rPr>
            </w:pPr>
            <w:r>
              <w:rPr>
                <w:bCs/>
                <w:szCs w:val="21"/>
              </w:rPr>
              <w:t>3</w:t>
            </w:r>
          </w:p>
        </w:tc>
        <w:tc>
          <w:tcPr>
            <w:tcW w:w="883" w:type="dxa"/>
            <w:vAlign w:val="center"/>
          </w:tcPr>
          <w:p>
            <w:pPr>
              <w:widowControl/>
              <w:jc w:val="center"/>
              <w:textAlignment w:val="center"/>
              <w:rPr>
                <w:bCs/>
              </w:rPr>
            </w:pPr>
            <w:r>
              <w:rPr>
                <w:color w:val="000000"/>
                <w:kern w:val="0"/>
              </w:rPr>
              <w:t>19951</w:t>
            </w:r>
          </w:p>
        </w:tc>
        <w:tc>
          <w:tcPr>
            <w:tcW w:w="884" w:type="dxa"/>
            <w:vAlign w:val="center"/>
          </w:tcPr>
          <w:p>
            <w:pPr>
              <w:widowControl/>
              <w:jc w:val="center"/>
              <w:textAlignment w:val="center"/>
              <w:rPr>
                <w:bCs/>
              </w:rPr>
            </w:pPr>
            <w:r>
              <w:rPr>
                <w:color w:val="000000"/>
                <w:kern w:val="0"/>
              </w:rPr>
              <w:t>20358</w:t>
            </w:r>
          </w:p>
        </w:tc>
        <w:tc>
          <w:tcPr>
            <w:tcW w:w="883" w:type="dxa"/>
            <w:vAlign w:val="center"/>
          </w:tcPr>
          <w:p>
            <w:pPr>
              <w:jc w:val="center"/>
              <w:rPr>
                <w:color w:val="000000"/>
              </w:rPr>
            </w:pPr>
            <w:r>
              <w:rPr>
                <w:rFonts w:hint="eastAsia"/>
                <w:color w:val="000000"/>
              </w:rPr>
              <w:t xml:space="preserve">139.2 </w:t>
            </w:r>
          </w:p>
        </w:tc>
        <w:tc>
          <w:tcPr>
            <w:tcW w:w="884" w:type="dxa"/>
            <w:vAlign w:val="center"/>
          </w:tcPr>
          <w:p>
            <w:pPr>
              <w:widowControl/>
              <w:jc w:val="center"/>
              <w:textAlignment w:val="center"/>
              <w:rPr>
                <w:bCs/>
              </w:rPr>
            </w:pPr>
            <w:r>
              <w:rPr>
                <w:color w:val="000000"/>
                <w:kern w:val="0"/>
              </w:rPr>
              <w:t>15.4</w:t>
            </w:r>
          </w:p>
        </w:tc>
        <w:tc>
          <w:tcPr>
            <w:tcW w:w="884" w:type="dxa"/>
            <w:vAlign w:val="center"/>
          </w:tcPr>
          <w:p>
            <w:pPr>
              <w:jc w:val="center"/>
              <w:rPr>
                <w:color w:val="000000"/>
              </w:rPr>
            </w:pPr>
            <w:r>
              <w:rPr>
                <w:rFonts w:hint="eastAsia"/>
                <w:color w:val="000000"/>
              </w:rPr>
              <w:t>2.78</w:t>
            </w:r>
          </w:p>
        </w:tc>
        <w:tc>
          <w:tcPr>
            <w:tcW w:w="883" w:type="dxa"/>
            <w:vAlign w:val="center"/>
          </w:tcPr>
          <w:p>
            <w:pPr>
              <w:widowControl/>
              <w:jc w:val="center"/>
              <w:textAlignment w:val="center"/>
              <w:rPr>
                <w:bCs/>
              </w:rPr>
            </w:pPr>
            <w:r>
              <w:rPr>
                <w:color w:val="000000"/>
                <w:kern w:val="0"/>
              </w:rPr>
              <w:t>0.313</w:t>
            </w:r>
          </w:p>
        </w:tc>
        <w:tc>
          <w:tcPr>
            <w:tcW w:w="885" w:type="dxa"/>
            <w:vAlign w:val="center"/>
          </w:tcPr>
          <w:p>
            <w:pPr>
              <w:jc w:val="center"/>
              <w:rPr>
                <w:color w:val="000000"/>
              </w:rPr>
            </w:pPr>
            <w:r>
              <w:rPr>
                <w:rFonts w:hint="eastAsia"/>
                <w:color w:val="000000"/>
              </w:rPr>
              <w:t>88.7</w:t>
            </w:r>
          </w:p>
        </w:tc>
        <w:tc>
          <w:tcPr>
            <w:tcW w:w="884" w:type="dxa"/>
            <w:vAlign w:val="center"/>
          </w:tcPr>
          <w:p>
            <w:pPr>
              <w:widowControl/>
              <w:jc w:val="center"/>
              <w:textAlignment w:val="center"/>
              <w:rPr>
                <w:bCs/>
                <w:color w:val="auto"/>
              </w:rPr>
            </w:pPr>
            <w:r>
              <w:rPr>
                <w:color w:val="auto"/>
                <w:kern w:val="0"/>
              </w:rPr>
              <w:t>325</w:t>
            </w:r>
          </w:p>
        </w:tc>
        <w:tc>
          <w:tcPr>
            <w:tcW w:w="883" w:type="dxa"/>
            <w:vAlign w:val="center"/>
          </w:tcPr>
          <w:p>
            <w:pPr>
              <w:jc w:val="center"/>
              <w:rPr>
                <w:color w:val="auto"/>
              </w:rPr>
            </w:pPr>
            <w:r>
              <w:rPr>
                <w:color w:val="auto"/>
              </w:rPr>
              <w:t>51</w:t>
            </w:r>
          </w:p>
        </w:tc>
        <w:tc>
          <w:tcPr>
            <w:tcW w:w="884" w:type="dxa"/>
            <w:vAlign w:val="center"/>
          </w:tcPr>
          <w:p>
            <w:pPr>
              <w:widowControl/>
              <w:jc w:val="center"/>
              <w:textAlignment w:val="center"/>
              <w:rPr>
                <w:bCs/>
              </w:rPr>
            </w:pPr>
            <w:r>
              <w:rPr>
                <w:color w:val="000000"/>
                <w:kern w:val="0"/>
              </w:rPr>
              <w:t>6.48</w:t>
            </w:r>
          </w:p>
        </w:tc>
        <w:tc>
          <w:tcPr>
            <w:tcW w:w="884" w:type="dxa"/>
            <w:vAlign w:val="center"/>
          </w:tcPr>
          <w:p>
            <w:pPr>
              <w:jc w:val="center"/>
              <w:rPr>
                <w:rFonts w:ascii="宋体" w:hAnsi="宋体" w:cs="宋体"/>
                <w:color w:val="000000"/>
              </w:rPr>
            </w:pPr>
            <w:r>
              <w:rPr>
                <w:rFonts w:hint="eastAsia"/>
                <w:color w:val="000000"/>
              </w:rPr>
              <w:t>1.04</w:t>
            </w:r>
          </w:p>
        </w:tc>
        <w:tc>
          <w:tcPr>
            <w:tcW w:w="884" w:type="dxa"/>
            <w:vAlign w:val="center"/>
          </w:tcPr>
          <w:p>
            <w:pPr>
              <w:jc w:val="center"/>
              <w:rPr>
                <w:rFonts w:ascii="宋体" w:hAnsi="宋体" w:cs="宋体"/>
                <w:color w:val="000000"/>
              </w:rPr>
            </w:pPr>
            <w:r>
              <w:rPr>
                <w:rFonts w:hint="eastAsia"/>
                <w:color w:val="000000"/>
              </w:rPr>
              <w:t>84.0</w:t>
            </w:r>
          </w:p>
        </w:tc>
        <w:tc>
          <w:tcPr>
            <w:tcW w:w="884" w:type="dxa"/>
            <w:vAlign w:val="center"/>
          </w:tcPr>
          <w:p>
            <w:pPr>
              <w:widowControl/>
              <w:jc w:val="center"/>
              <w:textAlignment w:val="center"/>
              <w:rPr>
                <w:bCs/>
              </w:rPr>
            </w:pPr>
            <w:r>
              <w:rPr>
                <w:color w:val="000000"/>
                <w:kern w:val="0"/>
              </w:rPr>
              <w:t>57</w:t>
            </w:r>
          </w:p>
        </w:tc>
        <w:tc>
          <w:tcPr>
            <w:tcW w:w="884" w:type="dxa"/>
            <w:vAlign w:val="center"/>
          </w:tcPr>
          <w:p>
            <w:pPr>
              <w:widowControl/>
              <w:jc w:val="center"/>
              <w:textAlignment w:val="center"/>
              <w:rPr>
                <w:bCs/>
              </w:rPr>
            </w:pPr>
            <w:r>
              <w:rPr>
                <w:color w:val="000000"/>
                <w:kern w:val="0"/>
              </w:rPr>
              <w:t>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647" w:type="dxa"/>
            <w:vMerge w:val="continue"/>
            <w:vAlign w:val="center"/>
          </w:tcPr>
          <w:p>
            <w:pPr>
              <w:snapToGrid w:val="0"/>
              <w:spacing w:line="240" w:lineRule="atLeast"/>
              <w:jc w:val="center"/>
              <w:rPr>
                <w:bCs/>
                <w:szCs w:val="21"/>
              </w:rPr>
            </w:pPr>
          </w:p>
        </w:tc>
        <w:tc>
          <w:tcPr>
            <w:tcW w:w="539" w:type="dxa"/>
            <w:vMerge w:val="continue"/>
            <w:vAlign w:val="center"/>
          </w:tcPr>
          <w:p>
            <w:pPr>
              <w:snapToGrid w:val="0"/>
              <w:spacing w:line="240" w:lineRule="atLeast"/>
              <w:jc w:val="center"/>
              <w:rPr>
                <w:bCs/>
                <w:szCs w:val="21"/>
              </w:rPr>
            </w:pPr>
          </w:p>
        </w:tc>
        <w:tc>
          <w:tcPr>
            <w:tcW w:w="1343" w:type="dxa"/>
            <w:gridSpan w:val="2"/>
            <w:vAlign w:val="center"/>
          </w:tcPr>
          <w:p>
            <w:pPr>
              <w:snapToGrid w:val="0"/>
              <w:spacing w:line="240" w:lineRule="atLeast"/>
              <w:jc w:val="center"/>
              <w:rPr>
                <w:bCs/>
                <w:szCs w:val="21"/>
              </w:rPr>
            </w:pPr>
            <w:r>
              <w:rPr>
                <w:rFonts w:hAnsi="宋体"/>
                <w:bCs/>
                <w:szCs w:val="21"/>
              </w:rPr>
              <w:t>平均值</w:t>
            </w:r>
          </w:p>
        </w:tc>
        <w:tc>
          <w:tcPr>
            <w:tcW w:w="883" w:type="dxa"/>
            <w:vAlign w:val="center"/>
          </w:tcPr>
          <w:p>
            <w:pPr>
              <w:widowControl/>
              <w:jc w:val="center"/>
              <w:textAlignment w:val="center"/>
              <w:rPr>
                <w:color w:val="000000"/>
                <w:kern w:val="0"/>
              </w:rPr>
            </w:pPr>
            <w:r>
              <w:rPr>
                <w:rFonts w:hint="eastAsia"/>
                <w:color w:val="000000"/>
                <w:kern w:val="0"/>
              </w:rPr>
              <w:t>19978</w:t>
            </w:r>
          </w:p>
        </w:tc>
        <w:tc>
          <w:tcPr>
            <w:tcW w:w="884" w:type="dxa"/>
            <w:vAlign w:val="center"/>
          </w:tcPr>
          <w:p>
            <w:pPr>
              <w:widowControl/>
              <w:jc w:val="center"/>
              <w:textAlignment w:val="center"/>
              <w:rPr>
                <w:color w:val="000000"/>
                <w:kern w:val="0"/>
              </w:rPr>
            </w:pPr>
            <w:r>
              <w:rPr>
                <w:rFonts w:hint="eastAsia"/>
                <w:color w:val="000000"/>
                <w:kern w:val="0"/>
              </w:rPr>
              <w:t>20386</w:t>
            </w:r>
          </w:p>
        </w:tc>
        <w:tc>
          <w:tcPr>
            <w:tcW w:w="883" w:type="dxa"/>
            <w:vAlign w:val="center"/>
          </w:tcPr>
          <w:p>
            <w:pPr>
              <w:widowControl/>
              <w:jc w:val="center"/>
              <w:textAlignment w:val="center"/>
              <w:rPr>
                <w:color w:val="000000"/>
                <w:kern w:val="0"/>
              </w:rPr>
            </w:pPr>
            <w:r>
              <w:rPr>
                <w:rFonts w:hint="eastAsia"/>
                <w:color w:val="000000"/>
                <w:kern w:val="0"/>
              </w:rPr>
              <w:t>111.9</w:t>
            </w:r>
          </w:p>
        </w:tc>
        <w:tc>
          <w:tcPr>
            <w:tcW w:w="884" w:type="dxa"/>
            <w:vAlign w:val="center"/>
          </w:tcPr>
          <w:p>
            <w:pPr>
              <w:widowControl/>
              <w:jc w:val="center"/>
              <w:textAlignment w:val="center"/>
              <w:rPr>
                <w:color w:val="000000"/>
                <w:kern w:val="0"/>
              </w:rPr>
            </w:pPr>
            <w:r>
              <w:rPr>
                <w:rFonts w:hint="eastAsia"/>
                <w:color w:val="000000"/>
                <w:kern w:val="0"/>
              </w:rPr>
              <w:t>14.7</w:t>
            </w:r>
          </w:p>
        </w:tc>
        <w:tc>
          <w:tcPr>
            <w:tcW w:w="884" w:type="dxa"/>
            <w:vAlign w:val="center"/>
          </w:tcPr>
          <w:p>
            <w:pPr>
              <w:widowControl/>
              <w:jc w:val="center"/>
              <w:textAlignment w:val="center"/>
              <w:rPr>
                <w:color w:val="000000"/>
                <w:kern w:val="0"/>
              </w:rPr>
            </w:pPr>
            <w:r>
              <w:rPr>
                <w:rFonts w:hint="eastAsia"/>
                <w:color w:val="000000"/>
                <w:kern w:val="0"/>
              </w:rPr>
              <w:t>2.68</w:t>
            </w:r>
          </w:p>
        </w:tc>
        <w:tc>
          <w:tcPr>
            <w:tcW w:w="883" w:type="dxa"/>
            <w:vAlign w:val="center"/>
          </w:tcPr>
          <w:p>
            <w:pPr>
              <w:widowControl/>
              <w:jc w:val="center"/>
              <w:textAlignment w:val="center"/>
              <w:rPr>
                <w:color w:val="000000"/>
                <w:kern w:val="0"/>
              </w:rPr>
            </w:pPr>
            <w:r>
              <w:rPr>
                <w:rFonts w:hint="eastAsia"/>
                <w:color w:val="000000"/>
                <w:kern w:val="0"/>
              </w:rPr>
              <w:t>0.298</w:t>
            </w:r>
          </w:p>
        </w:tc>
        <w:tc>
          <w:tcPr>
            <w:tcW w:w="885" w:type="dxa"/>
            <w:vAlign w:val="center"/>
          </w:tcPr>
          <w:p>
            <w:pPr>
              <w:widowControl/>
              <w:jc w:val="center"/>
              <w:textAlignment w:val="center"/>
              <w:rPr>
                <w:color w:val="000000"/>
                <w:kern w:val="0"/>
              </w:rPr>
            </w:pPr>
            <w:r>
              <w:rPr>
                <w:color w:val="000000"/>
                <w:kern w:val="0"/>
              </w:rPr>
              <w:t>88.9</w:t>
            </w:r>
          </w:p>
        </w:tc>
        <w:tc>
          <w:tcPr>
            <w:tcW w:w="884" w:type="dxa"/>
            <w:vAlign w:val="center"/>
          </w:tcPr>
          <w:p>
            <w:pPr>
              <w:widowControl/>
              <w:jc w:val="center"/>
              <w:textAlignment w:val="center"/>
              <w:rPr>
                <w:color w:val="auto"/>
                <w:kern w:val="0"/>
              </w:rPr>
            </w:pPr>
            <w:r>
              <w:rPr>
                <w:rFonts w:hint="eastAsia"/>
                <w:color w:val="auto"/>
                <w:kern w:val="0"/>
              </w:rPr>
              <w:t>328</w:t>
            </w:r>
          </w:p>
        </w:tc>
        <w:tc>
          <w:tcPr>
            <w:tcW w:w="883" w:type="dxa"/>
            <w:vAlign w:val="center"/>
          </w:tcPr>
          <w:p>
            <w:pPr>
              <w:widowControl/>
              <w:jc w:val="center"/>
              <w:textAlignment w:val="center"/>
              <w:rPr>
                <w:color w:val="auto"/>
                <w:kern w:val="0"/>
              </w:rPr>
            </w:pPr>
            <w:r>
              <w:rPr>
                <w:rFonts w:hint="eastAsia"/>
                <w:color w:val="auto"/>
                <w:kern w:val="0"/>
              </w:rPr>
              <w:t>48</w:t>
            </w:r>
          </w:p>
        </w:tc>
        <w:tc>
          <w:tcPr>
            <w:tcW w:w="884" w:type="dxa"/>
            <w:vAlign w:val="center"/>
          </w:tcPr>
          <w:p>
            <w:pPr>
              <w:widowControl/>
              <w:jc w:val="center"/>
              <w:textAlignment w:val="center"/>
              <w:rPr>
                <w:color w:val="000000"/>
                <w:kern w:val="0"/>
              </w:rPr>
            </w:pPr>
            <w:r>
              <w:rPr>
                <w:rFonts w:hint="eastAsia"/>
                <w:color w:val="000000"/>
                <w:kern w:val="0"/>
              </w:rPr>
              <w:t>6.55</w:t>
            </w:r>
          </w:p>
        </w:tc>
        <w:tc>
          <w:tcPr>
            <w:tcW w:w="884" w:type="dxa"/>
            <w:vAlign w:val="center"/>
          </w:tcPr>
          <w:p>
            <w:pPr>
              <w:widowControl/>
              <w:jc w:val="center"/>
              <w:textAlignment w:val="center"/>
              <w:rPr>
                <w:color w:val="000000"/>
                <w:kern w:val="0"/>
              </w:rPr>
            </w:pPr>
            <w:r>
              <w:rPr>
                <w:rFonts w:hint="eastAsia"/>
                <w:color w:val="000000"/>
                <w:kern w:val="0"/>
              </w:rPr>
              <w:t>0.984</w:t>
            </w:r>
          </w:p>
        </w:tc>
        <w:tc>
          <w:tcPr>
            <w:tcW w:w="884" w:type="dxa"/>
            <w:vAlign w:val="center"/>
          </w:tcPr>
          <w:p>
            <w:pPr>
              <w:widowControl/>
              <w:jc w:val="center"/>
              <w:textAlignment w:val="center"/>
              <w:rPr>
                <w:rFonts w:hint="eastAsia" w:eastAsiaTheme="minorEastAsia"/>
                <w:color w:val="000000"/>
                <w:kern w:val="0"/>
                <w:lang w:val="en-US" w:eastAsia="zh-CN"/>
              </w:rPr>
            </w:pPr>
            <w:r>
              <w:rPr>
                <w:rFonts w:hint="eastAsia"/>
                <w:color w:val="000000"/>
                <w:kern w:val="0"/>
                <w:lang w:val="en-US" w:eastAsia="zh-CN"/>
              </w:rPr>
              <w:t>85.4</w:t>
            </w:r>
          </w:p>
        </w:tc>
        <w:tc>
          <w:tcPr>
            <w:tcW w:w="884" w:type="dxa"/>
            <w:vAlign w:val="center"/>
          </w:tcPr>
          <w:p>
            <w:pPr>
              <w:widowControl/>
              <w:jc w:val="center"/>
              <w:textAlignment w:val="center"/>
              <w:rPr>
                <w:color w:val="000000"/>
                <w:kern w:val="0"/>
              </w:rPr>
            </w:pPr>
            <w:r>
              <w:rPr>
                <w:rFonts w:hint="eastAsia"/>
                <w:color w:val="000000"/>
                <w:kern w:val="0"/>
              </w:rPr>
              <w:t>58</w:t>
            </w:r>
          </w:p>
        </w:tc>
        <w:tc>
          <w:tcPr>
            <w:tcW w:w="884" w:type="dxa"/>
            <w:vAlign w:val="center"/>
          </w:tcPr>
          <w:p>
            <w:pPr>
              <w:widowControl/>
              <w:jc w:val="center"/>
              <w:textAlignment w:val="center"/>
              <w:rPr>
                <w:color w:val="000000"/>
                <w:kern w:val="0"/>
              </w:rPr>
            </w:pPr>
            <w:r>
              <w:rPr>
                <w:rFonts w:hint="eastAsia"/>
                <w:color w:val="000000"/>
                <w:kern w:val="0"/>
              </w:rPr>
              <w:t>1.17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647" w:type="dxa"/>
            <w:vMerge w:val="continue"/>
            <w:vAlign w:val="center"/>
          </w:tcPr>
          <w:p>
            <w:pPr>
              <w:snapToGrid w:val="0"/>
              <w:spacing w:line="240" w:lineRule="atLeast"/>
              <w:jc w:val="center"/>
              <w:rPr>
                <w:bCs/>
                <w:szCs w:val="21"/>
              </w:rPr>
            </w:pPr>
          </w:p>
        </w:tc>
        <w:tc>
          <w:tcPr>
            <w:tcW w:w="539" w:type="dxa"/>
            <w:vMerge w:val="continue"/>
            <w:vAlign w:val="center"/>
          </w:tcPr>
          <w:p>
            <w:pPr>
              <w:snapToGrid w:val="0"/>
              <w:spacing w:line="240" w:lineRule="atLeast"/>
              <w:jc w:val="center"/>
              <w:rPr>
                <w:bCs/>
                <w:szCs w:val="21"/>
              </w:rPr>
            </w:pPr>
          </w:p>
        </w:tc>
        <w:tc>
          <w:tcPr>
            <w:tcW w:w="1343" w:type="dxa"/>
            <w:gridSpan w:val="2"/>
            <w:vAlign w:val="center"/>
          </w:tcPr>
          <w:p>
            <w:pPr>
              <w:snapToGrid w:val="0"/>
              <w:spacing w:line="240" w:lineRule="atLeast"/>
              <w:jc w:val="center"/>
              <w:rPr>
                <w:bCs/>
                <w:szCs w:val="21"/>
              </w:rPr>
            </w:pPr>
            <w:r>
              <w:rPr>
                <w:rFonts w:hAnsi="宋体"/>
                <w:bCs/>
                <w:szCs w:val="21"/>
              </w:rPr>
              <w:t>标准值</w:t>
            </w:r>
          </w:p>
        </w:tc>
        <w:tc>
          <w:tcPr>
            <w:tcW w:w="883" w:type="dxa"/>
            <w:vAlign w:val="center"/>
          </w:tcPr>
          <w:p>
            <w:pPr>
              <w:widowControl/>
              <w:jc w:val="center"/>
              <w:textAlignment w:val="center"/>
              <w:rPr>
                <w:color w:val="000000"/>
                <w:kern w:val="0"/>
              </w:rPr>
            </w:pPr>
            <w:r>
              <w:rPr>
                <w:rFonts w:hint="eastAsia"/>
                <w:color w:val="000000"/>
                <w:kern w:val="0"/>
              </w:rPr>
              <w:t>---</w:t>
            </w:r>
          </w:p>
        </w:tc>
        <w:tc>
          <w:tcPr>
            <w:tcW w:w="884" w:type="dxa"/>
            <w:vAlign w:val="center"/>
          </w:tcPr>
          <w:p>
            <w:pPr>
              <w:widowControl/>
              <w:jc w:val="center"/>
              <w:textAlignment w:val="center"/>
              <w:rPr>
                <w:color w:val="000000"/>
                <w:kern w:val="0"/>
              </w:rPr>
            </w:pPr>
            <w:r>
              <w:rPr>
                <w:rFonts w:hint="eastAsia"/>
                <w:color w:val="000000"/>
                <w:kern w:val="0"/>
              </w:rPr>
              <w:t>---</w:t>
            </w:r>
          </w:p>
        </w:tc>
        <w:tc>
          <w:tcPr>
            <w:tcW w:w="883" w:type="dxa"/>
            <w:vAlign w:val="center"/>
          </w:tcPr>
          <w:p>
            <w:pPr>
              <w:widowControl/>
              <w:jc w:val="center"/>
              <w:textAlignment w:val="center"/>
              <w:rPr>
                <w:color w:val="000000"/>
                <w:kern w:val="0"/>
              </w:rPr>
            </w:pPr>
            <w:r>
              <w:rPr>
                <w:rFonts w:hint="eastAsia"/>
                <w:color w:val="000000"/>
                <w:kern w:val="0"/>
              </w:rPr>
              <w:t>---</w:t>
            </w:r>
          </w:p>
        </w:tc>
        <w:tc>
          <w:tcPr>
            <w:tcW w:w="884" w:type="dxa"/>
            <w:vAlign w:val="center"/>
          </w:tcPr>
          <w:p>
            <w:pPr>
              <w:widowControl/>
              <w:jc w:val="center"/>
              <w:textAlignment w:val="center"/>
              <w:rPr>
                <w:color w:val="000000"/>
                <w:kern w:val="0"/>
              </w:rPr>
            </w:pPr>
            <w:r>
              <w:rPr>
                <w:color w:val="000000"/>
                <w:kern w:val="0"/>
              </w:rPr>
              <w:t>20</w:t>
            </w:r>
          </w:p>
        </w:tc>
        <w:tc>
          <w:tcPr>
            <w:tcW w:w="884" w:type="dxa"/>
            <w:vAlign w:val="center"/>
          </w:tcPr>
          <w:p>
            <w:pPr>
              <w:widowControl/>
              <w:jc w:val="center"/>
              <w:textAlignment w:val="center"/>
              <w:rPr>
                <w:color w:val="000000"/>
                <w:kern w:val="0"/>
              </w:rPr>
            </w:pPr>
            <w:r>
              <w:rPr>
                <w:rFonts w:hint="eastAsia"/>
                <w:color w:val="000000"/>
                <w:kern w:val="0"/>
              </w:rPr>
              <w:t>---</w:t>
            </w:r>
          </w:p>
        </w:tc>
        <w:tc>
          <w:tcPr>
            <w:tcW w:w="883" w:type="dxa"/>
            <w:vAlign w:val="center"/>
          </w:tcPr>
          <w:p>
            <w:pPr>
              <w:widowControl/>
              <w:jc w:val="center"/>
              <w:textAlignment w:val="center"/>
              <w:rPr>
                <w:color w:val="000000"/>
                <w:kern w:val="0"/>
              </w:rPr>
            </w:pPr>
            <w:r>
              <w:rPr>
                <w:rFonts w:hint="eastAsia"/>
                <w:color w:val="000000"/>
                <w:kern w:val="0"/>
              </w:rPr>
              <w:t>---</w:t>
            </w:r>
          </w:p>
        </w:tc>
        <w:tc>
          <w:tcPr>
            <w:tcW w:w="885" w:type="dxa"/>
            <w:vAlign w:val="center"/>
          </w:tcPr>
          <w:p>
            <w:pPr>
              <w:widowControl/>
              <w:jc w:val="center"/>
              <w:textAlignment w:val="center"/>
              <w:rPr>
                <w:color w:val="000000"/>
                <w:kern w:val="0"/>
              </w:rPr>
            </w:pPr>
            <w:r>
              <w:rPr>
                <w:rFonts w:hint="eastAsia"/>
                <w:color w:val="000000"/>
                <w:kern w:val="0"/>
              </w:rPr>
              <w:t>---</w:t>
            </w:r>
          </w:p>
        </w:tc>
        <w:tc>
          <w:tcPr>
            <w:tcW w:w="884" w:type="dxa"/>
            <w:vAlign w:val="center"/>
          </w:tcPr>
          <w:p>
            <w:pPr>
              <w:widowControl/>
              <w:jc w:val="center"/>
              <w:textAlignment w:val="center"/>
              <w:rPr>
                <w:color w:val="000000"/>
                <w:kern w:val="0"/>
              </w:rPr>
            </w:pPr>
            <w:r>
              <w:rPr>
                <w:rFonts w:hint="eastAsia"/>
                <w:color w:val="000000"/>
                <w:kern w:val="0"/>
              </w:rPr>
              <w:t>---</w:t>
            </w:r>
          </w:p>
        </w:tc>
        <w:tc>
          <w:tcPr>
            <w:tcW w:w="883" w:type="dxa"/>
            <w:vAlign w:val="center"/>
          </w:tcPr>
          <w:p>
            <w:pPr>
              <w:widowControl/>
              <w:jc w:val="center"/>
              <w:textAlignment w:val="center"/>
              <w:rPr>
                <w:color w:val="000000"/>
                <w:kern w:val="0"/>
              </w:rPr>
            </w:pPr>
            <w:r>
              <w:rPr>
                <w:rFonts w:hint="eastAsia"/>
                <w:color w:val="000000"/>
                <w:kern w:val="0"/>
              </w:rPr>
              <w:t>200</w:t>
            </w:r>
          </w:p>
        </w:tc>
        <w:tc>
          <w:tcPr>
            <w:tcW w:w="884" w:type="dxa"/>
            <w:vAlign w:val="center"/>
          </w:tcPr>
          <w:p>
            <w:pPr>
              <w:widowControl/>
              <w:jc w:val="center"/>
              <w:textAlignment w:val="center"/>
              <w:rPr>
                <w:color w:val="000000"/>
                <w:kern w:val="0"/>
              </w:rPr>
            </w:pPr>
            <w:r>
              <w:rPr>
                <w:rFonts w:hint="eastAsia"/>
                <w:color w:val="000000"/>
                <w:kern w:val="0"/>
              </w:rPr>
              <w:t>---</w:t>
            </w:r>
          </w:p>
        </w:tc>
        <w:tc>
          <w:tcPr>
            <w:tcW w:w="884" w:type="dxa"/>
            <w:vAlign w:val="center"/>
          </w:tcPr>
          <w:p>
            <w:pPr>
              <w:widowControl/>
              <w:jc w:val="center"/>
              <w:textAlignment w:val="center"/>
              <w:rPr>
                <w:color w:val="000000"/>
                <w:kern w:val="0"/>
              </w:rPr>
            </w:pPr>
            <w:r>
              <w:rPr>
                <w:rFonts w:hint="eastAsia"/>
                <w:color w:val="000000"/>
                <w:kern w:val="0"/>
              </w:rPr>
              <w:t>---</w:t>
            </w:r>
          </w:p>
        </w:tc>
        <w:tc>
          <w:tcPr>
            <w:tcW w:w="884" w:type="dxa"/>
            <w:vAlign w:val="center"/>
          </w:tcPr>
          <w:p>
            <w:pPr>
              <w:widowControl/>
              <w:jc w:val="center"/>
              <w:textAlignment w:val="center"/>
              <w:rPr>
                <w:color w:val="000000"/>
                <w:kern w:val="0"/>
              </w:rPr>
            </w:pPr>
            <w:r>
              <w:rPr>
                <w:rFonts w:hint="eastAsia"/>
                <w:color w:val="000000"/>
                <w:kern w:val="0"/>
              </w:rPr>
              <w:t>---</w:t>
            </w:r>
          </w:p>
        </w:tc>
        <w:tc>
          <w:tcPr>
            <w:tcW w:w="884" w:type="dxa"/>
            <w:vAlign w:val="center"/>
          </w:tcPr>
          <w:p>
            <w:pPr>
              <w:widowControl/>
              <w:jc w:val="center"/>
              <w:textAlignment w:val="center"/>
              <w:rPr>
                <w:color w:val="000000"/>
                <w:kern w:val="0"/>
              </w:rPr>
            </w:pPr>
            <w:r>
              <w:rPr>
                <w:rFonts w:hint="eastAsia"/>
                <w:color w:val="000000"/>
                <w:kern w:val="0"/>
              </w:rPr>
              <w:t>400</w:t>
            </w:r>
          </w:p>
        </w:tc>
        <w:tc>
          <w:tcPr>
            <w:tcW w:w="884" w:type="dxa"/>
            <w:vAlign w:val="center"/>
          </w:tcPr>
          <w:p>
            <w:pPr>
              <w:widowControl/>
              <w:jc w:val="center"/>
              <w:textAlignment w:val="center"/>
              <w:rPr>
                <w:color w:val="000000"/>
                <w:kern w:val="0"/>
              </w:rPr>
            </w:pPr>
            <w:r>
              <w:rPr>
                <w:rFonts w:hint="eastAsia"/>
                <w:color w:val="000000"/>
                <w:kern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647" w:type="dxa"/>
            <w:vMerge w:val="continue"/>
            <w:vAlign w:val="center"/>
          </w:tcPr>
          <w:p>
            <w:pPr>
              <w:snapToGrid w:val="0"/>
              <w:spacing w:line="240" w:lineRule="atLeast"/>
              <w:jc w:val="center"/>
              <w:rPr>
                <w:bCs/>
                <w:szCs w:val="21"/>
              </w:rPr>
            </w:pPr>
          </w:p>
        </w:tc>
        <w:tc>
          <w:tcPr>
            <w:tcW w:w="539" w:type="dxa"/>
            <w:vMerge w:val="continue"/>
            <w:vAlign w:val="center"/>
          </w:tcPr>
          <w:p>
            <w:pPr>
              <w:snapToGrid w:val="0"/>
              <w:spacing w:line="240" w:lineRule="atLeast"/>
              <w:jc w:val="center"/>
              <w:rPr>
                <w:bCs/>
                <w:szCs w:val="21"/>
              </w:rPr>
            </w:pPr>
          </w:p>
        </w:tc>
        <w:tc>
          <w:tcPr>
            <w:tcW w:w="1343" w:type="dxa"/>
            <w:gridSpan w:val="2"/>
            <w:vAlign w:val="center"/>
          </w:tcPr>
          <w:p>
            <w:pPr>
              <w:snapToGrid w:val="0"/>
              <w:spacing w:line="240" w:lineRule="atLeast"/>
              <w:jc w:val="center"/>
              <w:rPr>
                <w:bCs/>
                <w:szCs w:val="21"/>
              </w:rPr>
            </w:pPr>
            <w:r>
              <w:rPr>
                <w:rFonts w:hAnsi="宋体"/>
                <w:bCs/>
                <w:szCs w:val="21"/>
              </w:rPr>
              <w:t>达标情况</w:t>
            </w:r>
          </w:p>
        </w:tc>
        <w:tc>
          <w:tcPr>
            <w:tcW w:w="883" w:type="dxa"/>
            <w:vAlign w:val="center"/>
          </w:tcPr>
          <w:p>
            <w:pPr>
              <w:widowControl/>
              <w:jc w:val="center"/>
              <w:textAlignment w:val="center"/>
              <w:rPr>
                <w:color w:val="000000"/>
                <w:kern w:val="0"/>
              </w:rPr>
            </w:pPr>
            <w:r>
              <w:rPr>
                <w:rFonts w:hint="eastAsia"/>
                <w:color w:val="000000"/>
                <w:kern w:val="0"/>
              </w:rPr>
              <w:t>---</w:t>
            </w:r>
          </w:p>
        </w:tc>
        <w:tc>
          <w:tcPr>
            <w:tcW w:w="884" w:type="dxa"/>
            <w:vAlign w:val="center"/>
          </w:tcPr>
          <w:p>
            <w:pPr>
              <w:widowControl/>
              <w:jc w:val="center"/>
              <w:textAlignment w:val="center"/>
              <w:rPr>
                <w:color w:val="000000"/>
                <w:kern w:val="0"/>
              </w:rPr>
            </w:pPr>
            <w:r>
              <w:rPr>
                <w:rFonts w:hint="eastAsia"/>
                <w:color w:val="000000"/>
                <w:kern w:val="0"/>
              </w:rPr>
              <w:t>---</w:t>
            </w:r>
          </w:p>
        </w:tc>
        <w:tc>
          <w:tcPr>
            <w:tcW w:w="883" w:type="dxa"/>
            <w:vAlign w:val="center"/>
          </w:tcPr>
          <w:p>
            <w:pPr>
              <w:widowControl/>
              <w:jc w:val="center"/>
              <w:textAlignment w:val="center"/>
              <w:rPr>
                <w:color w:val="000000"/>
                <w:kern w:val="0"/>
              </w:rPr>
            </w:pPr>
            <w:r>
              <w:rPr>
                <w:rFonts w:hint="eastAsia"/>
                <w:color w:val="000000"/>
                <w:kern w:val="0"/>
              </w:rPr>
              <w:t>---</w:t>
            </w:r>
          </w:p>
        </w:tc>
        <w:tc>
          <w:tcPr>
            <w:tcW w:w="884" w:type="dxa"/>
            <w:vAlign w:val="center"/>
          </w:tcPr>
          <w:p>
            <w:pPr>
              <w:widowControl/>
              <w:jc w:val="center"/>
              <w:textAlignment w:val="center"/>
              <w:rPr>
                <w:color w:val="000000"/>
                <w:kern w:val="0"/>
              </w:rPr>
            </w:pPr>
            <w:r>
              <w:rPr>
                <w:color w:val="000000"/>
                <w:kern w:val="0"/>
              </w:rPr>
              <w:t>达标</w:t>
            </w:r>
          </w:p>
        </w:tc>
        <w:tc>
          <w:tcPr>
            <w:tcW w:w="884" w:type="dxa"/>
            <w:vAlign w:val="center"/>
          </w:tcPr>
          <w:p>
            <w:pPr>
              <w:widowControl/>
              <w:jc w:val="center"/>
              <w:textAlignment w:val="center"/>
              <w:rPr>
                <w:color w:val="000000"/>
                <w:kern w:val="0"/>
              </w:rPr>
            </w:pPr>
            <w:r>
              <w:rPr>
                <w:rFonts w:hint="eastAsia"/>
                <w:color w:val="000000"/>
                <w:kern w:val="0"/>
              </w:rPr>
              <w:t>---</w:t>
            </w:r>
          </w:p>
        </w:tc>
        <w:tc>
          <w:tcPr>
            <w:tcW w:w="883" w:type="dxa"/>
            <w:vAlign w:val="center"/>
          </w:tcPr>
          <w:p>
            <w:pPr>
              <w:widowControl/>
              <w:jc w:val="center"/>
              <w:textAlignment w:val="center"/>
              <w:rPr>
                <w:color w:val="000000"/>
                <w:kern w:val="0"/>
              </w:rPr>
            </w:pPr>
            <w:r>
              <w:rPr>
                <w:rFonts w:hint="eastAsia"/>
                <w:color w:val="000000"/>
                <w:kern w:val="0"/>
              </w:rPr>
              <w:t>---</w:t>
            </w:r>
          </w:p>
        </w:tc>
        <w:tc>
          <w:tcPr>
            <w:tcW w:w="885" w:type="dxa"/>
            <w:vAlign w:val="center"/>
          </w:tcPr>
          <w:p>
            <w:pPr>
              <w:widowControl/>
              <w:jc w:val="center"/>
              <w:textAlignment w:val="center"/>
              <w:rPr>
                <w:color w:val="000000"/>
                <w:kern w:val="0"/>
              </w:rPr>
            </w:pPr>
            <w:r>
              <w:rPr>
                <w:color w:val="000000"/>
                <w:kern w:val="0"/>
              </w:rPr>
              <w:t>达标</w:t>
            </w:r>
          </w:p>
        </w:tc>
        <w:tc>
          <w:tcPr>
            <w:tcW w:w="884" w:type="dxa"/>
            <w:vAlign w:val="center"/>
          </w:tcPr>
          <w:p>
            <w:pPr>
              <w:widowControl/>
              <w:jc w:val="center"/>
              <w:textAlignment w:val="center"/>
              <w:rPr>
                <w:color w:val="000000"/>
                <w:kern w:val="0"/>
              </w:rPr>
            </w:pPr>
            <w:r>
              <w:rPr>
                <w:rFonts w:hint="eastAsia"/>
                <w:color w:val="000000"/>
                <w:kern w:val="0"/>
              </w:rPr>
              <w:t>---</w:t>
            </w:r>
          </w:p>
        </w:tc>
        <w:tc>
          <w:tcPr>
            <w:tcW w:w="883" w:type="dxa"/>
            <w:vAlign w:val="center"/>
          </w:tcPr>
          <w:p>
            <w:pPr>
              <w:widowControl/>
              <w:jc w:val="center"/>
              <w:textAlignment w:val="center"/>
              <w:rPr>
                <w:color w:val="000000"/>
                <w:kern w:val="0"/>
              </w:rPr>
            </w:pPr>
            <w:r>
              <w:rPr>
                <w:color w:val="000000"/>
                <w:kern w:val="0"/>
              </w:rPr>
              <w:t>达标</w:t>
            </w:r>
          </w:p>
        </w:tc>
        <w:tc>
          <w:tcPr>
            <w:tcW w:w="884" w:type="dxa"/>
            <w:vAlign w:val="center"/>
          </w:tcPr>
          <w:p>
            <w:pPr>
              <w:widowControl/>
              <w:jc w:val="center"/>
              <w:textAlignment w:val="center"/>
              <w:rPr>
                <w:color w:val="000000"/>
                <w:kern w:val="0"/>
              </w:rPr>
            </w:pPr>
            <w:r>
              <w:rPr>
                <w:rFonts w:hint="eastAsia"/>
                <w:color w:val="000000"/>
                <w:kern w:val="0"/>
              </w:rPr>
              <w:t>---</w:t>
            </w:r>
          </w:p>
        </w:tc>
        <w:tc>
          <w:tcPr>
            <w:tcW w:w="884" w:type="dxa"/>
            <w:vAlign w:val="center"/>
          </w:tcPr>
          <w:p>
            <w:pPr>
              <w:widowControl/>
              <w:jc w:val="center"/>
              <w:textAlignment w:val="center"/>
              <w:rPr>
                <w:color w:val="000000"/>
                <w:kern w:val="0"/>
              </w:rPr>
            </w:pPr>
            <w:r>
              <w:rPr>
                <w:rFonts w:hint="eastAsia"/>
                <w:color w:val="000000"/>
                <w:kern w:val="0"/>
              </w:rPr>
              <w:t>---</w:t>
            </w:r>
          </w:p>
        </w:tc>
        <w:tc>
          <w:tcPr>
            <w:tcW w:w="884" w:type="dxa"/>
            <w:vAlign w:val="center"/>
          </w:tcPr>
          <w:p>
            <w:pPr>
              <w:widowControl/>
              <w:jc w:val="center"/>
              <w:textAlignment w:val="center"/>
              <w:rPr>
                <w:color w:val="000000"/>
                <w:kern w:val="0"/>
              </w:rPr>
            </w:pPr>
            <w:r>
              <w:rPr>
                <w:rFonts w:hint="eastAsia"/>
                <w:color w:val="000000"/>
                <w:kern w:val="0"/>
              </w:rPr>
              <w:t>---</w:t>
            </w:r>
          </w:p>
        </w:tc>
        <w:tc>
          <w:tcPr>
            <w:tcW w:w="884" w:type="dxa"/>
            <w:vAlign w:val="center"/>
          </w:tcPr>
          <w:p>
            <w:pPr>
              <w:widowControl/>
              <w:jc w:val="center"/>
              <w:textAlignment w:val="center"/>
              <w:rPr>
                <w:color w:val="000000"/>
                <w:kern w:val="0"/>
              </w:rPr>
            </w:pPr>
            <w:r>
              <w:rPr>
                <w:color w:val="000000"/>
                <w:kern w:val="0"/>
              </w:rPr>
              <w:t>达标</w:t>
            </w:r>
          </w:p>
        </w:tc>
        <w:tc>
          <w:tcPr>
            <w:tcW w:w="884" w:type="dxa"/>
            <w:vAlign w:val="center"/>
          </w:tcPr>
          <w:p>
            <w:pPr>
              <w:widowControl/>
              <w:jc w:val="center"/>
              <w:textAlignment w:val="center"/>
              <w:rPr>
                <w:color w:val="000000"/>
                <w:kern w:val="0"/>
              </w:rPr>
            </w:pPr>
            <w:r>
              <w:rPr>
                <w:rFonts w:hint="eastAsia"/>
                <w:color w:val="000000"/>
                <w:kern w:val="0"/>
              </w:rPr>
              <w:t>---</w:t>
            </w:r>
          </w:p>
        </w:tc>
      </w:tr>
    </w:tbl>
    <w:p>
      <w:pPr>
        <w:spacing w:line="400" w:lineRule="exact"/>
        <w:rPr>
          <w:b/>
          <w:color w:val="000000"/>
          <w:sz w:val="28"/>
          <w:szCs w:val="28"/>
        </w:rPr>
      </w:pPr>
    </w:p>
    <w:p>
      <w:pPr>
        <w:spacing w:line="400" w:lineRule="exact"/>
        <w:rPr>
          <w:b/>
          <w:color w:val="000000"/>
          <w:sz w:val="28"/>
          <w:szCs w:val="28"/>
        </w:rPr>
        <w:sectPr>
          <w:pgSz w:w="16838" w:h="11906" w:orient="landscape"/>
          <w:pgMar w:top="1418" w:right="1418" w:bottom="1418" w:left="1418" w:header="851" w:footer="992" w:gutter="0"/>
          <w:cols w:space="720" w:num="1"/>
          <w:docGrid w:linePitch="312" w:charSpace="0"/>
        </w:sectPr>
      </w:pPr>
    </w:p>
    <w:tbl>
      <w:tblPr>
        <w:tblStyle w:val="1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adjustRightInd w:val="0"/>
              <w:snapToGrid w:val="0"/>
              <w:spacing w:line="500" w:lineRule="exact"/>
              <w:ind w:firstLine="480" w:firstLineChars="200"/>
              <w:rPr>
                <w:rFonts w:hint="eastAsia" w:cs="宋体"/>
                <w:lang w:eastAsia="zh-CN"/>
              </w:rPr>
            </w:pPr>
            <w:r>
              <w:rPr>
                <w:rFonts w:hint="eastAsia" w:cs="宋体"/>
              </w:rPr>
              <w:t>监测结果表明：</w:t>
            </w:r>
            <w:r>
              <w:rPr>
                <w:rFonts w:hint="eastAsia" w:cs="宋体"/>
                <w:lang w:eastAsia="zh-CN"/>
              </w:rPr>
              <w:t>回转窑废气</w:t>
            </w:r>
            <w:r>
              <w:rPr>
                <w:rFonts w:hint="eastAsia" w:ascii="宋体" w:hAnsi="宋体"/>
                <w:sz w:val="24"/>
                <w:szCs w:val="24"/>
              </w:rPr>
              <w:t>颗粒物、二氧化硫和氮氧化物排放浓度分别在13.3-15.8mg/m</w:t>
            </w:r>
            <w:r>
              <w:rPr>
                <w:rFonts w:hint="eastAsia" w:ascii="宋体" w:hAnsi="宋体"/>
                <w:sz w:val="24"/>
                <w:szCs w:val="24"/>
                <w:vertAlign w:val="superscript"/>
              </w:rPr>
              <w:t>3</w:t>
            </w:r>
            <w:r>
              <w:rPr>
                <w:rFonts w:hint="eastAsia" w:ascii="宋体" w:hAnsi="宋体"/>
                <w:sz w:val="24"/>
                <w:szCs w:val="24"/>
              </w:rPr>
              <w:t>之间、42.0-53.0mg/m</w:t>
            </w:r>
            <w:r>
              <w:rPr>
                <w:rFonts w:hint="eastAsia" w:ascii="宋体" w:hAnsi="宋体"/>
                <w:sz w:val="24"/>
                <w:szCs w:val="24"/>
                <w:vertAlign w:val="superscript"/>
              </w:rPr>
              <w:t>3</w:t>
            </w:r>
            <w:r>
              <w:rPr>
                <w:rFonts w:hint="eastAsia" w:ascii="宋体" w:hAnsi="宋体"/>
                <w:sz w:val="24"/>
                <w:szCs w:val="24"/>
              </w:rPr>
              <w:t>之间和53.0-62.0mg/m</w:t>
            </w:r>
            <w:r>
              <w:rPr>
                <w:rFonts w:hint="eastAsia" w:ascii="宋体" w:hAnsi="宋体"/>
                <w:sz w:val="24"/>
                <w:szCs w:val="24"/>
                <w:vertAlign w:val="superscript"/>
              </w:rPr>
              <w:t>3</w:t>
            </w:r>
            <w:r>
              <w:rPr>
                <w:rFonts w:hint="eastAsia" w:ascii="宋体" w:hAnsi="宋体"/>
                <w:sz w:val="24"/>
                <w:szCs w:val="24"/>
              </w:rPr>
              <w:t>之间，</w:t>
            </w:r>
            <w:r>
              <w:rPr>
                <w:rFonts w:hint="eastAsia" w:cs="宋体"/>
                <w:lang w:eastAsia="zh-CN"/>
              </w:rPr>
              <w:t>颗粒物</w:t>
            </w:r>
            <w:r>
              <w:rPr>
                <w:rFonts w:hint="eastAsia" w:cs="宋体"/>
              </w:rPr>
              <w:t>、二氧化硫、氮氧化物的排放浓度</w:t>
            </w:r>
            <w:r>
              <w:rPr>
                <w:rFonts w:hint="eastAsia" w:cs="宋体"/>
                <w:lang w:eastAsia="zh-CN"/>
              </w:rPr>
              <w:t>均满足《水泥工业大气污染物排放标准》GB4915-2013表1中水泥窑颗粒物排放浓度30mg/m</w:t>
            </w:r>
            <w:r>
              <w:rPr>
                <w:rFonts w:hint="eastAsia" w:cs="宋体"/>
                <w:vertAlign w:val="superscript"/>
                <w:lang w:eastAsia="zh-CN"/>
              </w:rPr>
              <w:t>3</w:t>
            </w:r>
            <w:r>
              <w:rPr>
                <w:rFonts w:hint="eastAsia" w:cs="宋体"/>
                <w:lang w:eastAsia="zh-CN"/>
              </w:rPr>
              <w:t>、二氧化硫排放浓度200mg/m</w:t>
            </w:r>
            <w:r>
              <w:rPr>
                <w:rFonts w:hint="eastAsia" w:cs="宋体"/>
                <w:vertAlign w:val="superscript"/>
                <w:lang w:eastAsia="zh-CN"/>
              </w:rPr>
              <w:t>3</w:t>
            </w:r>
            <w:r>
              <w:rPr>
                <w:rFonts w:hint="eastAsia" w:cs="宋体"/>
                <w:lang w:eastAsia="zh-CN"/>
              </w:rPr>
              <w:t>和氮氧化物400mg/m</w:t>
            </w:r>
            <w:r>
              <w:rPr>
                <w:rFonts w:hint="eastAsia" w:cs="宋体"/>
                <w:vertAlign w:val="superscript"/>
                <w:lang w:eastAsia="zh-CN"/>
              </w:rPr>
              <w:t>3</w:t>
            </w:r>
            <w:r>
              <w:rPr>
                <w:rFonts w:hint="eastAsia" w:cs="宋体"/>
                <w:lang w:eastAsia="zh-CN"/>
              </w:rPr>
              <w:t>标准限值要求，达标率为100%。</w:t>
            </w:r>
          </w:p>
          <w:p>
            <w:pPr>
              <w:snapToGrid w:val="0"/>
              <w:spacing w:line="440" w:lineRule="exact"/>
              <w:ind w:firstLine="480" w:firstLineChars="200"/>
              <w:rPr>
                <w:color w:val="auto"/>
              </w:rPr>
            </w:pPr>
            <w:r>
              <w:rPr>
                <w:color w:val="auto"/>
              </w:rPr>
              <w:t>2</w:t>
            </w:r>
            <w:r>
              <w:rPr>
                <w:rFonts w:hint="eastAsia" w:cs="宋体"/>
                <w:color w:val="auto"/>
              </w:rPr>
              <w:t>、大气无组织颗粒物监测结果</w:t>
            </w:r>
          </w:p>
          <w:p>
            <w:pPr>
              <w:snapToGrid w:val="0"/>
              <w:spacing w:line="440" w:lineRule="exact"/>
              <w:ind w:firstLine="480" w:firstLineChars="200"/>
              <w:rPr>
                <w:color w:val="auto"/>
              </w:rPr>
            </w:pPr>
            <w:r>
              <w:rPr>
                <w:rFonts w:hint="eastAsia" w:cs="宋体"/>
                <w:color w:val="auto"/>
              </w:rPr>
              <w:t>厂界无组织颗粒物排放浓度监测结果见表</w:t>
            </w:r>
            <w:r>
              <w:rPr>
                <w:rFonts w:hint="eastAsia"/>
                <w:color w:val="auto"/>
              </w:rPr>
              <w:t>8-8</w:t>
            </w:r>
            <w:r>
              <w:rPr>
                <w:rFonts w:hint="eastAsia" w:cs="宋体"/>
                <w:color w:val="auto"/>
              </w:rPr>
              <w:t>；监测期间气象参数见表</w:t>
            </w:r>
            <w:r>
              <w:rPr>
                <w:rFonts w:hint="eastAsia"/>
                <w:color w:val="auto"/>
              </w:rPr>
              <w:t>8-9</w:t>
            </w:r>
            <w:r>
              <w:rPr>
                <w:rFonts w:hint="eastAsia" w:cs="宋体"/>
                <w:color w:val="auto"/>
              </w:rPr>
              <w:t>。</w:t>
            </w:r>
          </w:p>
          <w:p>
            <w:pPr>
              <w:adjustRightInd w:val="0"/>
              <w:snapToGrid w:val="0"/>
              <w:jc w:val="center"/>
              <w:rPr>
                <w:rFonts w:eastAsia="黑体" w:cs="黑体"/>
              </w:rPr>
            </w:pPr>
            <w:r>
              <w:rPr>
                <w:rFonts w:hint="eastAsia" w:eastAsia="黑体" w:cs="黑体"/>
              </w:rPr>
              <w:t>表</w:t>
            </w:r>
            <w:r>
              <w:rPr>
                <w:rFonts w:hint="eastAsia" w:eastAsia="黑体"/>
              </w:rPr>
              <w:t>8</w:t>
            </w:r>
            <w:r>
              <w:rPr>
                <w:rFonts w:eastAsia="黑体"/>
              </w:rPr>
              <w:t>-</w:t>
            </w:r>
            <w:r>
              <w:rPr>
                <w:rFonts w:hint="eastAsia" w:eastAsia="黑体"/>
              </w:rPr>
              <w:t>8</w:t>
            </w:r>
            <w:r>
              <w:rPr>
                <w:rFonts w:eastAsia="黑体"/>
              </w:rPr>
              <w:t xml:space="preserve">  </w:t>
            </w:r>
            <w:r>
              <w:rPr>
                <w:rFonts w:hint="eastAsia" w:eastAsia="黑体" w:cs="黑体"/>
              </w:rPr>
              <w:t>厂界无组织排放监测结果</w:t>
            </w:r>
          </w:p>
          <w:tbl>
            <w:tblPr>
              <w:tblStyle w:val="16"/>
              <w:tblW w:w="827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36"/>
              <w:gridCol w:w="1730"/>
              <w:gridCol w:w="1247"/>
              <w:gridCol w:w="1957"/>
              <w:gridCol w:w="1350"/>
              <w:gridCol w:w="115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36" w:type="dxa"/>
                  <w:vMerge w:val="restart"/>
                  <w:tcBorders>
                    <w:top w:val="single" w:color="auto" w:sz="12" w:space="0"/>
                    <w:left w:val="single" w:color="auto" w:sz="12" w:space="0"/>
                    <w:bottom w:val="single" w:color="auto" w:sz="6" w:space="0"/>
                    <w:right w:val="single" w:color="auto" w:sz="6" w:space="0"/>
                  </w:tcBorders>
                  <w:vAlign w:val="center"/>
                </w:tcPr>
                <w:p>
                  <w:pPr>
                    <w:jc w:val="center"/>
                    <w:rPr>
                      <w:rFonts w:ascii="宋体" w:hAnsi="Calibri" w:eastAsia="宋体" w:cs="Times New Roman"/>
                      <w:sz w:val="21"/>
                      <w:szCs w:val="21"/>
                    </w:rPr>
                  </w:pPr>
                  <w:r>
                    <w:rPr>
                      <w:rFonts w:hint="eastAsia" w:ascii="宋体" w:hAnsi="宋体" w:eastAsia="宋体" w:cs="宋体"/>
                      <w:sz w:val="21"/>
                      <w:szCs w:val="21"/>
                    </w:rPr>
                    <w:t>监测日期</w:t>
                  </w:r>
                </w:p>
              </w:tc>
              <w:tc>
                <w:tcPr>
                  <w:tcW w:w="1730" w:type="dxa"/>
                  <w:vMerge w:val="restart"/>
                  <w:tcBorders>
                    <w:top w:val="single" w:color="auto" w:sz="12" w:space="0"/>
                    <w:left w:val="single" w:color="auto" w:sz="6" w:space="0"/>
                    <w:bottom w:val="single" w:color="auto" w:sz="6" w:space="0"/>
                    <w:right w:val="single" w:color="auto" w:sz="6" w:space="0"/>
                  </w:tcBorders>
                  <w:vAlign w:val="center"/>
                </w:tcPr>
                <w:p>
                  <w:pPr>
                    <w:jc w:val="center"/>
                    <w:rPr>
                      <w:rFonts w:ascii="宋体" w:hAnsi="Calibri" w:eastAsia="宋体" w:cs="Times New Roman"/>
                      <w:sz w:val="21"/>
                      <w:szCs w:val="21"/>
                    </w:rPr>
                  </w:pPr>
                  <w:r>
                    <w:rPr>
                      <w:rFonts w:hint="eastAsia" w:ascii="宋体" w:hAnsi="宋体" w:eastAsia="宋体" w:cs="宋体"/>
                      <w:sz w:val="21"/>
                      <w:szCs w:val="21"/>
                    </w:rPr>
                    <w:t>点位编号</w:t>
                  </w:r>
                </w:p>
              </w:tc>
              <w:tc>
                <w:tcPr>
                  <w:tcW w:w="5710" w:type="dxa"/>
                  <w:gridSpan w:val="4"/>
                  <w:tcBorders>
                    <w:top w:val="single" w:color="auto" w:sz="12" w:space="0"/>
                    <w:left w:val="single" w:color="auto" w:sz="6" w:space="0"/>
                    <w:bottom w:val="single" w:color="auto" w:sz="6" w:space="0"/>
                    <w:right w:val="single" w:color="auto" w:sz="12" w:space="0"/>
                  </w:tcBorders>
                </w:tcPr>
                <w:p>
                  <w:pPr>
                    <w:jc w:val="center"/>
                    <w:rPr>
                      <w:rFonts w:ascii="宋体" w:hAnsi="Calibri" w:eastAsia="宋体" w:cs="Times New Roman"/>
                      <w:sz w:val="21"/>
                      <w:szCs w:val="21"/>
                    </w:rPr>
                  </w:pPr>
                  <w:r>
                    <w:rPr>
                      <w:rFonts w:hint="eastAsia" w:ascii="宋体" w:hAnsi="宋体" w:eastAsia="宋体" w:cs="宋体"/>
                      <w:sz w:val="21"/>
                      <w:szCs w:val="21"/>
                    </w:rPr>
                    <w:t>颗粒物（</w:t>
                  </w:r>
                  <w:r>
                    <w:rPr>
                      <w:rFonts w:ascii="宋体" w:hAnsi="宋体" w:eastAsia="宋体" w:cs="宋体"/>
                      <w:sz w:val="21"/>
                      <w:szCs w:val="21"/>
                    </w:rPr>
                    <w:t>mg/m</w:t>
                  </w:r>
                  <w:r>
                    <w:rPr>
                      <w:rFonts w:ascii="宋体" w:hAnsi="宋体" w:eastAsia="宋体" w:cs="宋体"/>
                      <w:sz w:val="21"/>
                      <w:szCs w:val="21"/>
                      <w:vertAlign w:val="superscript"/>
                    </w:rPr>
                    <w:t>3</w:t>
                  </w:r>
                  <w:r>
                    <w:rPr>
                      <w:rFonts w:hint="eastAsia" w:ascii="宋体" w:hAnsi="宋体" w:eastAsia="宋体" w:cs="宋体"/>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36" w:type="dxa"/>
                  <w:vMerge w:val="continue"/>
                  <w:tcBorders>
                    <w:top w:val="single" w:color="auto" w:sz="6" w:space="0"/>
                    <w:left w:val="single" w:color="auto" w:sz="12" w:space="0"/>
                    <w:bottom w:val="single" w:color="auto" w:sz="6" w:space="0"/>
                    <w:right w:val="single" w:color="auto" w:sz="6" w:space="0"/>
                  </w:tcBorders>
                </w:tcPr>
                <w:p>
                  <w:pPr>
                    <w:jc w:val="center"/>
                    <w:rPr>
                      <w:rFonts w:ascii="宋体" w:hAnsi="Calibri" w:eastAsia="宋体" w:cs="Times New Roman"/>
                      <w:sz w:val="21"/>
                      <w:szCs w:val="21"/>
                    </w:rPr>
                  </w:pPr>
                </w:p>
              </w:tc>
              <w:tc>
                <w:tcPr>
                  <w:tcW w:w="1730" w:type="dxa"/>
                  <w:vMerge w:val="continue"/>
                  <w:tcBorders>
                    <w:top w:val="single" w:color="auto" w:sz="6" w:space="0"/>
                    <w:left w:val="single" w:color="auto" w:sz="6" w:space="0"/>
                    <w:bottom w:val="single" w:color="auto" w:sz="6" w:space="0"/>
                    <w:right w:val="single" w:color="auto" w:sz="6" w:space="0"/>
                  </w:tcBorders>
                </w:tcPr>
                <w:p>
                  <w:pPr>
                    <w:jc w:val="center"/>
                    <w:rPr>
                      <w:rFonts w:ascii="宋体" w:hAnsi="Calibri" w:eastAsia="宋体" w:cs="Times New Roman"/>
                      <w:sz w:val="21"/>
                      <w:szCs w:val="21"/>
                    </w:rPr>
                  </w:pPr>
                </w:p>
              </w:tc>
              <w:tc>
                <w:tcPr>
                  <w:tcW w:w="1247" w:type="dxa"/>
                  <w:tcBorders>
                    <w:top w:val="single" w:color="auto" w:sz="6" w:space="0"/>
                    <w:left w:val="single" w:color="auto" w:sz="6" w:space="0"/>
                    <w:bottom w:val="single" w:color="auto" w:sz="6" w:space="0"/>
                    <w:right w:val="single" w:color="auto" w:sz="6" w:space="0"/>
                  </w:tcBorders>
                  <w:vAlign w:val="center"/>
                </w:tcPr>
                <w:p>
                  <w:pPr>
                    <w:jc w:val="center"/>
                    <w:rPr>
                      <w:rFonts w:ascii="宋体" w:hAnsi="Calibri" w:eastAsia="宋体" w:cs="Times New Roman"/>
                      <w:sz w:val="21"/>
                      <w:szCs w:val="21"/>
                    </w:rPr>
                  </w:pPr>
                  <w:r>
                    <w:rPr>
                      <w:rFonts w:hint="eastAsia" w:ascii="宋体" w:hAnsi="宋体" w:eastAsia="宋体" w:cs="宋体"/>
                      <w:sz w:val="21"/>
                      <w:szCs w:val="21"/>
                    </w:rPr>
                    <w:t>第一次</w:t>
                  </w:r>
                </w:p>
              </w:tc>
              <w:tc>
                <w:tcPr>
                  <w:tcW w:w="1957" w:type="dxa"/>
                  <w:tcBorders>
                    <w:top w:val="single" w:color="auto" w:sz="6" w:space="0"/>
                    <w:left w:val="single" w:color="auto" w:sz="6" w:space="0"/>
                    <w:bottom w:val="single" w:color="auto" w:sz="6" w:space="0"/>
                    <w:right w:val="single" w:color="auto" w:sz="6" w:space="0"/>
                  </w:tcBorders>
                  <w:vAlign w:val="center"/>
                </w:tcPr>
                <w:p>
                  <w:pPr>
                    <w:jc w:val="center"/>
                    <w:rPr>
                      <w:rFonts w:ascii="宋体" w:hAnsi="Calibri" w:eastAsia="宋体" w:cs="Times New Roman"/>
                      <w:sz w:val="21"/>
                      <w:szCs w:val="21"/>
                    </w:rPr>
                  </w:pPr>
                  <w:r>
                    <w:rPr>
                      <w:rFonts w:hint="eastAsia" w:ascii="宋体" w:hAnsi="宋体" w:eastAsia="宋体" w:cs="宋体"/>
                      <w:sz w:val="21"/>
                      <w:szCs w:val="21"/>
                    </w:rPr>
                    <w:t>第二次</w:t>
                  </w:r>
                </w:p>
              </w:tc>
              <w:tc>
                <w:tcPr>
                  <w:tcW w:w="1350" w:type="dxa"/>
                  <w:tcBorders>
                    <w:top w:val="single" w:color="auto" w:sz="6" w:space="0"/>
                    <w:left w:val="single" w:color="auto" w:sz="6" w:space="0"/>
                    <w:bottom w:val="single" w:color="auto" w:sz="6" w:space="0"/>
                    <w:right w:val="single" w:color="auto" w:sz="6" w:space="0"/>
                  </w:tcBorders>
                  <w:vAlign w:val="center"/>
                </w:tcPr>
                <w:p>
                  <w:pPr>
                    <w:jc w:val="center"/>
                    <w:rPr>
                      <w:rFonts w:ascii="宋体" w:hAnsi="Calibri" w:eastAsia="宋体" w:cs="Times New Roman"/>
                      <w:sz w:val="21"/>
                      <w:szCs w:val="21"/>
                    </w:rPr>
                  </w:pPr>
                  <w:r>
                    <w:rPr>
                      <w:rFonts w:hint="eastAsia" w:ascii="宋体" w:hAnsi="宋体" w:eastAsia="宋体" w:cs="宋体"/>
                      <w:sz w:val="21"/>
                      <w:szCs w:val="21"/>
                    </w:rPr>
                    <w:t>第三次</w:t>
                  </w:r>
                </w:p>
              </w:tc>
              <w:tc>
                <w:tcPr>
                  <w:tcW w:w="1156" w:type="dxa"/>
                  <w:tcBorders>
                    <w:top w:val="single" w:color="auto" w:sz="6" w:space="0"/>
                    <w:left w:val="single" w:color="auto" w:sz="6" w:space="0"/>
                    <w:bottom w:val="single" w:color="auto" w:sz="6" w:space="0"/>
                    <w:right w:val="single" w:color="auto" w:sz="12" w:space="0"/>
                  </w:tcBorders>
                  <w:vAlign w:val="center"/>
                </w:tcPr>
                <w:p>
                  <w:pPr>
                    <w:jc w:val="center"/>
                    <w:rPr>
                      <w:rFonts w:ascii="宋体" w:hAnsi="Calibri" w:eastAsia="宋体" w:cs="Times New Roman"/>
                    </w:rPr>
                  </w:pPr>
                  <w:r>
                    <w:rPr>
                      <w:rFonts w:hint="eastAsia" w:ascii="宋体" w:hAnsi="宋体" w:eastAsia="宋体" w:cs="宋体"/>
                    </w:rPr>
                    <w:t>标准值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36" w:type="dxa"/>
                  <w:vMerge w:val="restart"/>
                  <w:tcBorders>
                    <w:top w:val="single" w:color="auto" w:sz="6" w:space="0"/>
                    <w:left w:val="single" w:color="auto" w:sz="12" w:space="0"/>
                    <w:right w:val="single" w:color="auto" w:sz="6" w:space="0"/>
                  </w:tcBorders>
                  <w:vAlign w:val="center"/>
                </w:tcPr>
                <w:p>
                  <w:pPr>
                    <w:jc w:val="center"/>
                    <w:rPr>
                      <w:rFonts w:ascii="宋体" w:hAnsi="宋体" w:cs="宋体"/>
                      <w:sz w:val="21"/>
                      <w:szCs w:val="21"/>
                    </w:rPr>
                  </w:pPr>
                  <w:r>
                    <w:rPr>
                      <w:rFonts w:ascii="宋体" w:hAnsi="宋体" w:eastAsia="宋体" w:cs="宋体"/>
                      <w:sz w:val="21"/>
                      <w:szCs w:val="21"/>
                    </w:rPr>
                    <w:t>201</w:t>
                  </w:r>
                  <w:r>
                    <w:rPr>
                      <w:rFonts w:hint="eastAsia" w:ascii="宋体" w:hAnsi="宋体" w:cs="宋体"/>
                      <w:sz w:val="21"/>
                      <w:szCs w:val="21"/>
                    </w:rPr>
                    <w:t>8</w:t>
                  </w:r>
                  <w:r>
                    <w:rPr>
                      <w:rFonts w:ascii="宋体" w:hAnsi="宋体" w:cs="宋体"/>
                      <w:sz w:val="21"/>
                      <w:szCs w:val="21"/>
                    </w:rPr>
                    <w:t>-0</w:t>
                  </w:r>
                  <w:r>
                    <w:rPr>
                      <w:rFonts w:hint="eastAsia" w:ascii="宋体" w:hAnsi="宋体" w:cs="宋体"/>
                      <w:sz w:val="21"/>
                      <w:szCs w:val="21"/>
                    </w:rPr>
                    <w:t>6</w:t>
                  </w:r>
                  <w:r>
                    <w:rPr>
                      <w:rFonts w:ascii="宋体" w:hAnsi="宋体" w:eastAsia="宋体" w:cs="宋体"/>
                      <w:sz w:val="21"/>
                      <w:szCs w:val="21"/>
                    </w:rPr>
                    <w:t>-</w:t>
                  </w:r>
                  <w:r>
                    <w:rPr>
                      <w:rFonts w:hint="eastAsia" w:ascii="宋体" w:hAnsi="宋体" w:cs="宋体"/>
                      <w:sz w:val="21"/>
                      <w:szCs w:val="21"/>
                    </w:rPr>
                    <w:t>13</w:t>
                  </w:r>
                </w:p>
              </w:tc>
              <w:tc>
                <w:tcPr>
                  <w:tcW w:w="1730" w:type="dxa"/>
                  <w:tcBorders>
                    <w:top w:val="single" w:color="auto" w:sz="6" w:space="0"/>
                    <w:left w:val="single" w:color="auto" w:sz="6" w:space="0"/>
                    <w:bottom w:val="single" w:color="auto" w:sz="6" w:space="0"/>
                    <w:right w:val="single" w:color="auto" w:sz="6" w:space="0"/>
                  </w:tcBorders>
                </w:tcPr>
                <w:p>
                  <w:pPr>
                    <w:jc w:val="center"/>
                    <w:rPr>
                      <w:rFonts w:ascii="宋体" w:hAnsi="宋体" w:cs="宋体"/>
                      <w:sz w:val="21"/>
                      <w:szCs w:val="21"/>
                    </w:rPr>
                  </w:pPr>
                  <w:r>
                    <w:rPr>
                      <w:rFonts w:hint="eastAsia" w:ascii="宋体" w:hAnsi="宋体" w:cs="宋体"/>
                      <w:sz w:val="21"/>
                      <w:szCs w:val="21"/>
                    </w:rPr>
                    <w:t>0</w:t>
                  </w:r>
                  <w:r>
                    <w:rPr>
                      <w:rFonts w:ascii="宋体" w:hAnsi="宋体" w:eastAsia="宋体" w:cs="宋体"/>
                      <w:sz w:val="21"/>
                      <w:szCs w:val="21"/>
                    </w:rPr>
                    <w:t>#</w:t>
                  </w:r>
                  <w:r>
                    <w:rPr>
                      <w:rFonts w:hint="eastAsia" w:ascii="宋体" w:hAnsi="宋体" w:eastAsia="宋体" w:cs="宋体"/>
                      <w:sz w:val="21"/>
                      <w:szCs w:val="21"/>
                    </w:rPr>
                    <w:t>参照点</w:t>
                  </w:r>
                </w:p>
              </w:tc>
              <w:tc>
                <w:tcPr>
                  <w:tcW w:w="1247"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kern w:val="0"/>
                    </w:rPr>
                  </w:pPr>
                  <w:r>
                    <w:rPr>
                      <w:rFonts w:ascii="Times New Roman" w:hAnsi="Times New Roman" w:eastAsia="宋体" w:cs="Times New Roman"/>
                      <w:kern w:val="0"/>
                      <w:sz w:val="21"/>
                      <w:szCs w:val="21"/>
                    </w:rPr>
                    <w:t>0.178</w:t>
                  </w:r>
                </w:p>
              </w:tc>
              <w:tc>
                <w:tcPr>
                  <w:tcW w:w="1957"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kern w:val="0"/>
                    </w:rPr>
                  </w:pPr>
                  <w:r>
                    <w:rPr>
                      <w:rFonts w:ascii="Times New Roman" w:hAnsi="Times New Roman" w:eastAsia="宋体" w:cs="Times New Roman"/>
                      <w:kern w:val="0"/>
                      <w:sz w:val="21"/>
                      <w:szCs w:val="21"/>
                    </w:rPr>
                    <w:t>0.137</w:t>
                  </w:r>
                </w:p>
              </w:tc>
              <w:tc>
                <w:tcPr>
                  <w:tcW w:w="1350"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cs="宋体"/>
                      <w:sz w:val="21"/>
                      <w:szCs w:val="21"/>
                    </w:rPr>
                  </w:pPr>
                  <w:r>
                    <w:rPr>
                      <w:rFonts w:ascii="Times New Roman" w:hAnsi="Times New Roman" w:eastAsia="宋体" w:cs="Times New Roman"/>
                      <w:kern w:val="0"/>
                      <w:sz w:val="21"/>
                      <w:szCs w:val="21"/>
                    </w:rPr>
                    <w:t>0.157</w:t>
                  </w:r>
                </w:p>
              </w:tc>
              <w:tc>
                <w:tcPr>
                  <w:tcW w:w="1156" w:type="dxa"/>
                  <w:vMerge w:val="restart"/>
                  <w:tcBorders>
                    <w:top w:val="single" w:color="auto" w:sz="6" w:space="0"/>
                    <w:left w:val="single" w:color="auto" w:sz="6" w:space="0"/>
                    <w:right w:val="single" w:color="auto" w:sz="12" w:space="0"/>
                  </w:tcBorders>
                  <w:vAlign w:val="center"/>
                </w:tcPr>
                <w:p>
                  <w:pPr>
                    <w:jc w:val="center"/>
                    <w:rPr>
                      <w:rFonts w:ascii="宋体" w:hAnsi="宋体" w:cs="宋体"/>
                    </w:rPr>
                  </w:pPr>
                  <w:r>
                    <w:rPr>
                      <w:rFonts w:hint="eastAsia" w:ascii="宋体" w:hAnsi="宋体" w:cs="宋体"/>
                    </w:rPr>
                    <w:t>1</w:t>
                  </w:r>
                  <w:r>
                    <w:rPr>
                      <w:rFonts w:ascii="宋体" w:hAnsi="宋体" w:eastAsia="宋体" w:cs="宋体"/>
                    </w:rPr>
                    <w:t>.</w:t>
                  </w:r>
                  <w:r>
                    <w:rPr>
                      <w:rFonts w:hint="eastAsia" w:ascii="宋体" w:hAnsi="宋体" w:cs="宋体"/>
                    </w:rPr>
                    <w:t>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836" w:type="dxa"/>
                  <w:vMerge w:val="continue"/>
                  <w:tcBorders>
                    <w:left w:val="single" w:color="auto" w:sz="12" w:space="0"/>
                    <w:right w:val="single" w:color="auto" w:sz="6" w:space="0"/>
                  </w:tcBorders>
                  <w:vAlign w:val="center"/>
                </w:tcPr>
                <w:p>
                  <w:pPr>
                    <w:jc w:val="center"/>
                    <w:rPr>
                      <w:rFonts w:ascii="宋体" w:hAnsi="Calibri" w:eastAsia="宋体" w:cs="Times New Roman"/>
                      <w:sz w:val="21"/>
                      <w:szCs w:val="21"/>
                    </w:rPr>
                  </w:pPr>
                </w:p>
              </w:tc>
              <w:tc>
                <w:tcPr>
                  <w:tcW w:w="1730" w:type="dxa"/>
                  <w:tcBorders>
                    <w:top w:val="single" w:color="auto" w:sz="6" w:space="0"/>
                    <w:left w:val="single" w:color="auto" w:sz="6" w:space="0"/>
                    <w:bottom w:val="single" w:color="auto" w:sz="6" w:space="0"/>
                    <w:right w:val="single" w:color="auto" w:sz="6" w:space="0"/>
                  </w:tcBorders>
                </w:tcPr>
                <w:p>
                  <w:pPr>
                    <w:jc w:val="center"/>
                    <w:rPr>
                      <w:rFonts w:ascii="宋体" w:hAnsi="Calibri" w:eastAsia="宋体" w:cs="Times New Roman"/>
                      <w:sz w:val="21"/>
                      <w:szCs w:val="21"/>
                    </w:rPr>
                  </w:pPr>
                  <w:r>
                    <w:rPr>
                      <w:rFonts w:ascii="宋体" w:hAnsi="宋体" w:eastAsia="宋体" w:cs="宋体"/>
                      <w:sz w:val="21"/>
                      <w:szCs w:val="21"/>
                    </w:rPr>
                    <w:t>1#</w:t>
                  </w:r>
                  <w:r>
                    <w:rPr>
                      <w:rFonts w:hint="eastAsia" w:ascii="宋体" w:hAnsi="宋体" w:eastAsia="宋体" w:cs="宋体"/>
                      <w:sz w:val="21"/>
                      <w:szCs w:val="21"/>
                    </w:rPr>
                    <w:t>监控点</w:t>
                  </w:r>
                </w:p>
              </w:tc>
              <w:tc>
                <w:tcPr>
                  <w:tcW w:w="1247"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kern w:val="0"/>
                    </w:rPr>
                  </w:pPr>
                  <w:r>
                    <w:rPr>
                      <w:rFonts w:ascii="Times New Roman" w:hAnsi="Times New Roman" w:eastAsia="宋体" w:cs="Times New Roman"/>
                      <w:kern w:val="0"/>
                      <w:sz w:val="21"/>
                      <w:szCs w:val="21"/>
                    </w:rPr>
                    <w:t>0.273</w:t>
                  </w:r>
                </w:p>
              </w:tc>
              <w:tc>
                <w:tcPr>
                  <w:tcW w:w="1957"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kern w:val="0"/>
                    </w:rPr>
                  </w:pPr>
                  <w:r>
                    <w:rPr>
                      <w:rFonts w:ascii="Times New Roman" w:hAnsi="Times New Roman" w:eastAsia="宋体" w:cs="Times New Roman"/>
                      <w:kern w:val="0"/>
                      <w:sz w:val="21"/>
                      <w:szCs w:val="21"/>
                    </w:rPr>
                    <w:t>0.301</w:t>
                  </w:r>
                </w:p>
              </w:tc>
              <w:tc>
                <w:tcPr>
                  <w:tcW w:w="1350" w:type="dxa"/>
                  <w:tcBorders>
                    <w:top w:val="single" w:color="auto" w:sz="6" w:space="0"/>
                    <w:left w:val="single" w:color="auto" w:sz="6" w:space="0"/>
                    <w:bottom w:val="single" w:color="auto" w:sz="6" w:space="0"/>
                    <w:right w:val="single" w:color="auto" w:sz="6" w:space="0"/>
                  </w:tcBorders>
                  <w:vAlign w:val="center"/>
                </w:tcPr>
                <w:p>
                  <w:pPr>
                    <w:jc w:val="center"/>
                    <w:rPr>
                      <w:rFonts w:ascii="宋体" w:hAnsi="Calibri" w:eastAsia="宋体" w:cs="Times New Roman"/>
                      <w:sz w:val="21"/>
                      <w:szCs w:val="21"/>
                    </w:rPr>
                  </w:pPr>
                  <w:r>
                    <w:rPr>
                      <w:rFonts w:ascii="Times New Roman" w:hAnsi="Times New Roman" w:eastAsia="宋体" w:cs="Times New Roman"/>
                      <w:kern w:val="0"/>
                      <w:sz w:val="21"/>
                      <w:szCs w:val="21"/>
                    </w:rPr>
                    <w:t>0.361</w:t>
                  </w:r>
                </w:p>
              </w:tc>
              <w:tc>
                <w:tcPr>
                  <w:tcW w:w="1156" w:type="dxa"/>
                  <w:vMerge w:val="continue"/>
                  <w:tcBorders>
                    <w:left w:val="single" w:color="auto" w:sz="6" w:space="0"/>
                    <w:right w:val="single" w:color="auto" w:sz="12" w:space="0"/>
                  </w:tcBorders>
                  <w:vAlign w:val="center"/>
                </w:tcPr>
                <w:p>
                  <w:pPr>
                    <w:jc w:val="center"/>
                    <w:rPr>
                      <w:rFonts w:ascii="宋体" w:hAnsi="Calibri" w:eastAsia="宋体" w:cs="Times New Roma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36" w:type="dxa"/>
                  <w:vMerge w:val="continue"/>
                  <w:tcBorders>
                    <w:left w:val="single" w:color="auto" w:sz="12" w:space="0"/>
                    <w:right w:val="single" w:color="auto" w:sz="6" w:space="0"/>
                  </w:tcBorders>
                </w:tcPr>
                <w:p>
                  <w:pPr>
                    <w:jc w:val="center"/>
                    <w:rPr>
                      <w:rFonts w:ascii="宋体" w:hAnsi="Calibri" w:eastAsia="宋体" w:cs="Times New Roman"/>
                      <w:sz w:val="21"/>
                      <w:szCs w:val="21"/>
                    </w:rPr>
                  </w:pPr>
                </w:p>
              </w:tc>
              <w:tc>
                <w:tcPr>
                  <w:tcW w:w="1730" w:type="dxa"/>
                  <w:tcBorders>
                    <w:top w:val="single" w:color="auto" w:sz="6" w:space="0"/>
                    <w:left w:val="single" w:color="auto" w:sz="6" w:space="0"/>
                    <w:bottom w:val="single" w:color="auto" w:sz="6" w:space="0"/>
                    <w:right w:val="single" w:color="auto" w:sz="6" w:space="0"/>
                  </w:tcBorders>
                </w:tcPr>
                <w:p>
                  <w:pPr>
                    <w:jc w:val="center"/>
                    <w:rPr>
                      <w:rFonts w:ascii="宋体" w:hAnsi="Calibri" w:eastAsia="宋体" w:cs="Times New Roman"/>
                      <w:sz w:val="21"/>
                      <w:szCs w:val="21"/>
                    </w:rPr>
                  </w:pPr>
                  <w:r>
                    <w:rPr>
                      <w:rFonts w:ascii="宋体" w:hAnsi="宋体" w:eastAsia="宋体" w:cs="宋体"/>
                      <w:sz w:val="21"/>
                      <w:szCs w:val="21"/>
                    </w:rPr>
                    <w:t>2#</w:t>
                  </w:r>
                  <w:r>
                    <w:rPr>
                      <w:rFonts w:hint="eastAsia" w:ascii="宋体" w:hAnsi="宋体" w:eastAsia="宋体" w:cs="宋体"/>
                      <w:sz w:val="21"/>
                      <w:szCs w:val="21"/>
                    </w:rPr>
                    <w:t>监控点</w:t>
                  </w:r>
                </w:p>
              </w:tc>
              <w:tc>
                <w:tcPr>
                  <w:tcW w:w="1247"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kern w:val="0"/>
                    </w:rPr>
                  </w:pPr>
                  <w:r>
                    <w:rPr>
                      <w:rFonts w:ascii="Times New Roman" w:hAnsi="Times New Roman" w:eastAsia="宋体" w:cs="Times New Roman"/>
                      <w:kern w:val="0"/>
                      <w:sz w:val="21"/>
                      <w:szCs w:val="21"/>
                    </w:rPr>
                    <w:t>0.259</w:t>
                  </w:r>
                </w:p>
              </w:tc>
              <w:tc>
                <w:tcPr>
                  <w:tcW w:w="1957"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kern w:val="0"/>
                    </w:rPr>
                  </w:pPr>
                  <w:r>
                    <w:rPr>
                      <w:rFonts w:ascii="Times New Roman" w:hAnsi="Times New Roman" w:eastAsia="宋体" w:cs="Times New Roman"/>
                      <w:kern w:val="0"/>
                      <w:sz w:val="21"/>
                      <w:szCs w:val="21"/>
                    </w:rPr>
                    <w:t>0.321</w:t>
                  </w:r>
                </w:p>
              </w:tc>
              <w:tc>
                <w:tcPr>
                  <w:tcW w:w="1350" w:type="dxa"/>
                  <w:tcBorders>
                    <w:top w:val="single" w:color="auto" w:sz="6" w:space="0"/>
                    <w:left w:val="single" w:color="auto" w:sz="6" w:space="0"/>
                    <w:bottom w:val="single" w:color="auto" w:sz="6" w:space="0"/>
                    <w:right w:val="single" w:color="auto" w:sz="6" w:space="0"/>
                  </w:tcBorders>
                  <w:vAlign w:val="center"/>
                </w:tcPr>
                <w:p>
                  <w:pPr>
                    <w:jc w:val="center"/>
                    <w:rPr>
                      <w:rFonts w:ascii="宋体" w:hAnsi="Calibri" w:eastAsia="宋体" w:cs="Times New Roman"/>
                      <w:sz w:val="21"/>
                      <w:szCs w:val="21"/>
                    </w:rPr>
                  </w:pPr>
                  <w:r>
                    <w:rPr>
                      <w:rFonts w:ascii="Times New Roman" w:hAnsi="Times New Roman" w:eastAsia="宋体" w:cs="Times New Roman"/>
                      <w:kern w:val="0"/>
                      <w:sz w:val="21"/>
                      <w:szCs w:val="21"/>
                    </w:rPr>
                    <w:t>0.360</w:t>
                  </w:r>
                </w:p>
              </w:tc>
              <w:tc>
                <w:tcPr>
                  <w:tcW w:w="1156" w:type="dxa"/>
                  <w:vMerge w:val="continue"/>
                  <w:tcBorders>
                    <w:left w:val="single" w:color="auto" w:sz="6" w:space="0"/>
                    <w:right w:val="single" w:color="auto" w:sz="12" w:space="0"/>
                  </w:tcBorders>
                </w:tcPr>
                <w:p>
                  <w:pPr>
                    <w:jc w:val="center"/>
                    <w:rPr>
                      <w:rFonts w:ascii="宋体" w:hAnsi="Calibri" w:eastAsia="宋体" w:cs="Times New Roma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36" w:type="dxa"/>
                  <w:vMerge w:val="continue"/>
                  <w:tcBorders>
                    <w:left w:val="single" w:color="auto" w:sz="12" w:space="0"/>
                    <w:right w:val="single" w:color="auto" w:sz="6" w:space="0"/>
                  </w:tcBorders>
                </w:tcPr>
                <w:p>
                  <w:pPr>
                    <w:jc w:val="center"/>
                    <w:rPr>
                      <w:rFonts w:ascii="宋体" w:hAnsi="Calibri" w:eastAsia="宋体" w:cs="Times New Roman"/>
                      <w:sz w:val="21"/>
                      <w:szCs w:val="21"/>
                    </w:rPr>
                  </w:pPr>
                </w:p>
              </w:tc>
              <w:tc>
                <w:tcPr>
                  <w:tcW w:w="1730" w:type="dxa"/>
                  <w:tcBorders>
                    <w:top w:val="single" w:color="auto" w:sz="6" w:space="0"/>
                    <w:left w:val="single" w:color="auto" w:sz="6" w:space="0"/>
                    <w:bottom w:val="single" w:color="auto" w:sz="6" w:space="0"/>
                    <w:right w:val="single" w:color="auto" w:sz="6" w:space="0"/>
                  </w:tcBorders>
                </w:tcPr>
                <w:p>
                  <w:pPr>
                    <w:jc w:val="center"/>
                    <w:rPr>
                      <w:rFonts w:ascii="宋体" w:hAnsi="Calibri" w:eastAsia="宋体" w:cs="Times New Roman"/>
                      <w:sz w:val="21"/>
                      <w:szCs w:val="21"/>
                    </w:rPr>
                  </w:pPr>
                  <w:r>
                    <w:rPr>
                      <w:rFonts w:ascii="宋体" w:hAnsi="宋体" w:eastAsia="宋体" w:cs="宋体"/>
                      <w:sz w:val="21"/>
                      <w:szCs w:val="21"/>
                    </w:rPr>
                    <w:t>3#</w:t>
                  </w:r>
                  <w:r>
                    <w:rPr>
                      <w:rFonts w:hint="eastAsia" w:ascii="宋体" w:hAnsi="宋体" w:eastAsia="宋体" w:cs="宋体"/>
                      <w:sz w:val="21"/>
                      <w:szCs w:val="21"/>
                    </w:rPr>
                    <w:t>监控点</w:t>
                  </w:r>
                </w:p>
              </w:tc>
              <w:tc>
                <w:tcPr>
                  <w:tcW w:w="1247"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kern w:val="0"/>
                    </w:rPr>
                  </w:pPr>
                  <w:r>
                    <w:rPr>
                      <w:rFonts w:ascii="Times New Roman" w:hAnsi="Times New Roman" w:eastAsia="宋体" w:cs="Times New Roman"/>
                      <w:kern w:val="0"/>
                      <w:sz w:val="21"/>
                      <w:szCs w:val="21"/>
                    </w:rPr>
                    <w:t>0.301</w:t>
                  </w:r>
                </w:p>
              </w:tc>
              <w:tc>
                <w:tcPr>
                  <w:tcW w:w="1957"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kern w:val="0"/>
                    </w:rPr>
                  </w:pPr>
                  <w:r>
                    <w:rPr>
                      <w:rFonts w:ascii="Times New Roman" w:hAnsi="Times New Roman" w:eastAsia="宋体" w:cs="Times New Roman"/>
                      <w:kern w:val="0"/>
                      <w:sz w:val="21"/>
                      <w:szCs w:val="21"/>
                    </w:rPr>
                    <w:t>0.297</w:t>
                  </w:r>
                </w:p>
              </w:tc>
              <w:tc>
                <w:tcPr>
                  <w:tcW w:w="1350" w:type="dxa"/>
                  <w:tcBorders>
                    <w:top w:val="single" w:color="auto" w:sz="6" w:space="0"/>
                    <w:left w:val="single" w:color="auto" w:sz="6" w:space="0"/>
                    <w:bottom w:val="single" w:color="auto" w:sz="6" w:space="0"/>
                    <w:right w:val="single" w:color="auto" w:sz="6" w:space="0"/>
                  </w:tcBorders>
                  <w:vAlign w:val="center"/>
                </w:tcPr>
                <w:p>
                  <w:pPr>
                    <w:jc w:val="center"/>
                    <w:rPr>
                      <w:rFonts w:ascii="宋体" w:hAnsi="Calibri" w:eastAsia="宋体" w:cs="Times New Roman"/>
                      <w:sz w:val="21"/>
                      <w:szCs w:val="21"/>
                    </w:rPr>
                  </w:pPr>
                  <w:r>
                    <w:rPr>
                      <w:rFonts w:ascii="Times New Roman" w:hAnsi="Times New Roman" w:eastAsia="宋体" w:cs="Times New Roman"/>
                      <w:kern w:val="0"/>
                      <w:sz w:val="21"/>
                      <w:szCs w:val="21"/>
                    </w:rPr>
                    <w:t>0.334</w:t>
                  </w:r>
                </w:p>
              </w:tc>
              <w:tc>
                <w:tcPr>
                  <w:tcW w:w="1156" w:type="dxa"/>
                  <w:vMerge w:val="continue"/>
                  <w:tcBorders>
                    <w:left w:val="single" w:color="auto" w:sz="6" w:space="0"/>
                    <w:right w:val="single" w:color="auto" w:sz="12" w:space="0"/>
                  </w:tcBorders>
                </w:tcPr>
                <w:p>
                  <w:pPr>
                    <w:jc w:val="center"/>
                    <w:rPr>
                      <w:rFonts w:ascii="宋体" w:hAnsi="Calibri" w:eastAsia="宋体" w:cs="Times New Roma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36" w:type="dxa"/>
                  <w:vMerge w:val="continue"/>
                  <w:tcBorders>
                    <w:left w:val="single" w:color="auto" w:sz="12" w:space="0"/>
                    <w:bottom w:val="single" w:color="auto" w:sz="6" w:space="0"/>
                    <w:right w:val="single" w:color="auto" w:sz="6" w:space="0"/>
                  </w:tcBorders>
                </w:tcPr>
                <w:p>
                  <w:pPr>
                    <w:jc w:val="center"/>
                    <w:rPr>
                      <w:rFonts w:ascii="宋体" w:hAnsi="Calibri" w:eastAsia="宋体" w:cs="Times New Roman"/>
                      <w:sz w:val="21"/>
                      <w:szCs w:val="21"/>
                    </w:rPr>
                  </w:pPr>
                </w:p>
              </w:tc>
              <w:tc>
                <w:tcPr>
                  <w:tcW w:w="1730" w:type="dxa"/>
                  <w:tcBorders>
                    <w:top w:val="single" w:color="auto" w:sz="6" w:space="0"/>
                    <w:left w:val="single" w:color="auto" w:sz="6" w:space="0"/>
                    <w:bottom w:val="single" w:color="auto" w:sz="6" w:space="0"/>
                    <w:right w:val="single" w:color="auto" w:sz="6" w:space="0"/>
                  </w:tcBorders>
                </w:tcPr>
                <w:p>
                  <w:pPr>
                    <w:jc w:val="center"/>
                    <w:rPr>
                      <w:rFonts w:ascii="宋体" w:hAnsi="Calibri" w:eastAsia="宋体" w:cs="Times New Roman"/>
                      <w:sz w:val="21"/>
                      <w:szCs w:val="21"/>
                    </w:rPr>
                  </w:pPr>
                  <w:r>
                    <w:rPr>
                      <w:rFonts w:ascii="宋体" w:hAnsi="宋体" w:eastAsia="宋体" w:cs="宋体"/>
                      <w:sz w:val="21"/>
                      <w:szCs w:val="21"/>
                    </w:rPr>
                    <w:t>4#</w:t>
                  </w:r>
                  <w:r>
                    <w:rPr>
                      <w:rFonts w:hint="eastAsia" w:ascii="宋体" w:hAnsi="宋体" w:eastAsia="宋体" w:cs="宋体"/>
                      <w:sz w:val="21"/>
                      <w:szCs w:val="21"/>
                    </w:rPr>
                    <w:t>监控点</w:t>
                  </w:r>
                </w:p>
              </w:tc>
              <w:tc>
                <w:tcPr>
                  <w:tcW w:w="1247"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kern w:val="0"/>
                    </w:rPr>
                  </w:pPr>
                  <w:r>
                    <w:rPr>
                      <w:rFonts w:ascii="Times New Roman" w:hAnsi="Times New Roman" w:eastAsia="宋体" w:cs="Times New Roman"/>
                      <w:kern w:val="0"/>
                      <w:sz w:val="21"/>
                      <w:szCs w:val="21"/>
                    </w:rPr>
                    <w:t>0.317</w:t>
                  </w:r>
                </w:p>
              </w:tc>
              <w:tc>
                <w:tcPr>
                  <w:tcW w:w="1957"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kern w:val="0"/>
                    </w:rPr>
                  </w:pPr>
                  <w:r>
                    <w:rPr>
                      <w:rFonts w:ascii="Times New Roman" w:hAnsi="Times New Roman" w:eastAsia="宋体" w:cs="Times New Roman"/>
                      <w:kern w:val="0"/>
                      <w:sz w:val="21"/>
                      <w:szCs w:val="21"/>
                    </w:rPr>
                    <w:t>0.332</w:t>
                  </w:r>
                </w:p>
              </w:tc>
              <w:tc>
                <w:tcPr>
                  <w:tcW w:w="1350" w:type="dxa"/>
                  <w:tcBorders>
                    <w:top w:val="single" w:color="auto" w:sz="6" w:space="0"/>
                    <w:left w:val="single" w:color="auto" w:sz="6" w:space="0"/>
                    <w:bottom w:val="single" w:color="auto" w:sz="6" w:space="0"/>
                    <w:right w:val="single" w:color="auto" w:sz="6" w:space="0"/>
                  </w:tcBorders>
                  <w:vAlign w:val="center"/>
                </w:tcPr>
                <w:p>
                  <w:pPr>
                    <w:jc w:val="center"/>
                    <w:rPr>
                      <w:rFonts w:ascii="宋体" w:hAnsi="Calibri" w:eastAsia="宋体" w:cs="Times New Roman"/>
                      <w:sz w:val="21"/>
                      <w:szCs w:val="21"/>
                    </w:rPr>
                  </w:pPr>
                  <w:r>
                    <w:rPr>
                      <w:rFonts w:ascii="Times New Roman" w:hAnsi="Times New Roman" w:eastAsia="宋体" w:cs="Times New Roman"/>
                      <w:kern w:val="0"/>
                      <w:sz w:val="21"/>
                      <w:szCs w:val="21"/>
                    </w:rPr>
                    <w:t>0.358</w:t>
                  </w:r>
                </w:p>
              </w:tc>
              <w:tc>
                <w:tcPr>
                  <w:tcW w:w="1156" w:type="dxa"/>
                  <w:vMerge w:val="continue"/>
                  <w:tcBorders>
                    <w:left w:val="single" w:color="auto" w:sz="6" w:space="0"/>
                    <w:right w:val="single" w:color="auto" w:sz="12" w:space="0"/>
                  </w:tcBorders>
                </w:tcPr>
                <w:p>
                  <w:pPr>
                    <w:jc w:val="center"/>
                    <w:rPr>
                      <w:rFonts w:ascii="宋体" w:hAnsi="Calibri" w:eastAsia="宋体" w:cs="Times New Roma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836" w:type="dxa"/>
                  <w:tcBorders>
                    <w:left w:val="single" w:color="auto" w:sz="12" w:space="0"/>
                    <w:bottom w:val="single" w:color="auto" w:sz="6" w:space="0"/>
                    <w:right w:val="single" w:color="auto" w:sz="6" w:space="0"/>
                  </w:tcBorders>
                </w:tcPr>
                <w:p>
                  <w:pPr>
                    <w:jc w:val="center"/>
                    <w:rPr>
                      <w:rFonts w:ascii="宋体" w:hAnsi="Calibri" w:eastAsia="宋体" w:cs="Times New Roman"/>
                      <w:sz w:val="21"/>
                      <w:szCs w:val="21"/>
                    </w:rPr>
                  </w:pPr>
                </w:p>
              </w:tc>
              <w:tc>
                <w:tcPr>
                  <w:tcW w:w="1730" w:type="dxa"/>
                  <w:tcBorders>
                    <w:top w:val="single" w:color="auto" w:sz="6" w:space="0"/>
                    <w:left w:val="single" w:color="auto" w:sz="6" w:space="0"/>
                    <w:bottom w:val="single" w:color="auto" w:sz="6" w:space="0"/>
                    <w:right w:val="single" w:color="auto" w:sz="6" w:space="0"/>
                  </w:tcBorders>
                  <w:vAlign w:val="center"/>
                </w:tcPr>
                <w:p>
                  <w:pPr>
                    <w:spacing w:line="260" w:lineRule="exact"/>
                    <w:jc w:val="center"/>
                    <w:rPr>
                      <w:rFonts w:hint="eastAsia"/>
                      <w:sz w:val="21"/>
                      <w:szCs w:val="21"/>
                    </w:rPr>
                  </w:pPr>
                  <w:r>
                    <w:rPr>
                      <w:sz w:val="21"/>
                      <w:szCs w:val="21"/>
                    </w:rPr>
                    <w:t>监控点</w:t>
                  </w:r>
                  <w:r>
                    <w:rPr>
                      <w:rFonts w:hint="eastAsia"/>
                      <w:sz w:val="21"/>
                      <w:szCs w:val="21"/>
                    </w:rPr>
                    <w:t>最大</w:t>
                  </w:r>
                  <w:r>
                    <w:rPr>
                      <w:sz w:val="21"/>
                      <w:szCs w:val="21"/>
                    </w:rPr>
                    <w:t>值</w:t>
                  </w:r>
                  <w:r>
                    <w:rPr>
                      <w:rFonts w:hint="eastAsia"/>
                      <w:sz w:val="21"/>
                      <w:szCs w:val="21"/>
                    </w:rPr>
                    <w:t>与</w:t>
                  </w:r>
                </w:p>
                <w:p>
                  <w:pPr>
                    <w:spacing w:line="260" w:lineRule="exact"/>
                    <w:jc w:val="center"/>
                    <w:rPr>
                      <w:rFonts w:ascii="宋体" w:hAnsi="宋体" w:eastAsia="宋体" w:cs="宋体"/>
                      <w:sz w:val="21"/>
                      <w:szCs w:val="21"/>
                    </w:rPr>
                  </w:pPr>
                  <w:r>
                    <w:rPr>
                      <w:rFonts w:hint="eastAsia"/>
                      <w:sz w:val="21"/>
                      <w:szCs w:val="21"/>
                    </w:rPr>
                    <w:t>参照点差</w:t>
                  </w:r>
                  <w:r>
                    <w:rPr>
                      <w:sz w:val="21"/>
                      <w:szCs w:val="21"/>
                    </w:rPr>
                    <w:t>值</w:t>
                  </w:r>
                </w:p>
              </w:tc>
              <w:tc>
                <w:tcPr>
                  <w:tcW w:w="1247"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0.139</w:t>
                  </w:r>
                </w:p>
              </w:tc>
              <w:tc>
                <w:tcPr>
                  <w:tcW w:w="1957"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0.195</w:t>
                  </w:r>
                </w:p>
              </w:tc>
              <w:tc>
                <w:tcPr>
                  <w:tcW w:w="1350"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0.204</w:t>
                  </w:r>
                </w:p>
              </w:tc>
              <w:tc>
                <w:tcPr>
                  <w:tcW w:w="1156" w:type="dxa"/>
                  <w:vMerge w:val="continue"/>
                  <w:tcBorders>
                    <w:left w:val="single" w:color="auto" w:sz="6" w:space="0"/>
                    <w:right w:val="single" w:color="auto" w:sz="12" w:space="0"/>
                  </w:tcBorders>
                </w:tcPr>
                <w:p>
                  <w:pPr>
                    <w:jc w:val="center"/>
                    <w:rPr>
                      <w:rFonts w:ascii="宋体" w:hAnsi="Calibri" w:eastAsia="宋体" w:cs="Times New Roma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36" w:type="dxa"/>
                  <w:tcBorders>
                    <w:left w:val="single" w:color="auto" w:sz="12" w:space="0"/>
                    <w:bottom w:val="single" w:color="auto" w:sz="6" w:space="0"/>
                    <w:right w:val="single" w:color="auto" w:sz="6" w:space="0"/>
                  </w:tcBorders>
                </w:tcPr>
                <w:p>
                  <w:pPr>
                    <w:jc w:val="center"/>
                    <w:rPr>
                      <w:rFonts w:ascii="宋体" w:hAnsi="Calibri" w:eastAsia="宋体" w:cs="Times New Roman"/>
                      <w:sz w:val="21"/>
                      <w:szCs w:val="21"/>
                    </w:rPr>
                  </w:pPr>
                </w:p>
              </w:tc>
              <w:tc>
                <w:tcPr>
                  <w:tcW w:w="1730" w:type="dxa"/>
                  <w:tcBorders>
                    <w:top w:val="single" w:color="auto" w:sz="6" w:space="0"/>
                    <w:left w:val="single" w:color="auto" w:sz="6" w:space="0"/>
                    <w:bottom w:val="single" w:color="auto" w:sz="6" w:space="0"/>
                    <w:right w:val="single" w:color="auto" w:sz="6" w:space="0"/>
                  </w:tcBorders>
                  <w:vAlign w:val="center"/>
                </w:tcPr>
                <w:p>
                  <w:pPr>
                    <w:spacing w:line="260" w:lineRule="exact"/>
                    <w:jc w:val="center"/>
                    <w:rPr>
                      <w:rFonts w:hint="eastAsia" w:eastAsiaTheme="minorEastAsia"/>
                      <w:sz w:val="21"/>
                      <w:szCs w:val="21"/>
                      <w:lang w:eastAsia="zh-CN"/>
                    </w:rPr>
                  </w:pPr>
                  <w:r>
                    <w:rPr>
                      <w:rFonts w:hint="eastAsia"/>
                      <w:sz w:val="21"/>
                      <w:szCs w:val="21"/>
                      <w:lang w:eastAsia="zh-CN"/>
                    </w:rPr>
                    <w:t>标准值</w:t>
                  </w:r>
                </w:p>
              </w:tc>
              <w:tc>
                <w:tcPr>
                  <w:tcW w:w="4554" w:type="dxa"/>
                  <w:gridSpan w:val="3"/>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1.0</w:t>
                  </w:r>
                </w:p>
              </w:tc>
              <w:tc>
                <w:tcPr>
                  <w:tcW w:w="1156" w:type="dxa"/>
                  <w:vMerge w:val="continue"/>
                  <w:tcBorders>
                    <w:left w:val="single" w:color="auto" w:sz="6" w:space="0"/>
                    <w:right w:val="single" w:color="auto" w:sz="12" w:space="0"/>
                  </w:tcBorders>
                </w:tcPr>
                <w:p>
                  <w:pPr>
                    <w:jc w:val="center"/>
                    <w:rPr>
                      <w:rFonts w:ascii="宋体" w:hAnsi="Calibri" w:eastAsia="宋体" w:cs="Times New Roma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36" w:type="dxa"/>
                  <w:tcBorders>
                    <w:left w:val="single" w:color="auto" w:sz="12" w:space="0"/>
                    <w:bottom w:val="single" w:color="auto" w:sz="6" w:space="0"/>
                    <w:right w:val="single" w:color="auto" w:sz="6" w:space="0"/>
                  </w:tcBorders>
                </w:tcPr>
                <w:p>
                  <w:pPr>
                    <w:jc w:val="center"/>
                    <w:rPr>
                      <w:rFonts w:ascii="宋体" w:hAnsi="Calibri" w:eastAsia="宋体" w:cs="Times New Roman"/>
                      <w:sz w:val="21"/>
                      <w:szCs w:val="21"/>
                    </w:rPr>
                  </w:pPr>
                </w:p>
              </w:tc>
              <w:tc>
                <w:tcPr>
                  <w:tcW w:w="1730" w:type="dxa"/>
                  <w:tcBorders>
                    <w:top w:val="single" w:color="auto" w:sz="6" w:space="0"/>
                    <w:left w:val="single" w:color="auto" w:sz="6" w:space="0"/>
                    <w:bottom w:val="single" w:color="auto" w:sz="6" w:space="0"/>
                    <w:right w:val="single" w:color="auto" w:sz="6" w:space="0"/>
                  </w:tcBorders>
                  <w:vAlign w:val="center"/>
                </w:tcPr>
                <w:p>
                  <w:pPr>
                    <w:spacing w:line="260" w:lineRule="exact"/>
                    <w:jc w:val="center"/>
                    <w:rPr>
                      <w:rFonts w:hint="eastAsia" w:eastAsiaTheme="minorEastAsia"/>
                      <w:sz w:val="21"/>
                      <w:szCs w:val="21"/>
                      <w:lang w:val="en-US" w:eastAsia="zh-CN"/>
                    </w:rPr>
                  </w:pPr>
                  <w:r>
                    <w:rPr>
                      <w:rFonts w:hint="eastAsia"/>
                      <w:sz w:val="21"/>
                      <w:szCs w:val="21"/>
                      <w:lang w:eastAsia="zh-CN"/>
                    </w:rPr>
                    <w:t>达标率（</w:t>
                  </w:r>
                  <w:r>
                    <w:rPr>
                      <w:rFonts w:hint="eastAsia"/>
                      <w:sz w:val="21"/>
                      <w:szCs w:val="21"/>
                      <w:lang w:val="en-US" w:eastAsia="zh-CN"/>
                    </w:rPr>
                    <w:t>%）</w:t>
                  </w:r>
                </w:p>
              </w:tc>
              <w:tc>
                <w:tcPr>
                  <w:tcW w:w="1247"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100</w:t>
                  </w:r>
                </w:p>
              </w:tc>
              <w:tc>
                <w:tcPr>
                  <w:tcW w:w="1957"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100</w:t>
                  </w:r>
                </w:p>
              </w:tc>
              <w:tc>
                <w:tcPr>
                  <w:tcW w:w="1350"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100</w:t>
                  </w:r>
                </w:p>
              </w:tc>
              <w:tc>
                <w:tcPr>
                  <w:tcW w:w="1156" w:type="dxa"/>
                  <w:vMerge w:val="continue"/>
                  <w:tcBorders>
                    <w:left w:val="single" w:color="auto" w:sz="6" w:space="0"/>
                    <w:right w:val="single" w:color="auto" w:sz="12" w:space="0"/>
                  </w:tcBorders>
                </w:tcPr>
                <w:p>
                  <w:pPr>
                    <w:jc w:val="center"/>
                    <w:rPr>
                      <w:rFonts w:ascii="宋体" w:hAnsi="Calibri" w:eastAsia="宋体" w:cs="Times New Roma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36" w:type="dxa"/>
                  <w:vMerge w:val="restart"/>
                  <w:tcBorders>
                    <w:top w:val="single" w:color="auto" w:sz="6" w:space="0"/>
                    <w:left w:val="single" w:color="auto" w:sz="12" w:space="0"/>
                    <w:right w:val="single" w:color="auto" w:sz="6" w:space="0"/>
                  </w:tcBorders>
                  <w:vAlign w:val="center"/>
                </w:tcPr>
                <w:p>
                  <w:pPr>
                    <w:jc w:val="center"/>
                    <w:rPr>
                      <w:rFonts w:ascii="宋体" w:hAnsi="宋体" w:cs="宋体"/>
                      <w:sz w:val="21"/>
                      <w:szCs w:val="21"/>
                    </w:rPr>
                  </w:pPr>
                  <w:r>
                    <w:rPr>
                      <w:rFonts w:ascii="宋体" w:hAnsi="宋体" w:eastAsia="宋体" w:cs="宋体"/>
                      <w:sz w:val="21"/>
                      <w:szCs w:val="21"/>
                    </w:rPr>
                    <w:t>201</w:t>
                  </w:r>
                  <w:r>
                    <w:rPr>
                      <w:rFonts w:hint="eastAsia" w:ascii="宋体" w:hAnsi="宋体" w:cs="宋体"/>
                      <w:sz w:val="21"/>
                      <w:szCs w:val="21"/>
                    </w:rPr>
                    <w:t>8</w:t>
                  </w:r>
                  <w:r>
                    <w:rPr>
                      <w:rFonts w:ascii="宋体" w:hAnsi="宋体" w:eastAsia="宋体" w:cs="宋体"/>
                      <w:sz w:val="21"/>
                      <w:szCs w:val="21"/>
                    </w:rPr>
                    <w:t>-0</w:t>
                  </w:r>
                  <w:r>
                    <w:rPr>
                      <w:rFonts w:hint="eastAsia" w:ascii="宋体" w:hAnsi="宋体" w:cs="宋体"/>
                      <w:sz w:val="21"/>
                      <w:szCs w:val="21"/>
                    </w:rPr>
                    <w:t>6</w:t>
                  </w:r>
                  <w:r>
                    <w:rPr>
                      <w:rFonts w:ascii="宋体" w:hAnsi="宋体" w:eastAsia="宋体" w:cs="宋体"/>
                      <w:sz w:val="21"/>
                      <w:szCs w:val="21"/>
                    </w:rPr>
                    <w:t>-</w:t>
                  </w:r>
                  <w:r>
                    <w:rPr>
                      <w:rFonts w:hint="eastAsia" w:ascii="宋体" w:hAnsi="宋体" w:cs="宋体"/>
                      <w:sz w:val="21"/>
                      <w:szCs w:val="21"/>
                    </w:rPr>
                    <w:t>14</w:t>
                  </w:r>
                </w:p>
              </w:tc>
              <w:tc>
                <w:tcPr>
                  <w:tcW w:w="1730" w:type="dxa"/>
                  <w:tcBorders>
                    <w:top w:val="single" w:color="auto" w:sz="6" w:space="0"/>
                    <w:left w:val="single" w:color="auto" w:sz="6" w:space="0"/>
                    <w:bottom w:val="single" w:color="auto" w:sz="6" w:space="0"/>
                    <w:right w:val="single" w:color="auto" w:sz="6" w:space="0"/>
                  </w:tcBorders>
                </w:tcPr>
                <w:p>
                  <w:pPr>
                    <w:jc w:val="center"/>
                    <w:rPr>
                      <w:rFonts w:ascii="宋体" w:hAnsi="宋体" w:cs="宋体"/>
                      <w:sz w:val="21"/>
                      <w:szCs w:val="21"/>
                    </w:rPr>
                  </w:pPr>
                  <w:r>
                    <w:rPr>
                      <w:rFonts w:hint="eastAsia" w:ascii="宋体" w:hAnsi="宋体" w:cs="宋体"/>
                      <w:sz w:val="21"/>
                      <w:szCs w:val="21"/>
                    </w:rPr>
                    <w:t>0</w:t>
                  </w:r>
                  <w:r>
                    <w:rPr>
                      <w:rFonts w:ascii="宋体" w:hAnsi="宋体" w:eastAsia="宋体" w:cs="宋体"/>
                      <w:sz w:val="21"/>
                      <w:szCs w:val="21"/>
                    </w:rPr>
                    <w:t>#</w:t>
                  </w:r>
                  <w:r>
                    <w:rPr>
                      <w:rFonts w:hint="eastAsia" w:ascii="宋体" w:hAnsi="宋体" w:eastAsia="宋体" w:cs="宋体"/>
                      <w:sz w:val="21"/>
                      <w:szCs w:val="21"/>
                    </w:rPr>
                    <w:t>参照点</w:t>
                  </w:r>
                </w:p>
              </w:tc>
              <w:tc>
                <w:tcPr>
                  <w:tcW w:w="1247"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kern w:val="0"/>
                    </w:rPr>
                  </w:pPr>
                  <w:r>
                    <w:rPr>
                      <w:rFonts w:ascii="Times New Roman" w:hAnsi="Times New Roman" w:eastAsia="宋体" w:cs="Times New Roman"/>
                      <w:kern w:val="0"/>
                      <w:sz w:val="21"/>
                      <w:szCs w:val="21"/>
                    </w:rPr>
                    <w:t>0.163</w:t>
                  </w:r>
                </w:p>
              </w:tc>
              <w:tc>
                <w:tcPr>
                  <w:tcW w:w="1957"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kern w:val="0"/>
                    </w:rPr>
                  </w:pPr>
                  <w:r>
                    <w:rPr>
                      <w:rFonts w:ascii="Times New Roman" w:hAnsi="Times New Roman" w:eastAsia="宋体" w:cs="Times New Roman"/>
                      <w:kern w:val="0"/>
                      <w:sz w:val="21"/>
                      <w:szCs w:val="21"/>
                    </w:rPr>
                    <w:t>0.137</w:t>
                  </w:r>
                </w:p>
              </w:tc>
              <w:tc>
                <w:tcPr>
                  <w:tcW w:w="1350"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cs="宋体"/>
                      <w:sz w:val="21"/>
                      <w:szCs w:val="21"/>
                    </w:rPr>
                  </w:pPr>
                  <w:r>
                    <w:rPr>
                      <w:rFonts w:ascii="Times New Roman" w:hAnsi="Times New Roman" w:eastAsia="宋体" w:cs="Times New Roman"/>
                      <w:kern w:val="0"/>
                      <w:sz w:val="21"/>
                      <w:szCs w:val="21"/>
                    </w:rPr>
                    <w:t>0.180</w:t>
                  </w:r>
                </w:p>
              </w:tc>
              <w:tc>
                <w:tcPr>
                  <w:tcW w:w="1156" w:type="dxa"/>
                  <w:vMerge w:val="continue"/>
                  <w:tcBorders>
                    <w:left w:val="single" w:color="auto" w:sz="6" w:space="0"/>
                    <w:right w:val="single" w:color="auto" w:sz="12" w:space="0"/>
                  </w:tcBorders>
                  <w:vAlign w:val="center"/>
                </w:tcPr>
                <w:p>
                  <w:pPr>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836" w:type="dxa"/>
                  <w:vMerge w:val="continue"/>
                  <w:tcBorders>
                    <w:left w:val="single" w:color="auto" w:sz="12" w:space="0"/>
                    <w:right w:val="single" w:color="auto" w:sz="6" w:space="0"/>
                  </w:tcBorders>
                  <w:vAlign w:val="center"/>
                </w:tcPr>
                <w:p>
                  <w:pPr>
                    <w:jc w:val="center"/>
                    <w:rPr>
                      <w:rFonts w:ascii="宋体" w:hAnsi="Calibri" w:eastAsia="宋体" w:cs="Times New Roman"/>
                      <w:sz w:val="21"/>
                      <w:szCs w:val="21"/>
                    </w:rPr>
                  </w:pPr>
                </w:p>
              </w:tc>
              <w:tc>
                <w:tcPr>
                  <w:tcW w:w="1730" w:type="dxa"/>
                  <w:tcBorders>
                    <w:top w:val="single" w:color="auto" w:sz="6" w:space="0"/>
                    <w:left w:val="single" w:color="auto" w:sz="6" w:space="0"/>
                    <w:bottom w:val="single" w:color="auto" w:sz="6" w:space="0"/>
                    <w:right w:val="single" w:color="auto" w:sz="6" w:space="0"/>
                  </w:tcBorders>
                </w:tcPr>
                <w:p>
                  <w:pPr>
                    <w:jc w:val="center"/>
                    <w:rPr>
                      <w:rFonts w:ascii="宋体" w:hAnsi="Calibri" w:eastAsia="宋体" w:cs="Times New Roman"/>
                      <w:sz w:val="21"/>
                      <w:szCs w:val="21"/>
                    </w:rPr>
                  </w:pPr>
                  <w:r>
                    <w:rPr>
                      <w:rFonts w:ascii="宋体" w:hAnsi="宋体" w:eastAsia="宋体" w:cs="宋体"/>
                      <w:sz w:val="21"/>
                      <w:szCs w:val="21"/>
                    </w:rPr>
                    <w:t>1#</w:t>
                  </w:r>
                  <w:r>
                    <w:rPr>
                      <w:rFonts w:hint="eastAsia" w:ascii="宋体" w:hAnsi="宋体" w:eastAsia="宋体" w:cs="宋体"/>
                      <w:sz w:val="21"/>
                      <w:szCs w:val="21"/>
                    </w:rPr>
                    <w:t>监控点</w:t>
                  </w:r>
                </w:p>
              </w:tc>
              <w:tc>
                <w:tcPr>
                  <w:tcW w:w="1247"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kern w:val="0"/>
                    </w:rPr>
                  </w:pPr>
                  <w:r>
                    <w:rPr>
                      <w:rFonts w:ascii="Times New Roman" w:hAnsi="Times New Roman" w:eastAsia="宋体" w:cs="Times New Roman"/>
                      <w:kern w:val="0"/>
                      <w:sz w:val="21"/>
                      <w:szCs w:val="21"/>
                    </w:rPr>
                    <w:t>0.359</w:t>
                  </w:r>
                </w:p>
              </w:tc>
              <w:tc>
                <w:tcPr>
                  <w:tcW w:w="1957"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kern w:val="0"/>
                    </w:rPr>
                  </w:pPr>
                  <w:r>
                    <w:rPr>
                      <w:rFonts w:ascii="Times New Roman" w:hAnsi="Times New Roman" w:eastAsia="宋体" w:cs="Times New Roman"/>
                      <w:kern w:val="0"/>
                      <w:sz w:val="21"/>
                      <w:szCs w:val="21"/>
                    </w:rPr>
                    <w:t>0.275</w:t>
                  </w:r>
                </w:p>
              </w:tc>
              <w:tc>
                <w:tcPr>
                  <w:tcW w:w="1350" w:type="dxa"/>
                  <w:tcBorders>
                    <w:top w:val="single" w:color="auto" w:sz="6" w:space="0"/>
                    <w:left w:val="single" w:color="auto" w:sz="6" w:space="0"/>
                    <w:bottom w:val="single" w:color="auto" w:sz="6" w:space="0"/>
                    <w:right w:val="single" w:color="auto" w:sz="6" w:space="0"/>
                  </w:tcBorders>
                  <w:vAlign w:val="center"/>
                </w:tcPr>
                <w:p>
                  <w:pPr>
                    <w:jc w:val="center"/>
                    <w:rPr>
                      <w:rFonts w:ascii="宋体" w:hAnsi="Calibri" w:eastAsia="宋体" w:cs="Times New Roman"/>
                      <w:sz w:val="21"/>
                      <w:szCs w:val="21"/>
                    </w:rPr>
                  </w:pPr>
                  <w:r>
                    <w:rPr>
                      <w:rFonts w:ascii="Times New Roman" w:hAnsi="Times New Roman" w:eastAsia="宋体" w:cs="Times New Roman"/>
                      <w:kern w:val="0"/>
                      <w:sz w:val="21"/>
                      <w:szCs w:val="21"/>
                    </w:rPr>
                    <w:t>0.347</w:t>
                  </w:r>
                </w:p>
              </w:tc>
              <w:tc>
                <w:tcPr>
                  <w:tcW w:w="1156" w:type="dxa"/>
                  <w:vMerge w:val="continue"/>
                  <w:tcBorders>
                    <w:left w:val="single" w:color="auto" w:sz="6" w:space="0"/>
                    <w:right w:val="single" w:color="auto" w:sz="12" w:space="0"/>
                  </w:tcBorders>
                  <w:vAlign w:val="center"/>
                </w:tcPr>
                <w:p>
                  <w:pPr>
                    <w:jc w:val="center"/>
                    <w:rPr>
                      <w:rFonts w:ascii="宋体" w:hAnsi="Calibri" w:eastAsia="宋体" w:cs="Times New Roma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36" w:type="dxa"/>
                  <w:vMerge w:val="continue"/>
                  <w:tcBorders>
                    <w:left w:val="single" w:color="auto" w:sz="12" w:space="0"/>
                    <w:right w:val="single" w:color="auto" w:sz="6" w:space="0"/>
                  </w:tcBorders>
                </w:tcPr>
                <w:p>
                  <w:pPr>
                    <w:jc w:val="center"/>
                    <w:rPr>
                      <w:rFonts w:ascii="宋体" w:hAnsi="Calibri" w:eastAsia="宋体" w:cs="Times New Roman"/>
                      <w:sz w:val="21"/>
                      <w:szCs w:val="21"/>
                    </w:rPr>
                  </w:pPr>
                </w:p>
              </w:tc>
              <w:tc>
                <w:tcPr>
                  <w:tcW w:w="1730" w:type="dxa"/>
                  <w:tcBorders>
                    <w:top w:val="single" w:color="auto" w:sz="6" w:space="0"/>
                    <w:left w:val="single" w:color="auto" w:sz="6" w:space="0"/>
                    <w:bottom w:val="single" w:color="auto" w:sz="6" w:space="0"/>
                    <w:right w:val="single" w:color="auto" w:sz="6" w:space="0"/>
                  </w:tcBorders>
                </w:tcPr>
                <w:p>
                  <w:pPr>
                    <w:jc w:val="center"/>
                    <w:rPr>
                      <w:rFonts w:ascii="宋体" w:hAnsi="Calibri" w:eastAsia="宋体" w:cs="Times New Roman"/>
                      <w:sz w:val="21"/>
                      <w:szCs w:val="21"/>
                    </w:rPr>
                  </w:pPr>
                  <w:r>
                    <w:rPr>
                      <w:rFonts w:ascii="宋体" w:hAnsi="宋体" w:eastAsia="宋体" w:cs="宋体"/>
                      <w:sz w:val="21"/>
                      <w:szCs w:val="21"/>
                    </w:rPr>
                    <w:t>2#</w:t>
                  </w:r>
                  <w:r>
                    <w:rPr>
                      <w:rFonts w:hint="eastAsia" w:ascii="宋体" w:hAnsi="宋体" w:eastAsia="宋体" w:cs="宋体"/>
                      <w:sz w:val="21"/>
                      <w:szCs w:val="21"/>
                    </w:rPr>
                    <w:t>监控点</w:t>
                  </w:r>
                </w:p>
              </w:tc>
              <w:tc>
                <w:tcPr>
                  <w:tcW w:w="1247"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kern w:val="0"/>
                    </w:rPr>
                  </w:pPr>
                  <w:r>
                    <w:rPr>
                      <w:rFonts w:ascii="Times New Roman" w:hAnsi="Times New Roman" w:eastAsia="宋体" w:cs="Times New Roman"/>
                      <w:kern w:val="0"/>
                      <w:sz w:val="21"/>
                      <w:szCs w:val="21"/>
                    </w:rPr>
                    <w:t>0.274</w:t>
                  </w:r>
                </w:p>
              </w:tc>
              <w:tc>
                <w:tcPr>
                  <w:tcW w:w="1957"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kern w:val="0"/>
                    </w:rPr>
                  </w:pPr>
                  <w:r>
                    <w:rPr>
                      <w:rFonts w:ascii="Times New Roman" w:hAnsi="Times New Roman" w:eastAsia="宋体" w:cs="Times New Roman"/>
                      <w:kern w:val="0"/>
                      <w:sz w:val="21"/>
                      <w:szCs w:val="21"/>
                    </w:rPr>
                    <w:t>0.322</w:t>
                  </w:r>
                </w:p>
              </w:tc>
              <w:tc>
                <w:tcPr>
                  <w:tcW w:w="1350" w:type="dxa"/>
                  <w:tcBorders>
                    <w:top w:val="single" w:color="auto" w:sz="6" w:space="0"/>
                    <w:left w:val="single" w:color="auto" w:sz="6" w:space="0"/>
                    <w:bottom w:val="single" w:color="auto" w:sz="6" w:space="0"/>
                    <w:right w:val="single" w:color="auto" w:sz="6" w:space="0"/>
                  </w:tcBorders>
                  <w:vAlign w:val="center"/>
                </w:tcPr>
                <w:p>
                  <w:pPr>
                    <w:jc w:val="center"/>
                    <w:rPr>
                      <w:rFonts w:ascii="宋体" w:hAnsi="Calibri" w:eastAsia="宋体" w:cs="Times New Roman"/>
                      <w:sz w:val="21"/>
                      <w:szCs w:val="21"/>
                    </w:rPr>
                  </w:pPr>
                  <w:r>
                    <w:rPr>
                      <w:rFonts w:ascii="Times New Roman" w:hAnsi="Times New Roman" w:eastAsia="宋体" w:cs="Times New Roman"/>
                      <w:kern w:val="0"/>
                      <w:sz w:val="21"/>
                      <w:szCs w:val="21"/>
                    </w:rPr>
                    <w:t>0.360</w:t>
                  </w:r>
                </w:p>
              </w:tc>
              <w:tc>
                <w:tcPr>
                  <w:tcW w:w="1156" w:type="dxa"/>
                  <w:vMerge w:val="continue"/>
                  <w:tcBorders>
                    <w:left w:val="single" w:color="auto" w:sz="6" w:space="0"/>
                    <w:right w:val="single" w:color="auto" w:sz="12" w:space="0"/>
                  </w:tcBorders>
                </w:tcPr>
                <w:p>
                  <w:pPr>
                    <w:jc w:val="center"/>
                    <w:rPr>
                      <w:rFonts w:ascii="宋体" w:hAnsi="Calibri" w:eastAsia="宋体" w:cs="Times New Roma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36" w:type="dxa"/>
                  <w:vMerge w:val="continue"/>
                  <w:tcBorders>
                    <w:left w:val="single" w:color="auto" w:sz="12" w:space="0"/>
                    <w:right w:val="single" w:color="auto" w:sz="6" w:space="0"/>
                  </w:tcBorders>
                </w:tcPr>
                <w:p>
                  <w:pPr>
                    <w:jc w:val="center"/>
                    <w:rPr>
                      <w:rFonts w:ascii="宋体" w:hAnsi="Calibri" w:eastAsia="宋体" w:cs="Times New Roman"/>
                      <w:sz w:val="21"/>
                      <w:szCs w:val="21"/>
                    </w:rPr>
                  </w:pPr>
                </w:p>
              </w:tc>
              <w:tc>
                <w:tcPr>
                  <w:tcW w:w="1730" w:type="dxa"/>
                  <w:tcBorders>
                    <w:top w:val="single" w:color="auto" w:sz="6" w:space="0"/>
                    <w:left w:val="single" w:color="auto" w:sz="6" w:space="0"/>
                    <w:bottom w:val="single" w:color="auto" w:sz="6" w:space="0"/>
                    <w:right w:val="single" w:color="auto" w:sz="6" w:space="0"/>
                  </w:tcBorders>
                </w:tcPr>
                <w:p>
                  <w:pPr>
                    <w:jc w:val="center"/>
                    <w:rPr>
                      <w:rFonts w:ascii="宋体" w:hAnsi="Calibri" w:eastAsia="宋体" w:cs="Times New Roman"/>
                      <w:sz w:val="21"/>
                      <w:szCs w:val="21"/>
                    </w:rPr>
                  </w:pPr>
                  <w:r>
                    <w:rPr>
                      <w:rFonts w:ascii="宋体" w:hAnsi="宋体" w:eastAsia="宋体" w:cs="宋体"/>
                      <w:sz w:val="21"/>
                      <w:szCs w:val="21"/>
                    </w:rPr>
                    <w:t>3#</w:t>
                  </w:r>
                  <w:r>
                    <w:rPr>
                      <w:rFonts w:hint="eastAsia" w:ascii="宋体" w:hAnsi="宋体" w:eastAsia="宋体" w:cs="宋体"/>
                      <w:sz w:val="21"/>
                      <w:szCs w:val="21"/>
                    </w:rPr>
                    <w:t>监控点</w:t>
                  </w:r>
                </w:p>
              </w:tc>
              <w:tc>
                <w:tcPr>
                  <w:tcW w:w="1247"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kern w:val="0"/>
                    </w:rPr>
                  </w:pPr>
                  <w:r>
                    <w:rPr>
                      <w:rFonts w:ascii="Times New Roman" w:hAnsi="Times New Roman" w:eastAsia="宋体" w:cs="Times New Roman"/>
                      <w:kern w:val="0"/>
                      <w:sz w:val="21"/>
                      <w:szCs w:val="21"/>
                    </w:rPr>
                    <w:t>0.341</w:t>
                  </w:r>
                </w:p>
              </w:tc>
              <w:tc>
                <w:tcPr>
                  <w:tcW w:w="1957"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kern w:val="0"/>
                    </w:rPr>
                  </w:pPr>
                  <w:r>
                    <w:rPr>
                      <w:rFonts w:ascii="Times New Roman" w:hAnsi="Times New Roman" w:eastAsia="宋体" w:cs="Times New Roman"/>
                      <w:kern w:val="0"/>
                      <w:sz w:val="21"/>
                      <w:szCs w:val="21"/>
                    </w:rPr>
                    <w:t>0.301</w:t>
                  </w:r>
                </w:p>
              </w:tc>
              <w:tc>
                <w:tcPr>
                  <w:tcW w:w="1350" w:type="dxa"/>
                  <w:tcBorders>
                    <w:top w:val="single" w:color="auto" w:sz="6" w:space="0"/>
                    <w:left w:val="single" w:color="auto" w:sz="6" w:space="0"/>
                    <w:bottom w:val="single" w:color="auto" w:sz="6" w:space="0"/>
                    <w:right w:val="single" w:color="auto" w:sz="6" w:space="0"/>
                  </w:tcBorders>
                  <w:vAlign w:val="center"/>
                </w:tcPr>
                <w:p>
                  <w:pPr>
                    <w:jc w:val="center"/>
                    <w:rPr>
                      <w:rFonts w:ascii="宋体" w:hAnsi="Calibri" w:eastAsia="宋体" w:cs="Times New Roman"/>
                      <w:sz w:val="21"/>
                      <w:szCs w:val="21"/>
                    </w:rPr>
                  </w:pPr>
                  <w:r>
                    <w:rPr>
                      <w:rFonts w:ascii="Times New Roman" w:hAnsi="Times New Roman" w:eastAsia="宋体" w:cs="Times New Roman"/>
                      <w:kern w:val="0"/>
                      <w:sz w:val="21"/>
                      <w:szCs w:val="21"/>
                    </w:rPr>
                    <w:t>0.320</w:t>
                  </w:r>
                </w:p>
              </w:tc>
              <w:tc>
                <w:tcPr>
                  <w:tcW w:w="1156" w:type="dxa"/>
                  <w:vMerge w:val="continue"/>
                  <w:tcBorders>
                    <w:left w:val="single" w:color="auto" w:sz="6" w:space="0"/>
                    <w:right w:val="single" w:color="auto" w:sz="12" w:space="0"/>
                  </w:tcBorders>
                </w:tcPr>
                <w:p>
                  <w:pPr>
                    <w:jc w:val="center"/>
                    <w:rPr>
                      <w:rFonts w:ascii="宋体" w:hAnsi="Calibri" w:eastAsia="宋体" w:cs="Times New Roma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36" w:type="dxa"/>
                  <w:vMerge w:val="continue"/>
                  <w:tcBorders>
                    <w:left w:val="single" w:color="auto" w:sz="12" w:space="0"/>
                    <w:right w:val="single" w:color="auto" w:sz="6" w:space="0"/>
                  </w:tcBorders>
                </w:tcPr>
                <w:p>
                  <w:pPr>
                    <w:jc w:val="center"/>
                    <w:rPr>
                      <w:rFonts w:ascii="宋体" w:hAnsi="Calibri" w:eastAsia="宋体" w:cs="Times New Roman"/>
                      <w:sz w:val="21"/>
                      <w:szCs w:val="21"/>
                    </w:rPr>
                  </w:pPr>
                </w:p>
              </w:tc>
              <w:tc>
                <w:tcPr>
                  <w:tcW w:w="1730" w:type="dxa"/>
                  <w:tcBorders>
                    <w:top w:val="single" w:color="auto" w:sz="6" w:space="0"/>
                    <w:left w:val="single" w:color="auto" w:sz="6" w:space="0"/>
                    <w:bottom w:val="single" w:color="auto" w:sz="6" w:space="0"/>
                    <w:right w:val="single" w:color="auto" w:sz="6" w:space="0"/>
                  </w:tcBorders>
                </w:tcPr>
                <w:p>
                  <w:pPr>
                    <w:jc w:val="center"/>
                    <w:rPr>
                      <w:rFonts w:ascii="宋体" w:hAnsi="Calibri" w:eastAsia="宋体" w:cs="Times New Roman"/>
                      <w:sz w:val="21"/>
                      <w:szCs w:val="21"/>
                    </w:rPr>
                  </w:pPr>
                  <w:r>
                    <w:rPr>
                      <w:rFonts w:ascii="宋体" w:hAnsi="宋体" w:eastAsia="宋体" w:cs="宋体"/>
                      <w:sz w:val="21"/>
                      <w:szCs w:val="21"/>
                    </w:rPr>
                    <w:t>4#</w:t>
                  </w:r>
                  <w:r>
                    <w:rPr>
                      <w:rFonts w:hint="eastAsia" w:ascii="宋体" w:hAnsi="宋体" w:eastAsia="宋体" w:cs="宋体"/>
                      <w:sz w:val="21"/>
                      <w:szCs w:val="21"/>
                    </w:rPr>
                    <w:t>监控点</w:t>
                  </w:r>
                </w:p>
              </w:tc>
              <w:tc>
                <w:tcPr>
                  <w:tcW w:w="1247"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kern w:val="0"/>
                    </w:rPr>
                  </w:pPr>
                  <w:r>
                    <w:rPr>
                      <w:rFonts w:ascii="Times New Roman" w:hAnsi="Times New Roman" w:eastAsia="宋体" w:cs="Times New Roman"/>
                      <w:kern w:val="0"/>
                      <w:sz w:val="21"/>
                      <w:szCs w:val="21"/>
                    </w:rPr>
                    <w:t>0.362</w:t>
                  </w:r>
                </w:p>
              </w:tc>
              <w:tc>
                <w:tcPr>
                  <w:tcW w:w="1957"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kern w:val="0"/>
                    </w:rPr>
                  </w:pPr>
                  <w:r>
                    <w:rPr>
                      <w:rFonts w:ascii="Times New Roman" w:hAnsi="Times New Roman" w:eastAsia="宋体" w:cs="Times New Roman"/>
                      <w:kern w:val="0"/>
                      <w:sz w:val="21"/>
                      <w:szCs w:val="21"/>
                    </w:rPr>
                    <w:t>0.316</w:t>
                  </w:r>
                </w:p>
              </w:tc>
              <w:tc>
                <w:tcPr>
                  <w:tcW w:w="1350" w:type="dxa"/>
                  <w:tcBorders>
                    <w:top w:val="single" w:color="auto" w:sz="6" w:space="0"/>
                    <w:left w:val="single" w:color="auto" w:sz="6" w:space="0"/>
                    <w:bottom w:val="single" w:color="auto" w:sz="6" w:space="0"/>
                    <w:right w:val="single" w:color="auto" w:sz="6" w:space="0"/>
                  </w:tcBorders>
                  <w:vAlign w:val="center"/>
                </w:tcPr>
                <w:p>
                  <w:pPr>
                    <w:jc w:val="center"/>
                    <w:rPr>
                      <w:rFonts w:ascii="宋体" w:hAnsi="Calibri" w:eastAsia="宋体" w:cs="Times New Roman"/>
                      <w:sz w:val="21"/>
                      <w:szCs w:val="21"/>
                    </w:rPr>
                  </w:pPr>
                  <w:r>
                    <w:rPr>
                      <w:rFonts w:ascii="Times New Roman" w:hAnsi="Times New Roman" w:eastAsia="宋体" w:cs="Times New Roman"/>
                      <w:kern w:val="0"/>
                      <w:sz w:val="21"/>
                      <w:szCs w:val="21"/>
                    </w:rPr>
                    <w:t>0.334</w:t>
                  </w:r>
                </w:p>
              </w:tc>
              <w:tc>
                <w:tcPr>
                  <w:tcW w:w="1156" w:type="dxa"/>
                  <w:vMerge w:val="continue"/>
                  <w:tcBorders>
                    <w:left w:val="single" w:color="auto" w:sz="6" w:space="0"/>
                    <w:right w:val="single" w:color="auto" w:sz="12" w:space="0"/>
                  </w:tcBorders>
                </w:tcPr>
                <w:p>
                  <w:pPr>
                    <w:jc w:val="center"/>
                    <w:rPr>
                      <w:rFonts w:ascii="宋体" w:hAnsi="Calibri" w:eastAsia="宋体" w:cs="Times New Roma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836" w:type="dxa"/>
                  <w:tcBorders>
                    <w:left w:val="single" w:color="auto" w:sz="12" w:space="0"/>
                    <w:right w:val="single" w:color="auto" w:sz="6" w:space="0"/>
                  </w:tcBorders>
                </w:tcPr>
                <w:p>
                  <w:pPr>
                    <w:jc w:val="center"/>
                    <w:rPr>
                      <w:rFonts w:ascii="宋体" w:hAnsi="Calibri" w:eastAsia="宋体" w:cs="Times New Roman"/>
                      <w:sz w:val="21"/>
                      <w:szCs w:val="21"/>
                    </w:rPr>
                  </w:pPr>
                </w:p>
              </w:tc>
              <w:tc>
                <w:tcPr>
                  <w:tcW w:w="1730" w:type="dxa"/>
                  <w:tcBorders>
                    <w:top w:val="single" w:color="auto" w:sz="6" w:space="0"/>
                    <w:left w:val="single" w:color="auto" w:sz="6" w:space="0"/>
                    <w:bottom w:val="single" w:color="auto" w:sz="6" w:space="0"/>
                    <w:right w:val="single" w:color="auto" w:sz="6" w:space="0"/>
                  </w:tcBorders>
                  <w:vAlign w:val="center"/>
                </w:tcPr>
                <w:p>
                  <w:pPr>
                    <w:spacing w:line="260" w:lineRule="exact"/>
                    <w:jc w:val="center"/>
                    <w:rPr>
                      <w:rFonts w:hint="eastAsia"/>
                      <w:sz w:val="18"/>
                      <w:szCs w:val="18"/>
                    </w:rPr>
                  </w:pPr>
                  <w:r>
                    <w:rPr>
                      <w:sz w:val="18"/>
                      <w:szCs w:val="18"/>
                    </w:rPr>
                    <w:t>监控点</w:t>
                  </w:r>
                  <w:r>
                    <w:rPr>
                      <w:rFonts w:hint="eastAsia"/>
                      <w:sz w:val="18"/>
                      <w:szCs w:val="18"/>
                    </w:rPr>
                    <w:t>最大</w:t>
                  </w:r>
                  <w:r>
                    <w:rPr>
                      <w:sz w:val="18"/>
                      <w:szCs w:val="18"/>
                    </w:rPr>
                    <w:t>值</w:t>
                  </w:r>
                  <w:r>
                    <w:rPr>
                      <w:rFonts w:hint="eastAsia"/>
                      <w:sz w:val="18"/>
                      <w:szCs w:val="18"/>
                    </w:rPr>
                    <w:t>与</w:t>
                  </w:r>
                </w:p>
                <w:p>
                  <w:pPr>
                    <w:spacing w:line="260" w:lineRule="exact"/>
                    <w:jc w:val="center"/>
                    <w:rPr>
                      <w:rFonts w:ascii="宋体" w:hAnsi="宋体" w:eastAsia="宋体" w:cs="宋体"/>
                      <w:sz w:val="21"/>
                      <w:szCs w:val="21"/>
                    </w:rPr>
                  </w:pPr>
                  <w:r>
                    <w:rPr>
                      <w:rFonts w:hint="eastAsia"/>
                      <w:sz w:val="18"/>
                      <w:szCs w:val="18"/>
                    </w:rPr>
                    <w:t>参照点差</w:t>
                  </w:r>
                  <w:r>
                    <w:rPr>
                      <w:sz w:val="18"/>
                      <w:szCs w:val="18"/>
                    </w:rPr>
                    <w:t>值</w:t>
                  </w:r>
                </w:p>
              </w:tc>
              <w:tc>
                <w:tcPr>
                  <w:tcW w:w="1247"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0.199</w:t>
                  </w:r>
                </w:p>
              </w:tc>
              <w:tc>
                <w:tcPr>
                  <w:tcW w:w="1957"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0.185</w:t>
                  </w:r>
                </w:p>
              </w:tc>
              <w:tc>
                <w:tcPr>
                  <w:tcW w:w="1350" w:type="dxa"/>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0.180</w:t>
                  </w:r>
                </w:p>
              </w:tc>
              <w:tc>
                <w:tcPr>
                  <w:tcW w:w="1156" w:type="dxa"/>
                  <w:vMerge w:val="continue"/>
                  <w:tcBorders>
                    <w:left w:val="single" w:color="auto" w:sz="6" w:space="0"/>
                    <w:right w:val="single" w:color="auto" w:sz="12" w:space="0"/>
                  </w:tcBorders>
                </w:tcPr>
                <w:p>
                  <w:pPr>
                    <w:jc w:val="center"/>
                    <w:rPr>
                      <w:rFonts w:ascii="宋体" w:hAnsi="Calibri" w:eastAsia="宋体" w:cs="Times New Roma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36" w:type="dxa"/>
                  <w:tcBorders>
                    <w:left w:val="single" w:color="auto" w:sz="12" w:space="0"/>
                    <w:right w:val="single" w:color="auto" w:sz="6" w:space="0"/>
                  </w:tcBorders>
                </w:tcPr>
                <w:p>
                  <w:pPr>
                    <w:jc w:val="center"/>
                    <w:rPr>
                      <w:rFonts w:ascii="宋体" w:hAnsi="Calibri" w:eastAsia="宋体" w:cs="Times New Roman"/>
                      <w:sz w:val="21"/>
                      <w:szCs w:val="21"/>
                    </w:rPr>
                  </w:pPr>
                </w:p>
              </w:tc>
              <w:tc>
                <w:tcPr>
                  <w:tcW w:w="1730" w:type="dxa"/>
                  <w:tcBorders>
                    <w:top w:val="single" w:color="auto" w:sz="6" w:space="0"/>
                    <w:left w:val="single" w:color="auto" w:sz="6" w:space="0"/>
                    <w:bottom w:val="single" w:color="auto" w:sz="6" w:space="0"/>
                    <w:right w:val="single" w:color="auto" w:sz="6" w:space="0"/>
                  </w:tcBorders>
                  <w:vAlign w:val="center"/>
                </w:tcPr>
                <w:p>
                  <w:pPr>
                    <w:spacing w:line="260" w:lineRule="exact"/>
                    <w:jc w:val="center"/>
                    <w:rPr>
                      <w:rFonts w:hint="eastAsia"/>
                      <w:sz w:val="18"/>
                      <w:szCs w:val="18"/>
                    </w:rPr>
                  </w:pPr>
                  <w:r>
                    <w:rPr>
                      <w:rFonts w:hint="eastAsia"/>
                      <w:sz w:val="21"/>
                      <w:szCs w:val="21"/>
                      <w:lang w:eastAsia="zh-CN"/>
                    </w:rPr>
                    <w:t>标准值</w:t>
                  </w:r>
                </w:p>
              </w:tc>
              <w:tc>
                <w:tcPr>
                  <w:tcW w:w="4554" w:type="dxa"/>
                  <w:gridSpan w:val="3"/>
                  <w:tcBorders>
                    <w:top w:val="single" w:color="auto" w:sz="6" w:space="0"/>
                    <w:left w:val="single" w:color="auto" w:sz="6" w:space="0"/>
                    <w:bottom w:val="single" w:color="auto" w:sz="6" w:space="0"/>
                    <w:right w:val="single" w:color="auto" w:sz="6" w:space="0"/>
                  </w:tcBorders>
                  <w:vAlign w:val="center"/>
                </w:tcPr>
                <w:p>
                  <w:pPr>
                    <w:widowControl/>
                    <w:jc w:val="center"/>
                    <w:textAlignment w:val="center"/>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1.0</w:t>
                  </w:r>
                </w:p>
              </w:tc>
              <w:tc>
                <w:tcPr>
                  <w:tcW w:w="1156" w:type="dxa"/>
                  <w:vMerge w:val="continue"/>
                  <w:tcBorders>
                    <w:left w:val="single" w:color="auto" w:sz="6" w:space="0"/>
                    <w:right w:val="single" w:color="auto" w:sz="12" w:space="0"/>
                  </w:tcBorders>
                </w:tcPr>
                <w:p>
                  <w:pPr>
                    <w:jc w:val="center"/>
                    <w:rPr>
                      <w:rFonts w:ascii="宋体" w:hAnsi="Calibri" w:eastAsia="宋体" w:cs="Times New Roma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36" w:type="dxa"/>
                  <w:tcBorders>
                    <w:left w:val="single" w:color="auto" w:sz="12" w:space="0"/>
                    <w:bottom w:val="single" w:color="auto" w:sz="12" w:space="0"/>
                    <w:right w:val="single" w:color="auto" w:sz="6" w:space="0"/>
                  </w:tcBorders>
                </w:tcPr>
                <w:p>
                  <w:pPr>
                    <w:jc w:val="center"/>
                    <w:rPr>
                      <w:rFonts w:ascii="宋体" w:hAnsi="Calibri" w:eastAsia="宋体" w:cs="Times New Roman"/>
                      <w:sz w:val="21"/>
                      <w:szCs w:val="21"/>
                    </w:rPr>
                  </w:pPr>
                </w:p>
              </w:tc>
              <w:tc>
                <w:tcPr>
                  <w:tcW w:w="1730" w:type="dxa"/>
                  <w:tcBorders>
                    <w:top w:val="single" w:color="auto" w:sz="6" w:space="0"/>
                    <w:left w:val="single" w:color="auto" w:sz="6" w:space="0"/>
                    <w:bottom w:val="single" w:color="auto" w:sz="12" w:space="0"/>
                    <w:right w:val="single" w:color="auto" w:sz="6" w:space="0"/>
                  </w:tcBorders>
                  <w:vAlign w:val="center"/>
                </w:tcPr>
                <w:p>
                  <w:pPr>
                    <w:spacing w:line="260" w:lineRule="exact"/>
                    <w:jc w:val="center"/>
                    <w:rPr>
                      <w:rFonts w:hint="eastAsia"/>
                      <w:sz w:val="18"/>
                      <w:szCs w:val="18"/>
                    </w:rPr>
                  </w:pPr>
                  <w:r>
                    <w:rPr>
                      <w:rFonts w:hint="eastAsia"/>
                      <w:sz w:val="21"/>
                      <w:szCs w:val="21"/>
                      <w:lang w:eastAsia="zh-CN"/>
                    </w:rPr>
                    <w:t>达标率（</w:t>
                  </w:r>
                  <w:r>
                    <w:rPr>
                      <w:rFonts w:hint="eastAsia"/>
                      <w:sz w:val="21"/>
                      <w:szCs w:val="21"/>
                      <w:lang w:val="en-US" w:eastAsia="zh-CN"/>
                    </w:rPr>
                    <w:t>%）</w:t>
                  </w:r>
                </w:p>
              </w:tc>
              <w:tc>
                <w:tcPr>
                  <w:tcW w:w="1247" w:type="dxa"/>
                  <w:tcBorders>
                    <w:top w:val="single" w:color="auto" w:sz="6" w:space="0"/>
                    <w:left w:val="single" w:color="auto" w:sz="6" w:space="0"/>
                    <w:bottom w:val="single" w:color="auto" w:sz="12" w:space="0"/>
                    <w:right w:val="single" w:color="auto" w:sz="6" w:space="0"/>
                  </w:tcBorders>
                  <w:vAlign w:val="center"/>
                </w:tcPr>
                <w:p>
                  <w:pPr>
                    <w:widowControl/>
                    <w:jc w:val="center"/>
                    <w:textAlignment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lang w:val="en-US" w:eastAsia="zh-CN"/>
                    </w:rPr>
                    <w:t>100</w:t>
                  </w:r>
                </w:p>
              </w:tc>
              <w:tc>
                <w:tcPr>
                  <w:tcW w:w="1957" w:type="dxa"/>
                  <w:tcBorders>
                    <w:top w:val="single" w:color="auto" w:sz="6" w:space="0"/>
                    <w:left w:val="single" w:color="auto" w:sz="6" w:space="0"/>
                    <w:bottom w:val="single" w:color="auto" w:sz="12" w:space="0"/>
                    <w:right w:val="single" w:color="auto" w:sz="6" w:space="0"/>
                  </w:tcBorders>
                  <w:vAlign w:val="center"/>
                </w:tcPr>
                <w:p>
                  <w:pPr>
                    <w:widowControl/>
                    <w:jc w:val="center"/>
                    <w:textAlignment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lang w:val="en-US" w:eastAsia="zh-CN"/>
                    </w:rPr>
                    <w:t>100</w:t>
                  </w:r>
                </w:p>
              </w:tc>
              <w:tc>
                <w:tcPr>
                  <w:tcW w:w="1350" w:type="dxa"/>
                  <w:tcBorders>
                    <w:top w:val="single" w:color="auto" w:sz="6" w:space="0"/>
                    <w:left w:val="single" w:color="auto" w:sz="6" w:space="0"/>
                    <w:bottom w:val="single" w:color="auto" w:sz="12" w:space="0"/>
                    <w:right w:val="single" w:color="auto" w:sz="6" w:space="0"/>
                  </w:tcBorders>
                  <w:vAlign w:val="center"/>
                </w:tcPr>
                <w:p>
                  <w:pPr>
                    <w:widowControl/>
                    <w:jc w:val="center"/>
                    <w:textAlignment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lang w:val="en-US" w:eastAsia="zh-CN"/>
                    </w:rPr>
                    <w:t>100</w:t>
                  </w:r>
                </w:p>
              </w:tc>
              <w:tc>
                <w:tcPr>
                  <w:tcW w:w="1156" w:type="dxa"/>
                  <w:vMerge w:val="continue"/>
                  <w:tcBorders>
                    <w:left w:val="single" w:color="auto" w:sz="6" w:space="0"/>
                    <w:bottom w:val="single" w:color="auto" w:sz="12" w:space="0"/>
                    <w:right w:val="single" w:color="auto" w:sz="12" w:space="0"/>
                  </w:tcBorders>
                </w:tcPr>
                <w:p>
                  <w:pPr>
                    <w:jc w:val="center"/>
                    <w:rPr>
                      <w:rFonts w:ascii="宋体" w:hAnsi="Calibri" w:eastAsia="宋体" w:cs="Times New Roman"/>
                    </w:rPr>
                  </w:pPr>
                </w:p>
              </w:tc>
            </w:tr>
          </w:tbl>
          <w:p>
            <w:pPr>
              <w:adjustRightInd w:val="0"/>
              <w:snapToGrid w:val="0"/>
              <w:spacing w:beforeLines="30"/>
              <w:jc w:val="center"/>
              <w:rPr>
                <w:rFonts w:ascii="Calibri" w:hAnsi="Calibri" w:eastAsia="宋体" w:cs="Times New Roman"/>
                <w:b/>
                <w:bCs/>
                <w:sz w:val="28"/>
                <w:szCs w:val="28"/>
              </w:rPr>
            </w:pPr>
            <w:r>
              <w:rPr>
                <w:rFonts w:hint="eastAsia" w:ascii="Calibri" w:hAnsi="Calibri" w:eastAsia="黑体" w:cs="黑体"/>
              </w:rPr>
              <w:t>表</w:t>
            </w:r>
            <w:r>
              <w:rPr>
                <w:rFonts w:hint="eastAsia" w:eastAsia="黑体"/>
              </w:rPr>
              <w:t>8-9</w:t>
            </w:r>
            <w:r>
              <w:rPr>
                <w:rFonts w:ascii="Calibri" w:hAnsi="Calibri" w:eastAsia="黑体" w:cs="Times New Roman"/>
              </w:rPr>
              <w:t xml:space="preserve">  </w:t>
            </w:r>
            <w:r>
              <w:rPr>
                <w:rFonts w:hint="eastAsia" w:ascii="Calibri" w:hAnsi="Calibri" w:eastAsia="黑体" w:cs="黑体"/>
              </w:rPr>
              <w:t>厂界无组织监测期间气象参数表</w:t>
            </w:r>
          </w:p>
          <w:tbl>
            <w:tblPr>
              <w:tblStyle w:val="16"/>
              <w:tblW w:w="827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83"/>
              <w:gridCol w:w="1183"/>
              <w:gridCol w:w="1182"/>
              <w:gridCol w:w="1182"/>
              <w:gridCol w:w="1182"/>
              <w:gridCol w:w="1182"/>
              <w:gridCol w:w="118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83" w:type="dxa"/>
                  <w:tcBorders>
                    <w:top w:val="single" w:color="auto" w:sz="12" w:space="0"/>
                    <w:left w:val="single" w:color="auto" w:sz="12" w:space="0"/>
                    <w:bottom w:val="single" w:color="auto" w:sz="6" w:space="0"/>
                    <w:right w:val="single" w:color="auto" w:sz="6" w:space="0"/>
                  </w:tcBorders>
                  <w:vAlign w:val="center"/>
                </w:tcPr>
                <w:p>
                  <w:pPr>
                    <w:jc w:val="center"/>
                    <w:rPr>
                      <w:rFonts w:ascii="宋体" w:hAnsi="Calibri" w:eastAsia="宋体" w:cs="Times New Roman"/>
                      <w:sz w:val="21"/>
                      <w:szCs w:val="21"/>
                    </w:rPr>
                  </w:pPr>
                  <w:r>
                    <w:rPr>
                      <w:rFonts w:hint="eastAsia" w:ascii="宋体" w:hAnsi="宋体" w:eastAsia="宋体" w:cs="宋体"/>
                      <w:sz w:val="21"/>
                      <w:szCs w:val="21"/>
                    </w:rPr>
                    <w:t>点位</w:t>
                  </w:r>
                </w:p>
              </w:tc>
              <w:tc>
                <w:tcPr>
                  <w:tcW w:w="1183" w:type="dxa"/>
                  <w:tcBorders>
                    <w:top w:val="single" w:color="auto" w:sz="12" w:space="0"/>
                    <w:left w:val="single" w:color="auto" w:sz="6" w:space="0"/>
                    <w:bottom w:val="single" w:color="auto" w:sz="6" w:space="0"/>
                    <w:right w:val="single" w:color="auto" w:sz="6" w:space="0"/>
                  </w:tcBorders>
                  <w:vAlign w:val="center"/>
                </w:tcPr>
                <w:p>
                  <w:pPr>
                    <w:jc w:val="center"/>
                    <w:rPr>
                      <w:rFonts w:ascii="宋体" w:hAnsi="Calibri" w:eastAsia="宋体" w:cs="Times New Roman"/>
                      <w:sz w:val="21"/>
                      <w:szCs w:val="21"/>
                    </w:rPr>
                  </w:pPr>
                  <w:r>
                    <w:rPr>
                      <w:rFonts w:hint="eastAsia" w:ascii="宋体" w:hAnsi="宋体" w:eastAsia="宋体" w:cs="宋体"/>
                      <w:sz w:val="21"/>
                      <w:szCs w:val="21"/>
                    </w:rPr>
                    <w:t>日期</w:t>
                  </w:r>
                </w:p>
              </w:tc>
              <w:tc>
                <w:tcPr>
                  <w:tcW w:w="1182" w:type="dxa"/>
                  <w:tcBorders>
                    <w:top w:val="single" w:color="auto" w:sz="12" w:space="0"/>
                    <w:left w:val="single" w:color="auto" w:sz="6" w:space="0"/>
                    <w:bottom w:val="single" w:color="auto" w:sz="6" w:space="0"/>
                    <w:right w:val="single" w:color="auto" w:sz="6" w:space="0"/>
                  </w:tcBorders>
                  <w:vAlign w:val="center"/>
                </w:tcPr>
                <w:p>
                  <w:pPr>
                    <w:jc w:val="center"/>
                    <w:rPr>
                      <w:rFonts w:ascii="宋体" w:hAnsi="Calibri" w:eastAsia="宋体" w:cs="Times New Roman"/>
                      <w:sz w:val="21"/>
                      <w:szCs w:val="21"/>
                    </w:rPr>
                  </w:pPr>
                  <w:r>
                    <w:rPr>
                      <w:rFonts w:hint="eastAsia" w:ascii="宋体" w:hAnsi="宋体" w:eastAsia="宋体" w:cs="宋体"/>
                      <w:sz w:val="21"/>
                      <w:szCs w:val="21"/>
                    </w:rPr>
                    <w:t>频次</w:t>
                  </w:r>
                </w:p>
              </w:tc>
              <w:tc>
                <w:tcPr>
                  <w:tcW w:w="1182" w:type="dxa"/>
                  <w:tcBorders>
                    <w:top w:val="single" w:color="auto" w:sz="12" w:space="0"/>
                    <w:left w:val="single" w:color="auto" w:sz="6" w:space="0"/>
                    <w:bottom w:val="single" w:color="auto" w:sz="6" w:space="0"/>
                    <w:right w:val="single" w:color="auto" w:sz="6" w:space="0"/>
                  </w:tcBorders>
                  <w:vAlign w:val="center"/>
                </w:tcPr>
                <w:p>
                  <w:pPr>
                    <w:jc w:val="center"/>
                    <w:rPr>
                      <w:rFonts w:ascii="宋体" w:hAnsi="Calibri" w:eastAsia="宋体" w:cs="Times New Roman"/>
                      <w:sz w:val="21"/>
                      <w:szCs w:val="21"/>
                    </w:rPr>
                  </w:pPr>
                  <w:r>
                    <w:rPr>
                      <w:rFonts w:hint="eastAsia" w:ascii="宋体" w:hAnsi="宋体" w:eastAsia="宋体" w:cs="宋体"/>
                      <w:sz w:val="21"/>
                      <w:szCs w:val="21"/>
                    </w:rPr>
                    <w:t>气温（℃）</w:t>
                  </w:r>
                </w:p>
              </w:tc>
              <w:tc>
                <w:tcPr>
                  <w:tcW w:w="1182" w:type="dxa"/>
                  <w:tcBorders>
                    <w:top w:val="single" w:color="auto" w:sz="12" w:space="0"/>
                    <w:left w:val="single" w:color="auto" w:sz="6" w:space="0"/>
                    <w:bottom w:val="single" w:color="auto" w:sz="6" w:space="0"/>
                    <w:right w:val="single" w:color="auto" w:sz="6" w:space="0"/>
                  </w:tcBorders>
                  <w:vAlign w:val="center"/>
                </w:tcPr>
                <w:p>
                  <w:pPr>
                    <w:jc w:val="center"/>
                    <w:rPr>
                      <w:rFonts w:ascii="宋体" w:hAnsi="Calibri" w:eastAsia="宋体" w:cs="Times New Roman"/>
                      <w:sz w:val="21"/>
                      <w:szCs w:val="21"/>
                    </w:rPr>
                  </w:pPr>
                  <w:r>
                    <w:rPr>
                      <w:rFonts w:hint="eastAsia" w:ascii="宋体" w:hAnsi="宋体" w:eastAsia="宋体" w:cs="宋体"/>
                      <w:sz w:val="21"/>
                      <w:szCs w:val="21"/>
                    </w:rPr>
                    <w:t>气压（</w:t>
                  </w:r>
                  <w:r>
                    <w:rPr>
                      <w:rFonts w:ascii="宋体" w:hAnsi="宋体" w:eastAsia="宋体" w:cs="宋体"/>
                      <w:sz w:val="21"/>
                      <w:szCs w:val="21"/>
                    </w:rPr>
                    <w:t>kPa</w:t>
                  </w:r>
                  <w:r>
                    <w:rPr>
                      <w:rFonts w:hint="eastAsia" w:ascii="宋体" w:hAnsi="宋体" w:eastAsia="宋体" w:cs="宋体"/>
                      <w:sz w:val="21"/>
                      <w:szCs w:val="21"/>
                    </w:rPr>
                    <w:t>）</w:t>
                  </w:r>
                </w:p>
              </w:tc>
              <w:tc>
                <w:tcPr>
                  <w:tcW w:w="1182" w:type="dxa"/>
                  <w:tcBorders>
                    <w:top w:val="single" w:color="auto" w:sz="12" w:space="0"/>
                    <w:left w:val="single" w:color="auto" w:sz="6" w:space="0"/>
                    <w:bottom w:val="single" w:color="auto" w:sz="6" w:space="0"/>
                    <w:right w:val="single" w:color="auto" w:sz="6" w:space="0"/>
                  </w:tcBorders>
                  <w:vAlign w:val="center"/>
                </w:tcPr>
                <w:p>
                  <w:pPr>
                    <w:jc w:val="center"/>
                    <w:rPr>
                      <w:rFonts w:ascii="宋体" w:hAnsi="Calibri" w:eastAsia="宋体" w:cs="Times New Roman"/>
                      <w:sz w:val="21"/>
                      <w:szCs w:val="21"/>
                    </w:rPr>
                  </w:pPr>
                  <w:r>
                    <w:rPr>
                      <w:rFonts w:hint="eastAsia" w:ascii="宋体" w:hAnsi="宋体" w:eastAsia="宋体" w:cs="宋体"/>
                      <w:sz w:val="21"/>
                      <w:szCs w:val="21"/>
                    </w:rPr>
                    <w:t>风速</w:t>
                  </w:r>
                  <w:r>
                    <w:rPr>
                      <w:rFonts w:ascii="宋体" w:hAnsi="宋体" w:eastAsia="宋体" w:cs="宋体"/>
                      <w:sz w:val="21"/>
                      <w:szCs w:val="21"/>
                    </w:rPr>
                    <w:t>(m/s)</w:t>
                  </w:r>
                </w:p>
              </w:tc>
              <w:tc>
                <w:tcPr>
                  <w:tcW w:w="1182" w:type="dxa"/>
                  <w:tcBorders>
                    <w:top w:val="single" w:color="auto" w:sz="12" w:space="0"/>
                    <w:left w:val="single" w:color="auto" w:sz="6" w:space="0"/>
                    <w:bottom w:val="single" w:color="auto" w:sz="6" w:space="0"/>
                    <w:right w:val="single" w:color="auto" w:sz="12" w:space="0"/>
                  </w:tcBorders>
                  <w:vAlign w:val="center"/>
                </w:tcPr>
                <w:p>
                  <w:pPr>
                    <w:jc w:val="center"/>
                    <w:rPr>
                      <w:rFonts w:ascii="宋体" w:hAnsi="Calibri" w:eastAsia="宋体" w:cs="Times New Roman"/>
                      <w:sz w:val="21"/>
                      <w:szCs w:val="21"/>
                    </w:rPr>
                  </w:pPr>
                  <w:r>
                    <w:rPr>
                      <w:rFonts w:hint="eastAsia" w:ascii="宋体" w:hAnsi="宋体" w:eastAsia="宋体" w:cs="宋体"/>
                      <w:sz w:val="21"/>
                      <w:szCs w:val="21"/>
                    </w:rPr>
                    <w:t>风向</w:t>
                  </w:r>
                  <w:r>
                    <w:rPr>
                      <w:rFonts w:ascii="宋体" w:hAnsi="宋体" w:eastAsia="宋体" w:cs="宋体"/>
                      <w:sz w:val="21"/>
                      <w:szCs w:val="21"/>
                    </w:rPr>
                    <w:t>(</w:t>
                  </w:r>
                  <w:r>
                    <w:rPr>
                      <w:rFonts w:hint="eastAsia" w:ascii="宋体" w:hAnsi="宋体" w:eastAsia="宋体" w:cs="宋体"/>
                      <w:sz w:val="21"/>
                      <w:szCs w:val="21"/>
                    </w:rPr>
                    <w:t>度</w:t>
                  </w:r>
                  <w:r>
                    <w:rPr>
                      <w:rFonts w:ascii="宋体" w:hAnsi="宋体" w:eastAsia="宋体" w:cs="宋体"/>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83" w:type="dxa"/>
                  <w:vMerge w:val="restart"/>
                  <w:tcBorders>
                    <w:top w:val="single" w:color="auto" w:sz="6" w:space="0"/>
                    <w:left w:val="single" w:color="auto" w:sz="12" w:space="0"/>
                    <w:bottom w:val="single" w:color="auto" w:sz="6" w:space="0"/>
                    <w:right w:val="single" w:color="auto" w:sz="6" w:space="0"/>
                  </w:tcBorders>
                  <w:vAlign w:val="center"/>
                </w:tcPr>
                <w:p>
                  <w:pPr>
                    <w:jc w:val="center"/>
                    <w:rPr>
                      <w:rFonts w:ascii="宋体" w:hAnsi="Calibri" w:eastAsia="宋体" w:cs="Times New Roman"/>
                      <w:sz w:val="21"/>
                      <w:szCs w:val="21"/>
                    </w:rPr>
                  </w:pPr>
                  <w:r>
                    <w:rPr>
                      <w:rFonts w:hint="eastAsia" w:ascii="宋体" w:hAnsi="宋体" w:eastAsia="宋体" w:cs="宋体"/>
                      <w:sz w:val="21"/>
                      <w:szCs w:val="21"/>
                    </w:rPr>
                    <w:t>厂界</w:t>
                  </w:r>
                </w:p>
                <w:p>
                  <w:pPr>
                    <w:jc w:val="center"/>
                    <w:rPr>
                      <w:rFonts w:ascii="宋体" w:hAnsi="Calibri" w:eastAsia="宋体" w:cs="Times New Roman"/>
                      <w:sz w:val="21"/>
                      <w:szCs w:val="21"/>
                    </w:rPr>
                  </w:pPr>
                  <w:r>
                    <w:rPr>
                      <w:rFonts w:ascii="宋体" w:hAnsi="宋体" w:eastAsia="宋体" w:cs="宋体"/>
                      <w:sz w:val="21"/>
                      <w:szCs w:val="21"/>
                    </w:rPr>
                    <w:t>1#</w:t>
                  </w:r>
                  <w:r>
                    <w:rPr>
                      <w:rFonts w:hint="eastAsia" w:ascii="宋体" w:hAnsi="宋体" w:eastAsia="宋体" w:cs="宋体"/>
                      <w:sz w:val="21"/>
                      <w:szCs w:val="21"/>
                    </w:rPr>
                    <w:t>～</w:t>
                  </w:r>
                  <w:r>
                    <w:rPr>
                      <w:rFonts w:ascii="宋体" w:hAnsi="宋体" w:eastAsia="宋体" w:cs="宋体"/>
                      <w:sz w:val="21"/>
                      <w:szCs w:val="21"/>
                    </w:rPr>
                    <w:t>4#</w:t>
                  </w:r>
                </w:p>
                <w:p>
                  <w:pPr>
                    <w:rPr>
                      <w:rFonts w:ascii="宋体" w:hAnsi="Calibri" w:eastAsia="宋体" w:cs="Times New Roman"/>
                      <w:sz w:val="21"/>
                      <w:szCs w:val="21"/>
                    </w:rPr>
                  </w:pPr>
                </w:p>
              </w:tc>
              <w:tc>
                <w:tcPr>
                  <w:tcW w:w="1183" w:type="dxa"/>
                  <w:vMerge w:val="restart"/>
                  <w:tcBorders>
                    <w:top w:val="single" w:color="auto" w:sz="6" w:space="0"/>
                    <w:left w:val="single" w:color="auto" w:sz="6" w:space="0"/>
                    <w:bottom w:val="single" w:color="auto" w:sz="6" w:space="0"/>
                    <w:right w:val="single" w:color="auto" w:sz="6" w:space="0"/>
                  </w:tcBorders>
                  <w:vAlign w:val="center"/>
                </w:tcPr>
                <w:p>
                  <w:pPr>
                    <w:jc w:val="center"/>
                    <w:rPr>
                      <w:rFonts w:hint="eastAsia" w:ascii="宋体" w:hAnsi="宋体" w:cs="宋体"/>
                      <w:sz w:val="21"/>
                      <w:szCs w:val="21"/>
                    </w:rPr>
                  </w:pPr>
                  <w:r>
                    <w:rPr>
                      <w:rFonts w:ascii="宋体" w:hAnsi="宋体" w:eastAsia="宋体" w:cs="宋体"/>
                      <w:sz w:val="21"/>
                      <w:szCs w:val="21"/>
                    </w:rPr>
                    <w:t>201</w:t>
                  </w:r>
                  <w:r>
                    <w:rPr>
                      <w:rFonts w:hint="eastAsia" w:ascii="宋体" w:hAnsi="宋体" w:cs="宋体"/>
                      <w:sz w:val="21"/>
                      <w:szCs w:val="21"/>
                    </w:rPr>
                    <w:t>8</w:t>
                  </w:r>
                  <w:r>
                    <w:rPr>
                      <w:rFonts w:ascii="宋体" w:hAnsi="宋体" w:eastAsia="宋体" w:cs="宋体"/>
                      <w:sz w:val="21"/>
                      <w:szCs w:val="21"/>
                    </w:rPr>
                    <w:t>-0</w:t>
                  </w:r>
                  <w:r>
                    <w:rPr>
                      <w:rFonts w:hint="eastAsia" w:ascii="宋体" w:hAnsi="宋体" w:cs="宋体"/>
                      <w:sz w:val="21"/>
                      <w:szCs w:val="21"/>
                    </w:rPr>
                    <w:t>6</w:t>
                  </w:r>
                </w:p>
                <w:p>
                  <w:pPr>
                    <w:jc w:val="center"/>
                    <w:rPr>
                      <w:rFonts w:ascii="宋体" w:hAnsi="Calibri" w:eastAsia="宋体" w:cs="Times New Roman"/>
                      <w:sz w:val="21"/>
                      <w:szCs w:val="21"/>
                    </w:rPr>
                  </w:pPr>
                  <w:r>
                    <w:rPr>
                      <w:rFonts w:ascii="宋体" w:hAnsi="宋体" w:eastAsia="宋体" w:cs="宋体"/>
                      <w:sz w:val="21"/>
                      <w:szCs w:val="21"/>
                    </w:rPr>
                    <w:t>-</w:t>
                  </w:r>
                  <w:r>
                    <w:rPr>
                      <w:rFonts w:hint="eastAsia" w:ascii="宋体" w:hAnsi="宋体" w:cs="宋体"/>
                      <w:sz w:val="21"/>
                      <w:szCs w:val="21"/>
                    </w:rPr>
                    <w:t>13</w:t>
                  </w:r>
                </w:p>
              </w:tc>
              <w:tc>
                <w:tcPr>
                  <w:tcW w:w="1182" w:type="dxa"/>
                  <w:tcBorders>
                    <w:top w:val="single" w:color="auto" w:sz="6" w:space="0"/>
                    <w:left w:val="single" w:color="auto" w:sz="6" w:space="0"/>
                    <w:bottom w:val="single" w:color="auto" w:sz="6" w:space="0"/>
                    <w:right w:val="single" w:color="auto" w:sz="6" w:space="0"/>
                  </w:tcBorders>
                  <w:vAlign w:val="center"/>
                </w:tcPr>
                <w:p>
                  <w:pPr>
                    <w:jc w:val="center"/>
                    <w:rPr>
                      <w:rFonts w:ascii="宋体" w:hAnsi="Calibri" w:eastAsia="宋体" w:cs="Times New Roman"/>
                      <w:sz w:val="21"/>
                      <w:szCs w:val="21"/>
                    </w:rPr>
                  </w:pPr>
                  <w:r>
                    <w:rPr>
                      <w:rFonts w:hint="eastAsia" w:ascii="宋体" w:hAnsi="宋体" w:eastAsia="宋体" w:cs="宋体"/>
                      <w:sz w:val="21"/>
                      <w:szCs w:val="21"/>
                    </w:rPr>
                    <w:t>第一次</w:t>
                  </w:r>
                </w:p>
              </w:tc>
              <w:tc>
                <w:tcPr>
                  <w:tcW w:w="1182" w:type="dxa"/>
                  <w:tcBorders>
                    <w:top w:val="single" w:color="auto" w:sz="6" w:space="0"/>
                    <w:left w:val="single" w:color="auto" w:sz="6" w:space="0"/>
                    <w:bottom w:val="single" w:color="auto" w:sz="6" w:space="0"/>
                    <w:right w:val="single" w:color="auto" w:sz="6" w:space="0"/>
                  </w:tcBorders>
                  <w:vAlign w:val="center"/>
                </w:tcPr>
                <w:p>
                  <w:pPr>
                    <w:jc w:val="center"/>
                    <w:rPr>
                      <w:rFonts w:ascii="Calibri" w:hAnsi="Calibri" w:eastAsia="宋体" w:cs="Times New Roman"/>
                      <w:sz w:val="21"/>
                      <w:szCs w:val="21"/>
                    </w:rPr>
                  </w:pPr>
                  <w:r>
                    <w:rPr>
                      <w:rFonts w:ascii="Times New Roman" w:hAnsi="Times New Roman" w:eastAsia="宋体" w:cs="Times New Roman"/>
                      <w:sz w:val="21"/>
                      <w:szCs w:val="21"/>
                    </w:rPr>
                    <w:t>27.4</w:t>
                  </w:r>
                  <w:r>
                    <w:rPr>
                      <w:rFonts w:hint="eastAsia" w:ascii="宋体" w:hAnsi="宋体" w:eastAsia="宋体" w:cs="宋体"/>
                      <w:sz w:val="21"/>
                      <w:szCs w:val="21"/>
                    </w:rPr>
                    <w:t>℃</w:t>
                  </w:r>
                </w:p>
              </w:tc>
              <w:tc>
                <w:tcPr>
                  <w:tcW w:w="1182" w:type="dxa"/>
                  <w:tcBorders>
                    <w:top w:val="single" w:color="auto" w:sz="6" w:space="0"/>
                    <w:left w:val="single" w:color="auto" w:sz="6" w:space="0"/>
                    <w:bottom w:val="single" w:color="auto" w:sz="6" w:space="0"/>
                    <w:right w:val="single" w:color="auto" w:sz="6" w:space="0"/>
                  </w:tcBorders>
                  <w:vAlign w:val="center"/>
                </w:tcPr>
                <w:p>
                  <w:pPr>
                    <w:jc w:val="center"/>
                    <w:rPr>
                      <w:rFonts w:ascii="Calibri" w:hAnsi="Calibri" w:eastAsia="宋体" w:cs="Times New Roman"/>
                      <w:sz w:val="21"/>
                      <w:szCs w:val="21"/>
                    </w:rPr>
                  </w:pPr>
                  <w:r>
                    <w:rPr>
                      <w:rFonts w:ascii="Times New Roman" w:hAnsi="Times New Roman" w:eastAsia="宋体" w:cs="Times New Roman"/>
                      <w:sz w:val="21"/>
                      <w:szCs w:val="21"/>
                    </w:rPr>
                    <w:t>93.2</w:t>
                  </w:r>
                </w:p>
              </w:tc>
              <w:tc>
                <w:tcPr>
                  <w:tcW w:w="1182" w:type="dxa"/>
                  <w:tcBorders>
                    <w:top w:val="single" w:color="auto" w:sz="6" w:space="0"/>
                    <w:left w:val="single" w:color="auto" w:sz="6" w:space="0"/>
                    <w:bottom w:val="single" w:color="auto" w:sz="6" w:space="0"/>
                    <w:right w:val="single" w:color="auto" w:sz="6" w:space="0"/>
                  </w:tcBorders>
                  <w:vAlign w:val="center"/>
                </w:tcPr>
                <w:p>
                  <w:pPr>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1</w:t>
                  </w:r>
                  <w:r>
                    <w:rPr>
                      <w:rFonts w:ascii="Times New Roman" w:hAnsi="Times New Roman" w:eastAsia="宋体" w:cs="Times New Roman"/>
                      <w:sz w:val="21"/>
                      <w:szCs w:val="21"/>
                    </w:rPr>
                    <w:t>.</w:t>
                  </w:r>
                  <w:r>
                    <w:rPr>
                      <w:rFonts w:hint="eastAsia" w:ascii="Times New Roman" w:hAnsi="Times New Roman" w:eastAsia="宋体" w:cs="Times New Roman"/>
                      <w:sz w:val="21"/>
                      <w:szCs w:val="21"/>
                    </w:rPr>
                    <w:t>5</w:t>
                  </w:r>
                </w:p>
              </w:tc>
              <w:tc>
                <w:tcPr>
                  <w:tcW w:w="1182" w:type="dxa"/>
                  <w:tcBorders>
                    <w:top w:val="single" w:color="auto" w:sz="6" w:space="0"/>
                    <w:left w:val="single" w:color="auto" w:sz="6" w:space="0"/>
                    <w:bottom w:val="single" w:color="auto" w:sz="6" w:space="0"/>
                    <w:right w:val="single" w:color="auto" w:sz="12" w:space="0"/>
                  </w:tcBorders>
                  <w:vAlign w:val="center"/>
                </w:tcPr>
                <w:p>
                  <w:pPr>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120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83" w:type="dxa"/>
                  <w:vMerge w:val="continue"/>
                  <w:tcBorders>
                    <w:top w:val="single" w:color="auto" w:sz="6" w:space="0"/>
                    <w:left w:val="single" w:color="auto" w:sz="12" w:space="0"/>
                    <w:bottom w:val="single" w:color="auto" w:sz="6" w:space="0"/>
                    <w:right w:val="single" w:color="auto" w:sz="6" w:space="0"/>
                  </w:tcBorders>
                  <w:vAlign w:val="center"/>
                </w:tcPr>
                <w:p>
                  <w:pPr>
                    <w:jc w:val="center"/>
                    <w:rPr>
                      <w:rFonts w:ascii="宋体" w:hAnsi="Calibri" w:eastAsia="宋体" w:cs="Times New Roman"/>
                      <w:sz w:val="21"/>
                      <w:szCs w:val="21"/>
                    </w:rPr>
                  </w:pPr>
                </w:p>
              </w:tc>
              <w:tc>
                <w:tcPr>
                  <w:tcW w:w="1183" w:type="dxa"/>
                  <w:vMerge w:val="continue"/>
                  <w:tcBorders>
                    <w:top w:val="single" w:color="auto" w:sz="6" w:space="0"/>
                    <w:left w:val="single" w:color="auto" w:sz="6" w:space="0"/>
                    <w:bottom w:val="single" w:color="auto" w:sz="6" w:space="0"/>
                    <w:right w:val="single" w:color="auto" w:sz="6" w:space="0"/>
                  </w:tcBorders>
                  <w:vAlign w:val="center"/>
                </w:tcPr>
                <w:p>
                  <w:pPr>
                    <w:jc w:val="center"/>
                    <w:rPr>
                      <w:rFonts w:ascii="宋体" w:hAnsi="Calibri" w:eastAsia="宋体" w:cs="Times New Roman"/>
                      <w:sz w:val="21"/>
                      <w:szCs w:val="21"/>
                    </w:rPr>
                  </w:pPr>
                </w:p>
              </w:tc>
              <w:tc>
                <w:tcPr>
                  <w:tcW w:w="1182" w:type="dxa"/>
                  <w:tcBorders>
                    <w:top w:val="single" w:color="auto" w:sz="6" w:space="0"/>
                    <w:left w:val="single" w:color="auto" w:sz="6" w:space="0"/>
                    <w:bottom w:val="single" w:color="auto" w:sz="6" w:space="0"/>
                    <w:right w:val="single" w:color="auto" w:sz="6" w:space="0"/>
                  </w:tcBorders>
                  <w:vAlign w:val="center"/>
                </w:tcPr>
                <w:p>
                  <w:pPr>
                    <w:jc w:val="center"/>
                    <w:rPr>
                      <w:rFonts w:ascii="宋体" w:hAnsi="Calibri" w:eastAsia="宋体" w:cs="Times New Roman"/>
                      <w:sz w:val="21"/>
                      <w:szCs w:val="21"/>
                    </w:rPr>
                  </w:pPr>
                  <w:r>
                    <w:rPr>
                      <w:rFonts w:hint="eastAsia" w:ascii="宋体" w:hAnsi="宋体" w:eastAsia="宋体" w:cs="宋体"/>
                      <w:sz w:val="21"/>
                      <w:szCs w:val="21"/>
                    </w:rPr>
                    <w:t>第二次</w:t>
                  </w:r>
                </w:p>
              </w:tc>
              <w:tc>
                <w:tcPr>
                  <w:tcW w:w="1182" w:type="dxa"/>
                  <w:tcBorders>
                    <w:top w:val="single" w:color="auto" w:sz="6" w:space="0"/>
                    <w:left w:val="single" w:color="auto" w:sz="6" w:space="0"/>
                    <w:bottom w:val="single" w:color="auto" w:sz="6" w:space="0"/>
                    <w:right w:val="single" w:color="auto" w:sz="6" w:space="0"/>
                  </w:tcBorders>
                  <w:vAlign w:val="center"/>
                </w:tcPr>
                <w:p>
                  <w:pPr>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28.0</w:t>
                  </w:r>
                </w:p>
              </w:tc>
              <w:tc>
                <w:tcPr>
                  <w:tcW w:w="1182" w:type="dxa"/>
                  <w:tcBorders>
                    <w:top w:val="single" w:color="auto" w:sz="6" w:space="0"/>
                    <w:left w:val="single" w:color="auto" w:sz="6" w:space="0"/>
                    <w:bottom w:val="single" w:color="auto" w:sz="6" w:space="0"/>
                    <w:right w:val="single" w:color="auto" w:sz="6" w:space="0"/>
                  </w:tcBorders>
                  <w:vAlign w:val="center"/>
                </w:tcPr>
                <w:p>
                  <w:pPr>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93.4</w:t>
                  </w:r>
                </w:p>
              </w:tc>
              <w:tc>
                <w:tcPr>
                  <w:tcW w:w="1182" w:type="dxa"/>
                  <w:tcBorders>
                    <w:top w:val="single" w:color="auto" w:sz="6" w:space="0"/>
                    <w:left w:val="single" w:color="auto" w:sz="6" w:space="0"/>
                    <w:bottom w:val="single" w:color="auto" w:sz="6" w:space="0"/>
                    <w:right w:val="single" w:color="auto" w:sz="6" w:space="0"/>
                  </w:tcBorders>
                  <w:vAlign w:val="center"/>
                </w:tcPr>
                <w:p>
                  <w:pPr>
                    <w:jc w:val="center"/>
                    <w:rPr>
                      <w:rFonts w:ascii="Times New Roman" w:hAnsi="Times New Roman" w:eastAsia="宋体" w:cs="Times New Roman"/>
                      <w:sz w:val="21"/>
                      <w:szCs w:val="21"/>
                    </w:rPr>
                  </w:pPr>
                  <w:r>
                    <w:rPr>
                      <w:rFonts w:ascii="Times New Roman" w:hAnsi="Times New Roman" w:eastAsia="宋体" w:cs="Times New Roman"/>
                      <w:sz w:val="21"/>
                      <w:szCs w:val="21"/>
                    </w:rPr>
                    <w:t>0.</w:t>
                  </w:r>
                  <w:r>
                    <w:rPr>
                      <w:rFonts w:hint="eastAsia" w:ascii="Times New Roman" w:hAnsi="Times New Roman" w:eastAsia="宋体" w:cs="Times New Roman"/>
                      <w:sz w:val="21"/>
                      <w:szCs w:val="21"/>
                    </w:rPr>
                    <w:t>8</w:t>
                  </w:r>
                </w:p>
              </w:tc>
              <w:tc>
                <w:tcPr>
                  <w:tcW w:w="1182" w:type="dxa"/>
                  <w:tcBorders>
                    <w:top w:val="single" w:color="auto" w:sz="6" w:space="0"/>
                    <w:left w:val="single" w:color="auto" w:sz="6" w:space="0"/>
                    <w:bottom w:val="single" w:color="auto" w:sz="6" w:space="0"/>
                    <w:right w:val="single" w:color="auto" w:sz="12" w:space="0"/>
                  </w:tcBorders>
                  <w:vAlign w:val="center"/>
                </w:tcPr>
                <w:p>
                  <w:pPr>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120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83" w:type="dxa"/>
                  <w:vMerge w:val="continue"/>
                  <w:tcBorders>
                    <w:top w:val="single" w:color="auto" w:sz="6" w:space="0"/>
                    <w:left w:val="single" w:color="auto" w:sz="12" w:space="0"/>
                    <w:bottom w:val="single" w:color="auto" w:sz="6" w:space="0"/>
                    <w:right w:val="single" w:color="auto" w:sz="6" w:space="0"/>
                  </w:tcBorders>
                  <w:vAlign w:val="center"/>
                </w:tcPr>
                <w:p>
                  <w:pPr>
                    <w:jc w:val="center"/>
                    <w:rPr>
                      <w:rFonts w:ascii="宋体" w:hAnsi="Calibri" w:eastAsia="宋体" w:cs="Times New Roman"/>
                      <w:sz w:val="21"/>
                      <w:szCs w:val="21"/>
                    </w:rPr>
                  </w:pPr>
                </w:p>
              </w:tc>
              <w:tc>
                <w:tcPr>
                  <w:tcW w:w="1183" w:type="dxa"/>
                  <w:vMerge w:val="continue"/>
                  <w:tcBorders>
                    <w:top w:val="single" w:color="auto" w:sz="6" w:space="0"/>
                    <w:left w:val="single" w:color="auto" w:sz="6" w:space="0"/>
                    <w:bottom w:val="single" w:color="auto" w:sz="6" w:space="0"/>
                    <w:right w:val="single" w:color="auto" w:sz="6" w:space="0"/>
                  </w:tcBorders>
                  <w:vAlign w:val="center"/>
                </w:tcPr>
                <w:p>
                  <w:pPr>
                    <w:jc w:val="center"/>
                    <w:rPr>
                      <w:rFonts w:ascii="宋体" w:hAnsi="Calibri" w:eastAsia="宋体" w:cs="Times New Roman"/>
                      <w:sz w:val="21"/>
                      <w:szCs w:val="21"/>
                    </w:rPr>
                  </w:pPr>
                </w:p>
              </w:tc>
              <w:tc>
                <w:tcPr>
                  <w:tcW w:w="1182" w:type="dxa"/>
                  <w:tcBorders>
                    <w:top w:val="single" w:color="auto" w:sz="6" w:space="0"/>
                    <w:left w:val="single" w:color="auto" w:sz="6" w:space="0"/>
                    <w:bottom w:val="single" w:color="auto" w:sz="6" w:space="0"/>
                    <w:right w:val="single" w:color="auto" w:sz="6" w:space="0"/>
                  </w:tcBorders>
                  <w:vAlign w:val="center"/>
                </w:tcPr>
                <w:p>
                  <w:pPr>
                    <w:jc w:val="center"/>
                    <w:rPr>
                      <w:rFonts w:ascii="宋体" w:hAnsi="Calibri" w:eastAsia="宋体" w:cs="Times New Roman"/>
                      <w:sz w:val="21"/>
                      <w:szCs w:val="21"/>
                    </w:rPr>
                  </w:pPr>
                  <w:r>
                    <w:rPr>
                      <w:rFonts w:hint="eastAsia" w:ascii="宋体" w:hAnsi="宋体" w:eastAsia="宋体" w:cs="宋体"/>
                      <w:sz w:val="21"/>
                      <w:szCs w:val="21"/>
                    </w:rPr>
                    <w:t>第三次</w:t>
                  </w:r>
                </w:p>
              </w:tc>
              <w:tc>
                <w:tcPr>
                  <w:tcW w:w="1182" w:type="dxa"/>
                  <w:tcBorders>
                    <w:top w:val="single" w:color="auto" w:sz="6" w:space="0"/>
                    <w:left w:val="single" w:color="auto" w:sz="6" w:space="0"/>
                    <w:bottom w:val="single" w:color="auto" w:sz="6" w:space="0"/>
                    <w:right w:val="single" w:color="auto" w:sz="6" w:space="0"/>
                  </w:tcBorders>
                  <w:vAlign w:val="center"/>
                </w:tcPr>
                <w:p>
                  <w:pPr>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28.5</w:t>
                  </w:r>
                </w:p>
              </w:tc>
              <w:tc>
                <w:tcPr>
                  <w:tcW w:w="1182" w:type="dxa"/>
                  <w:tcBorders>
                    <w:top w:val="single" w:color="auto" w:sz="6" w:space="0"/>
                    <w:left w:val="single" w:color="auto" w:sz="6" w:space="0"/>
                    <w:bottom w:val="single" w:color="auto" w:sz="6" w:space="0"/>
                    <w:right w:val="single" w:color="auto" w:sz="6" w:space="0"/>
                  </w:tcBorders>
                  <w:vAlign w:val="center"/>
                </w:tcPr>
                <w:p>
                  <w:pPr>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93.3</w:t>
                  </w:r>
                </w:p>
              </w:tc>
              <w:tc>
                <w:tcPr>
                  <w:tcW w:w="1182" w:type="dxa"/>
                  <w:tcBorders>
                    <w:top w:val="single" w:color="auto" w:sz="6" w:space="0"/>
                    <w:left w:val="single" w:color="auto" w:sz="6" w:space="0"/>
                    <w:bottom w:val="single" w:color="auto" w:sz="6" w:space="0"/>
                    <w:right w:val="single" w:color="auto" w:sz="6" w:space="0"/>
                  </w:tcBorders>
                  <w:vAlign w:val="center"/>
                </w:tcPr>
                <w:p>
                  <w:pPr>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1</w:t>
                  </w:r>
                  <w:r>
                    <w:rPr>
                      <w:rFonts w:ascii="Times New Roman" w:hAnsi="Times New Roman" w:eastAsia="宋体" w:cs="Times New Roman"/>
                      <w:sz w:val="21"/>
                      <w:szCs w:val="21"/>
                    </w:rPr>
                    <w:t>.</w:t>
                  </w:r>
                  <w:r>
                    <w:rPr>
                      <w:rFonts w:hint="eastAsia" w:ascii="Times New Roman" w:hAnsi="Times New Roman" w:eastAsia="宋体" w:cs="Times New Roman"/>
                      <w:sz w:val="21"/>
                      <w:szCs w:val="21"/>
                    </w:rPr>
                    <w:t>2</w:t>
                  </w:r>
                </w:p>
              </w:tc>
              <w:tc>
                <w:tcPr>
                  <w:tcW w:w="1182" w:type="dxa"/>
                  <w:tcBorders>
                    <w:top w:val="single" w:color="auto" w:sz="6" w:space="0"/>
                    <w:left w:val="single" w:color="auto" w:sz="6" w:space="0"/>
                    <w:bottom w:val="single" w:color="auto" w:sz="6" w:space="0"/>
                    <w:right w:val="single" w:color="auto" w:sz="12" w:space="0"/>
                  </w:tcBorders>
                  <w:vAlign w:val="center"/>
                </w:tcPr>
                <w:p>
                  <w:pPr>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120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83" w:type="dxa"/>
                  <w:vMerge w:val="continue"/>
                  <w:tcBorders>
                    <w:top w:val="single" w:color="auto" w:sz="6" w:space="0"/>
                    <w:left w:val="single" w:color="auto" w:sz="12" w:space="0"/>
                    <w:bottom w:val="single" w:color="auto" w:sz="6" w:space="0"/>
                    <w:right w:val="single" w:color="auto" w:sz="6" w:space="0"/>
                  </w:tcBorders>
                  <w:vAlign w:val="center"/>
                </w:tcPr>
                <w:p>
                  <w:pPr>
                    <w:jc w:val="center"/>
                    <w:rPr>
                      <w:rFonts w:ascii="宋体" w:hAnsi="Calibri" w:eastAsia="宋体" w:cs="Times New Roman"/>
                      <w:sz w:val="21"/>
                      <w:szCs w:val="21"/>
                    </w:rPr>
                  </w:pPr>
                </w:p>
              </w:tc>
              <w:tc>
                <w:tcPr>
                  <w:tcW w:w="1183" w:type="dxa"/>
                  <w:vMerge w:val="restart"/>
                  <w:tcBorders>
                    <w:top w:val="single" w:color="auto" w:sz="6" w:space="0"/>
                    <w:left w:val="single" w:color="auto" w:sz="6" w:space="0"/>
                    <w:bottom w:val="single" w:color="auto" w:sz="6" w:space="0"/>
                    <w:right w:val="single" w:color="auto" w:sz="6" w:space="0"/>
                  </w:tcBorders>
                  <w:vAlign w:val="center"/>
                </w:tcPr>
                <w:p>
                  <w:pPr>
                    <w:jc w:val="center"/>
                    <w:rPr>
                      <w:rFonts w:hint="eastAsia" w:ascii="宋体" w:hAnsi="宋体" w:cs="宋体"/>
                      <w:sz w:val="21"/>
                      <w:szCs w:val="21"/>
                    </w:rPr>
                  </w:pPr>
                  <w:r>
                    <w:rPr>
                      <w:rFonts w:ascii="宋体" w:hAnsi="宋体" w:eastAsia="宋体" w:cs="宋体"/>
                      <w:sz w:val="21"/>
                      <w:szCs w:val="21"/>
                    </w:rPr>
                    <w:t>201</w:t>
                  </w:r>
                  <w:r>
                    <w:rPr>
                      <w:rFonts w:hint="eastAsia" w:ascii="宋体" w:hAnsi="宋体" w:cs="宋体"/>
                      <w:sz w:val="21"/>
                      <w:szCs w:val="21"/>
                    </w:rPr>
                    <w:t>8</w:t>
                  </w:r>
                  <w:r>
                    <w:rPr>
                      <w:rFonts w:ascii="宋体" w:hAnsi="宋体" w:eastAsia="宋体" w:cs="宋体"/>
                      <w:sz w:val="21"/>
                      <w:szCs w:val="21"/>
                    </w:rPr>
                    <w:t>-0</w:t>
                  </w:r>
                  <w:r>
                    <w:rPr>
                      <w:rFonts w:hint="eastAsia" w:ascii="宋体" w:hAnsi="宋体" w:cs="宋体"/>
                      <w:sz w:val="21"/>
                      <w:szCs w:val="21"/>
                    </w:rPr>
                    <w:t>6</w:t>
                  </w:r>
                </w:p>
                <w:p>
                  <w:pPr>
                    <w:jc w:val="center"/>
                    <w:rPr>
                      <w:rFonts w:ascii="宋体" w:hAnsi="Calibri" w:eastAsia="宋体" w:cs="Times New Roman"/>
                      <w:sz w:val="21"/>
                      <w:szCs w:val="21"/>
                    </w:rPr>
                  </w:pPr>
                  <w:r>
                    <w:rPr>
                      <w:rFonts w:ascii="宋体" w:hAnsi="宋体" w:eastAsia="宋体" w:cs="宋体"/>
                      <w:sz w:val="21"/>
                      <w:szCs w:val="21"/>
                    </w:rPr>
                    <w:t>-</w:t>
                  </w:r>
                  <w:r>
                    <w:rPr>
                      <w:rFonts w:hint="eastAsia" w:ascii="宋体" w:hAnsi="宋体" w:cs="宋体"/>
                      <w:sz w:val="21"/>
                      <w:szCs w:val="21"/>
                    </w:rPr>
                    <w:t>14</w:t>
                  </w:r>
                </w:p>
              </w:tc>
              <w:tc>
                <w:tcPr>
                  <w:tcW w:w="1182" w:type="dxa"/>
                  <w:tcBorders>
                    <w:top w:val="single" w:color="auto" w:sz="6" w:space="0"/>
                    <w:left w:val="single" w:color="auto" w:sz="6" w:space="0"/>
                    <w:bottom w:val="single" w:color="auto" w:sz="6" w:space="0"/>
                    <w:right w:val="single" w:color="auto" w:sz="6" w:space="0"/>
                  </w:tcBorders>
                  <w:vAlign w:val="center"/>
                </w:tcPr>
                <w:p>
                  <w:pPr>
                    <w:jc w:val="center"/>
                    <w:rPr>
                      <w:rFonts w:ascii="宋体" w:hAnsi="Calibri" w:eastAsia="宋体" w:cs="Times New Roman"/>
                      <w:sz w:val="21"/>
                      <w:szCs w:val="21"/>
                    </w:rPr>
                  </w:pPr>
                  <w:r>
                    <w:rPr>
                      <w:rFonts w:hint="eastAsia" w:ascii="宋体" w:hAnsi="宋体" w:eastAsia="宋体" w:cs="宋体"/>
                      <w:sz w:val="21"/>
                      <w:szCs w:val="21"/>
                    </w:rPr>
                    <w:t>第一次</w:t>
                  </w:r>
                </w:p>
              </w:tc>
              <w:tc>
                <w:tcPr>
                  <w:tcW w:w="1182" w:type="dxa"/>
                  <w:tcBorders>
                    <w:top w:val="single" w:color="auto" w:sz="6" w:space="0"/>
                    <w:left w:val="single" w:color="auto" w:sz="6" w:space="0"/>
                    <w:bottom w:val="single" w:color="auto" w:sz="6" w:space="0"/>
                    <w:right w:val="single" w:color="auto" w:sz="6" w:space="0"/>
                  </w:tcBorders>
                  <w:vAlign w:val="center"/>
                </w:tcPr>
                <w:p>
                  <w:pPr>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26.0</w:t>
                  </w:r>
                </w:p>
              </w:tc>
              <w:tc>
                <w:tcPr>
                  <w:tcW w:w="1182" w:type="dxa"/>
                  <w:tcBorders>
                    <w:top w:val="single" w:color="auto" w:sz="6" w:space="0"/>
                    <w:left w:val="single" w:color="auto" w:sz="6" w:space="0"/>
                    <w:bottom w:val="single" w:color="auto" w:sz="6" w:space="0"/>
                    <w:right w:val="single" w:color="auto" w:sz="6" w:space="0"/>
                  </w:tcBorders>
                  <w:vAlign w:val="center"/>
                </w:tcPr>
                <w:p>
                  <w:pPr>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93.4</w:t>
                  </w:r>
                </w:p>
              </w:tc>
              <w:tc>
                <w:tcPr>
                  <w:tcW w:w="1182" w:type="dxa"/>
                  <w:tcBorders>
                    <w:top w:val="single" w:color="auto" w:sz="6" w:space="0"/>
                    <w:left w:val="single" w:color="auto" w:sz="6" w:space="0"/>
                    <w:bottom w:val="single" w:color="auto" w:sz="6" w:space="0"/>
                    <w:right w:val="single" w:color="auto" w:sz="6" w:space="0"/>
                  </w:tcBorders>
                  <w:vAlign w:val="center"/>
                </w:tcPr>
                <w:p>
                  <w:pPr>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1</w:t>
                  </w:r>
                  <w:r>
                    <w:rPr>
                      <w:rFonts w:ascii="Times New Roman" w:hAnsi="Times New Roman" w:eastAsia="宋体" w:cs="Times New Roman"/>
                      <w:sz w:val="21"/>
                      <w:szCs w:val="21"/>
                    </w:rPr>
                    <w:t>.</w:t>
                  </w:r>
                  <w:r>
                    <w:rPr>
                      <w:rFonts w:hint="eastAsia" w:ascii="Times New Roman" w:hAnsi="Times New Roman" w:eastAsia="宋体" w:cs="Times New Roman"/>
                      <w:sz w:val="21"/>
                      <w:szCs w:val="21"/>
                    </w:rPr>
                    <w:t>1</w:t>
                  </w:r>
                </w:p>
              </w:tc>
              <w:tc>
                <w:tcPr>
                  <w:tcW w:w="1182" w:type="dxa"/>
                  <w:tcBorders>
                    <w:top w:val="single" w:color="auto" w:sz="6" w:space="0"/>
                    <w:left w:val="single" w:color="auto" w:sz="6" w:space="0"/>
                    <w:bottom w:val="single" w:color="auto" w:sz="6" w:space="0"/>
                    <w:right w:val="single" w:color="auto" w:sz="12" w:space="0"/>
                  </w:tcBorders>
                  <w:vAlign w:val="center"/>
                </w:tcPr>
                <w:p>
                  <w:pPr>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120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83" w:type="dxa"/>
                  <w:vMerge w:val="continue"/>
                  <w:tcBorders>
                    <w:top w:val="single" w:color="auto" w:sz="6" w:space="0"/>
                    <w:left w:val="single" w:color="auto" w:sz="12" w:space="0"/>
                    <w:bottom w:val="single" w:color="auto" w:sz="6" w:space="0"/>
                    <w:right w:val="single" w:color="auto" w:sz="6" w:space="0"/>
                  </w:tcBorders>
                  <w:vAlign w:val="center"/>
                </w:tcPr>
                <w:p>
                  <w:pPr>
                    <w:jc w:val="center"/>
                    <w:rPr>
                      <w:rFonts w:ascii="宋体" w:hAnsi="Calibri" w:eastAsia="宋体" w:cs="Times New Roman"/>
                      <w:sz w:val="21"/>
                      <w:szCs w:val="21"/>
                    </w:rPr>
                  </w:pPr>
                </w:p>
              </w:tc>
              <w:tc>
                <w:tcPr>
                  <w:tcW w:w="1183" w:type="dxa"/>
                  <w:vMerge w:val="continue"/>
                  <w:tcBorders>
                    <w:top w:val="single" w:color="auto" w:sz="6" w:space="0"/>
                    <w:left w:val="single" w:color="auto" w:sz="6" w:space="0"/>
                    <w:bottom w:val="single" w:color="auto" w:sz="6" w:space="0"/>
                    <w:right w:val="single" w:color="auto" w:sz="6" w:space="0"/>
                  </w:tcBorders>
                  <w:vAlign w:val="center"/>
                </w:tcPr>
                <w:p>
                  <w:pPr>
                    <w:jc w:val="center"/>
                    <w:rPr>
                      <w:rFonts w:ascii="宋体" w:hAnsi="Calibri" w:eastAsia="宋体" w:cs="Times New Roman"/>
                      <w:sz w:val="21"/>
                      <w:szCs w:val="21"/>
                    </w:rPr>
                  </w:pPr>
                </w:p>
              </w:tc>
              <w:tc>
                <w:tcPr>
                  <w:tcW w:w="1182" w:type="dxa"/>
                  <w:tcBorders>
                    <w:top w:val="single" w:color="auto" w:sz="6" w:space="0"/>
                    <w:left w:val="single" w:color="auto" w:sz="6" w:space="0"/>
                    <w:bottom w:val="single" w:color="auto" w:sz="6" w:space="0"/>
                    <w:right w:val="single" w:color="auto" w:sz="6" w:space="0"/>
                  </w:tcBorders>
                  <w:vAlign w:val="center"/>
                </w:tcPr>
                <w:p>
                  <w:pPr>
                    <w:jc w:val="center"/>
                    <w:rPr>
                      <w:rFonts w:ascii="宋体" w:hAnsi="Calibri" w:eastAsia="宋体" w:cs="Times New Roman"/>
                      <w:sz w:val="21"/>
                      <w:szCs w:val="21"/>
                    </w:rPr>
                  </w:pPr>
                  <w:r>
                    <w:rPr>
                      <w:rFonts w:hint="eastAsia" w:ascii="宋体" w:hAnsi="宋体" w:eastAsia="宋体" w:cs="宋体"/>
                      <w:sz w:val="21"/>
                      <w:szCs w:val="21"/>
                    </w:rPr>
                    <w:t>第二次</w:t>
                  </w:r>
                </w:p>
              </w:tc>
              <w:tc>
                <w:tcPr>
                  <w:tcW w:w="1182" w:type="dxa"/>
                  <w:tcBorders>
                    <w:top w:val="single" w:color="auto" w:sz="6" w:space="0"/>
                    <w:left w:val="single" w:color="auto" w:sz="6" w:space="0"/>
                    <w:bottom w:val="single" w:color="auto" w:sz="6" w:space="0"/>
                    <w:right w:val="single" w:color="auto" w:sz="6" w:space="0"/>
                  </w:tcBorders>
                  <w:vAlign w:val="center"/>
                </w:tcPr>
                <w:p>
                  <w:pPr>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26.8</w:t>
                  </w:r>
                </w:p>
              </w:tc>
              <w:tc>
                <w:tcPr>
                  <w:tcW w:w="1182" w:type="dxa"/>
                  <w:tcBorders>
                    <w:top w:val="single" w:color="auto" w:sz="6" w:space="0"/>
                    <w:left w:val="single" w:color="auto" w:sz="6" w:space="0"/>
                    <w:bottom w:val="single" w:color="auto" w:sz="6" w:space="0"/>
                    <w:right w:val="single" w:color="auto" w:sz="6" w:space="0"/>
                  </w:tcBorders>
                  <w:vAlign w:val="center"/>
                </w:tcPr>
                <w:p>
                  <w:pPr>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93.5</w:t>
                  </w:r>
                </w:p>
              </w:tc>
              <w:tc>
                <w:tcPr>
                  <w:tcW w:w="1182" w:type="dxa"/>
                  <w:tcBorders>
                    <w:top w:val="single" w:color="auto" w:sz="6" w:space="0"/>
                    <w:left w:val="single" w:color="auto" w:sz="6" w:space="0"/>
                    <w:bottom w:val="single" w:color="auto" w:sz="6" w:space="0"/>
                    <w:right w:val="single" w:color="auto" w:sz="6" w:space="0"/>
                  </w:tcBorders>
                  <w:vAlign w:val="center"/>
                </w:tcPr>
                <w:p>
                  <w:pPr>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0</w:t>
                  </w:r>
                  <w:r>
                    <w:rPr>
                      <w:rFonts w:ascii="Times New Roman" w:hAnsi="Times New Roman" w:eastAsia="宋体" w:cs="Times New Roman"/>
                      <w:sz w:val="21"/>
                      <w:szCs w:val="21"/>
                    </w:rPr>
                    <w:t>.</w:t>
                  </w:r>
                  <w:r>
                    <w:rPr>
                      <w:rFonts w:hint="eastAsia" w:ascii="Times New Roman" w:hAnsi="Times New Roman" w:eastAsia="宋体" w:cs="Times New Roman"/>
                      <w:sz w:val="21"/>
                      <w:szCs w:val="21"/>
                    </w:rPr>
                    <w:t>6</w:t>
                  </w:r>
                </w:p>
              </w:tc>
              <w:tc>
                <w:tcPr>
                  <w:tcW w:w="1182" w:type="dxa"/>
                  <w:tcBorders>
                    <w:top w:val="single" w:color="auto" w:sz="6" w:space="0"/>
                    <w:left w:val="single" w:color="auto" w:sz="6" w:space="0"/>
                    <w:bottom w:val="single" w:color="auto" w:sz="6" w:space="0"/>
                    <w:right w:val="single" w:color="auto" w:sz="12" w:space="0"/>
                  </w:tcBorders>
                  <w:vAlign w:val="center"/>
                </w:tcPr>
                <w:p>
                  <w:pPr>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120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83" w:type="dxa"/>
                  <w:vMerge w:val="continue"/>
                  <w:tcBorders>
                    <w:top w:val="single" w:color="auto" w:sz="6" w:space="0"/>
                    <w:left w:val="single" w:color="auto" w:sz="12" w:space="0"/>
                    <w:bottom w:val="single" w:color="auto" w:sz="6" w:space="0"/>
                    <w:right w:val="single" w:color="auto" w:sz="6" w:space="0"/>
                  </w:tcBorders>
                  <w:vAlign w:val="center"/>
                </w:tcPr>
                <w:p>
                  <w:pPr>
                    <w:jc w:val="center"/>
                    <w:rPr>
                      <w:rFonts w:ascii="宋体" w:hAnsi="Calibri" w:eastAsia="宋体" w:cs="Times New Roman"/>
                      <w:sz w:val="21"/>
                      <w:szCs w:val="21"/>
                    </w:rPr>
                  </w:pPr>
                </w:p>
              </w:tc>
              <w:tc>
                <w:tcPr>
                  <w:tcW w:w="1183" w:type="dxa"/>
                  <w:vMerge w:val="continue"/>
                  <w:tcBorders>
                    <w:top w:val="single" w:color="auto" w:sz="6" w:space="0"/>
                    <w:left w:val="single" w:color="auto" w:sz="6" w:space="0"/>
                    <w:bottom w:val="single" w:color="auto" w:sz="6" w:space="0"/>
                    <w:right w:val="single" w:color="auto" w:sz="6" w:space="0"/>
                  </w:tcBorders>
                  <w:vAlign w:val="center"/>
                </w:tcPr>
                <w:p>
                  <w:pPr>
                    <w:jc w:val="center"/>
                    <w:rPr>
                      <w:rFonts w:ascii="宋体" w:hAnsi="Calibri" w:eastAsia="宋体" w:cs="Times New Roman"/>
                      <w:sz w:val="21"/>
                      <w:szCs w:val="21"/>
                    </w:rPr>
                  </w:pPr>
                </w:p>
              </w:tc>
              <w:tc>
                <w:tcPr>
                  <w:tcW w:w="1182" w:type="dxa"/>
                  <w:tcBorders>
                    <w:top w:val="single" w:color="auto" w:sz="6" w:space="0"/>
                    <w:left w:val="single" w:color="auto" w:sz="6" w:space="0"/>
                    <w:bottom w:val="single" w:color="auto" w:sz="6" w:space="0"/>
                    <w:right w:val="single" w:color="auto" w:sz="6" w:space="0"/>
                  </w:tcBorders>
                  <w:vAlign w:val="center"/>
                </w:tcPr>
                <w:p>
                  <w:pPr>
                    <w:jc w:val="center"/>
                    <w:rPr>
                      <w:rFonts w:ascii="宋体" w:hAnsi="Calibri" w:eastAsia="宋体" w:cs="Times New Roman"/>
                      <w:sz w:val="21"/>
                      <w:szCs w:val="21"/>
                    </w:rPr>
                  </w:pPr>
                  <w:r>
                    <w:rPr>
                      <w:rFonts w:hint="eastAsia" w:ascii="宋体" w:hAnsi="宋体" w:eastAsia="宋体" w:cs="宋体"/>
                      <w:sz w:val="21"/>
                      <w:szCs w:val="21"/>
                    </w:rPr>
                    <w:t>第三次</w:t>
                  </w:r>
                </w:p>
              </w:tc>
              <w:tc>
                <w:tcPr>
                  <w:tcW w:w="1182" w:type="dxa"/>
                  <w:tcBorders>
                    <w:top w:val="single" w:color="auto" w:sz="6" w:space="0"/>
                    <w:left w:val="single" w:color="auto" w:sz="6" w:space="0"/>
                    <w:bottom w:val="single" w:color="auto" w:sz="6" w:space="0"/>
                    <w:right w:val="single" w:color="auto" w:sz="6" w:space="0"/>
                  </w:tcBorders>
                  <w:vAlign w:val="center"/>
                </w:tcPr>
                <w:p>
                  <w:pPr>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27.5</w:t>
                  </w:r>
                </w:p>
              </w:tc>
              <w:tc>
                <w:tcPr>
                  <w:tcW w:w="1182" w:type="dxa"/>
                  <w:tcBorders>
                    <w:top w:val="single" w:color="auto" w:sz="6" w:space="0"/>
                    <w:left w:val="single" w:color="auto" w:sz="6" w:space="0"/>
                    <w:bottom w:val="single" w:color="auto" w:sz="6" w:space="0"/>
                    <w:right w:val="single" w:color="auto" w:sz="6" w:space="0"/>
                  </w:tcBorders>
                  <w:vAlign w:val="center"/>
                </w:tcPr>
                <w:p>
                  <w:pPr>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93.4</w:t>
                  </w:r>
                </w:p>
              </w:tc>
              <w:tc>
                <w:tcPr>
                  <w:tcW w:w="1182" w:type="dxa"/>
                  <w:tcBorders>
                    <w:top w:val="single" w:color="auto" w:sz="6" w:space="0"/>
                    <w:left w:val="single" w:color="auto" w:sz="6" w:space="0"/>
                    <w:bottom w:val="single" w:color="auto" w:sz="6" w:space="0"/>
                    <w:right w:val="single" w:color="auto" w:sz="6" w:space="0"/>
                  </w:tcBorders>
                  <w:vAlign w:val="center"/>
                </w:tcPr>
                <w:p>
                  <w:pPr>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0</w:t>
                  </w:r>
                  <w:r>
                    <w:rPr>
                      <w:rFonts w:ascii="Times New Roman" w:hAnsi="Times New Roman" w:eastAsia="宋体" w:cs="Times New Roman"/>
                      <w:sz w:val="21"/>
                      <w:szCs w:val="21"/>
                    </w:rPr>
                    <w:t>.</w:t>
                  </w:r>
                  <w:r>
                    <w:rPr>
                      <w:rFonts w:hint="eastAsia" w:ascii="Times New Roman" w:hAnsi="Times New Roman" w:eastAsia="宋体" w:cs="Times New Roman"/>
                      <w:sz w:val="21"/>
                      <w:szCs w:val="21"/>
                    </w:rPr>
                    <w:t>6</w:t>
                  </w:r>
                </w:p>
              </w:tc>
              <w:tc>
                <w:tcPr>
                  <w:tcW w:w="1182" w:type="dxa"/>
                  <w:tcBorders>
                    <w:top w:val="single" w:color="auto" w:sz="6" w:space="0"/>
                    <w:left w:val="single" w:color="auto" w:sz="6" w:space="0"/>
                    <w:bottom w:val="single" w:color="auto" w:sz="6" w:space="0"/>
                    <w:right w:val="single" w:color="auto" w:sz="12" w:space="0"/>
                  </w:tcBorders>
                  <w:vAlign w:val="center"/>
                </w:tcPr>
                <w:p>
                  <w:pPr>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120</w:t>
                  </w:r>
                </w:p>
              </w:tc>
            </w:tr>
          </w:tbl>
          <w:p>
            <w:pPr>
              <w:adjustRightInd w:val="0"/>
              <w:snapToGrid w:val="0"/>
              <w:spacing w:line="480" w:lineRule="exact"/>
              <w:ind w:firstLine="480" w:firstLineChars="200"/>
              <w:rPr>
                <w:rFonts w:ascii="Times New Roman" w:hAnsi="Times New Roman" w:cs="Times New Roman"/>
                <w:color w:val="auto"/>
              </w:rPr>
            </w:pPr>
            <w:r>
              <w:rPr>
                <w:rFonts w:ascii="Times New Roman" w:hAnsi="Times New Roman" w:eastAsia="宋体" w:cs="Times New Roman"/>
                <w:color w:val="auto"/>
                <w:kern w:val="0"/>
              </w:rPr>
              <w:t>监测结果表明：</w:t>
            </w:r>
            <w:r>
              <w:rPr>
                <w:rFonts w:hint="eastAsia" w:ascii="Times New Roman" w:hAnsi="Times New Roman" w:eastAsia="宋体" w:cs="Times New Roman"/>
                <w:color w:val="auto"/>
                <w:kern w:val="0"/>
              </w:rPr>
              <w:t>厂界</w:t>
            </w:r>
            <w:r>
              <w:rPr>
                <w:rFonts w:ascii="Times New Roman" w:hAnsi="Times New Roman" w:eastAsia="宋体" w:cs="Times New Roman"/>
                <w:color w:val="auto"/>
                <w:kern w:val="0"/>
              </w:rPr>
              <w:t>无组织颗粒物</w:t>
            </w:r>
            <w:r>
              <w:rPr>
                <w:rFonts w:hint="eastAsia" w:ascii="Times New Roman" w:hAnsi="Times New Roman" w:eastAsia="宋体" w:cs="Times New Roman"/>
                <w:color w:val="auto"/>
                <w:kern w:val="0"/>
              </w:rPr>
              <w:t>排放</w:t>
            </w:r>
            <w:r>
              <w:rPr>
                <w:rFonts w:ascii="Times New Roman" w:hAnsi="Times New Roman" w:eastAsia="宋体" w:cs="Times New Roman"/>
                <w:color w:val="auto"/>
                <w:kern w:val="0"/>
              </w:rPr>
              <w:t>浓度测点值符合《水泥工业大气污染物排放标准》（GB4915-2013）表2-1无组织排放监控浓度值要求，</w:t>
            </w:r>
            <w:r>
              <w:rPr>
                <w:rFonts w:ascii="Times New Roman" w:hAnsi="Times New Roman" w:cs="Times New Roman"/>
                <w:color w:val="auto"/>
              </w:rPr>
              <w:t>达标率均为100%。</w:t>
            </w:r>
          </w:p>
          <w:p>
            <w:pPr>
              <w:snapToGrid w:val="0"/>
              <w:spacing w:line="440" w:lineRule="exact"/>
              <w:ind w:left="240" w:leftChars="100" w:firstLine="480" w:firstLineChars="200"/>
            </w:pPr>
            <w:r>
              <w:rPr>
                <w:rFonts w:hint="eastAsia" w:cs="宋体"/>
              </w:rPr>
              <w:t>3、噪声监测结果</w:t>
            </w:r>
          </w:p>
          <w:p>
            <w:pPr>
              <w:snapToGrid w:val="0"/>
              <w:spacing w:line="440" w:lineRule="exact"/>
              <w:ind w:left="240" w:leftChars="100" w:firstLine="480" w:firstLineChars="200"/>
              <w:rPr>
                <w:rFonts w:cs="宋体"/>
              </w:rPr>
            </w:pPr>
            <w:r>
              <w:rPr>
                <w:rFonts w:hint="eastAsia" w:cs="宋体"/>
              </w:rPr>
              <w:t>厂界噪声监测结果见表</w:t>
            </w:r>
            <w:r>
              <w:rPr>
                <w:rFonts w:hint="eastAsia"/>
              </w:rPr>
              <w:t>8-10</w:t>
            </w:r>
            <w:r>
              <w:rPr>
                <w:rFonts w:hint="eastAsia" w:cs="宋体"/>
              </w:rPr>
              <w:t>。</w:t>
            </w:r>
          </w:p>
          <w:p>
            <w:pPr>
              <w:spacing w:line="500" w:lineRule="exact"/>
              <w:ind w:firstLine="1680" w:firstLineChars="700"/>
              <w:rPr>
                <w:rFonts w:eastAsia="黑体"/>
              </w:rPr>
            </w:pPr>
            <w:r>
              <w:rPr>
                <w:rFonts w:hint="eastAsia" w:eastAsia="黑体" w:cs="黑体"/>
              </w:rPr>
              <w:t>表</w:t>
            </w:r>
            <w:r>
              <w:rPr>
                <w:rFonts w:hint="eastAsia" w:eastAsia="黑体"/>
              </w:rPr>
              <w:t>8-10</w:t>
            </w:r>
            <w:r>
              <w:rPr>
                <w:rFonts w:eastAsia="黑体"/>
              </w:rPr>
              <w:t xml:space="preserve"> </w:t>
            </w:r>
            <w:r>
              <w:rPr>
                <w:rFonts w:hint="eastAsia" w:eastAsia="黑体"/>
              </w:rPr>
              <w:t xml:space="preserve">  </w:t>
            </w:r>
            <w:r>
              <w:rPr>
                <w:rFonts w:eastAsia="黑体"/>
              </w:rPr>
              <w:t xml:space="preserve"> </w:t>
            </w:r>
            <w:r>
              <w:rPr>
                <w:rFonts w:hint="eastAsia" w:eastAsia="黑体" w:cs="黑体"/>
              </w:rPr>
              <w:t>噪声监测结果一览表</w:t>
            </w:r>
            <w:r>
              <w:rPr>
                <w:rFonts w:eastAsia="黑体"/>
              </w:rPr>
              <w:t xml:space="preserve">         </w:t>
            </w:r>
            <w:r>
              <w:rPr>
                <w:rFonts w:hint="eastAsia" w:eastAsia="黑体" w:cs="黑体"/>
              </w:rPr>
              <w:t>单位：</w:t>
            </w:r>
            <w:r>
              <w:rPr>
                <w:rFonts w:eastAsia="黑体"/>
              </w:rPr>
              <w:t>dB(A)</w:t>
            </w:r>
          </w:p>
          <w:tbl>
            <w:tblPr>
              <w:tblStyle w:val="16"/>
              <w:tblW w:w="79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99"/>
              <w:gridCol w:w="1422"/>
              <w:gridCol w:w="604"/>
              <w:gridCol w:w="590"/>
              <w:gridCol w:w="740"/>
              <w:gridCol w:w="660"/>
              <w:gridCol w:w="830"/>
              <w:gridCol w:w="800"/>
              <w:gridCol w:w="840"/>
              <w:gridCol w:w="69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4" w:hRule="atLeast"/>
                <w:jc w:val="center"/>
              </w:trPr>
              <w:tc>
                <w:tcPr>
                  <w:tcW w:w="799" w:type="dxa"/>
                  <w:vMerge w:val="restart"/>
                  <w:tcBorders>
                    <w:top w:val="single" w:color="000000" w:sz="6" w:space="0"/>
                    <w:left w:val="single" w:color="000000" w:sz="6" w:space="0"/>
                    <w:bottom w:val="single" w:color="000000" w:sz="6" w:space="0"/>
                    <w:right w:val="single" w:color="auto" w:sz="4" w:space="0"/>
                  </w:tcBorders>
                  <w:shd w:val="clear" w:color="auto" w:fill="auto"/>
                  <w:vAlign w:val="center"/>
                </w:tcPr>
                <w:p>
                  <w:pPr>
                    <w:jc w:val="center"/>
                    <w:rPr>
                      <w:rFonts w:ascii="Calibri" w:hAnsi="Calibri" w:cs="Calibri"/>
                    </w:rPr>
                  </w:pPr>
                  <w:r>
                    <w:rPr>
                      <w:rFonts w:hint="eastAsia" w:ascii="Times New Roman" w:hAnsi="Times New Roman" w:eastAsia="宋体" w:cs="宋体"/>
                      <w:sz w:val="21"/>
                      <w:szCs w:val="21"/>
                    </w:rPr>
                    <w:t>监测时段</w:t>
                  </w:r>
                </w:p>
              </w:tc>
              <w:tc>
                <w:tcPr>
                  <w:tcW w:w="1422" w:type="dxa"/>
                  <w:tcBorders>
                    <w:top w:val="single" w:color="000000" w:sz="6" w:space="0"/>
                    <w:left w:val="nil"/>
                    <w:bottom w:val="single" w:color="auto" w:sz="4" w:space="0"/>
                    <w:right w:val="single" w:color="000000" w:sz="6" w:space="0"/>
                  </w:tcBorders>
                  <w:shd w:val="clear" w:color="auto" w:fill="auto"/>
                  <w:vAlign w:val="center"/>
                </w:tcPr>
                <w:p>
                  <w:pPr>
                    <w:spacing w:line="240" w:lineRule="exact"/>
                    <w:ind w:left="-120" w:leftChars="-50" w:right="-120" w:rightChars="-50"/>
                    <w:jc w:val="center"/>
                    <w:rPr>
                      <w:rFonts w:ascii="Calibri" w:hAnsi="Calibri" w:cs="Calibri"/>
                    </w:rPr>
                  </w:pPr>
                  <w:r>
                    <w:rPr>
                      <w:rFonts w:hint="eastAsia" w:ascii="Times New Roman" w:hAnsi="Times New Roman" w:eastAsia="宋体" w:cs="宋体"/>
                      <w:sz w:val="21"/>
                      <w:szCs w:val="21"/>
                    </w:rPr>
                    <w:t>监测日期</w:t>
                  </w:r>
                </w:p>
              </w:tc>
              <w:tc>
                <w:tcPr>
                  <w:tcW w:w="2594" w:type="dxa"/>
                  <w:gridSpan w:val="4"/>
                  <w:tcBorders>
                    <w:top w:val="single" w:color="000000" w:sz="6" w:space="0"/>
                    <w:left w:val="nil"/>
                    <w:bottom w:val="single" w:color="000000" w:sz="6" w:space="0"/>
                    <w:right w:val="single" w:color="auto" w:sz="4" w:space="0"/>
                  </w:tcBorders>
                  <w:shd w:val="clear" w:color="auto" w:fill="auto"/>
                  <w:vAlign w:val="center"/>
                </w:tcPr>
                <w:p>
                  <w:pPr>
                    <w:jc w:val="center"/>
                    <w:rPr>
                      <w:rFonts w:ascii="Calibri" w:hAnsi="Calibri" w:cs="Calibri"/>
                    </w:rPr>
                  </w:pPr>
                  <w:r>
                    <w:rPr>
                      <w:rFonts w:ascii="Times New Roman" w:hAnsi="Times New Roman" w:eastAsia="宋体" w:cs="Times New Roman"/>
                      <w:sz w:val="21"/>
                      <w:szCs w:val="21"/>
                    </w:rPr>
                    <w:t>2018</w:t>
                  </w:r>
                  <w:r>
                    <w:rPr>
                      <w:rFonts w:hint="eastAsia" w:ascii="宋体" w:hAnsi="宋体" w:eastAsia="宋体" w:cs="宋体"/>
                      <w:sz w:val="21"/>
                      <w:szCs w:val="21"/>
                    </w:rPr>
                    <w:t>年</w:t>
                  </w:r>
                  <w:r>
                    <w:rPr>
                      <w:rFonts w:ascii="Times New Roman" w:hAnsi="Times New Roman" w:eastAsia="宋体" w:cs="Times New Roman"/>
                      <w:sz w:val="21"/>
                      <w:szCs w:val="21"/>
                    </w:rPr>
                    <w:t>6</w:t>
                  </w:r>
                  <w:r>
                    <w:rPr>
                      <w:rFonts w:hint="eastAsia" w:ascii="Times New Roman" w:hAnsi="Times New Roman" w:eastAsia="宋体" w:cs="宋体"/>
                      <w:sz w:val="21"/>
                      <w:szCs w:val="21"/>
                    </w:rPr>
                    <w:t>月</w:t>
                  </w:r>
                  <w:r>
                    <w:rPr>
                      <w:rFonts w:ascii="Times New Roman" w:hAnsi="Times New Roman" w:eastAsia="宋体" w:cs="Times New Roman"/>
                      <w:sz w:val="21"/>
                      <w:szCs w:val="21"/>
                    </w:rPr>
                    <w:t>13</w:t>
                  </w:r>
                  <w:r>
                    <w:rPr>
                      <w:rFonts w:hint="eastAsia" w:ascii="Times New Roman" w:hAnsi="Times New Roman" w:eastAsia="宋体" w:cs="宋体"/>
                      <w:sz w:val="21"/>
                      <w:szCs w:val="21"/>
                    </w:rPr>
                    <w:t>日</w:t>
                  </w:r>
                </w:p>
              </w:tc>
              <w:tc>
                <w:tcPr>
                  <w:tcW w:w="3160" w:type="dxa"/>
                  <w:gridSpan w:val="4"/>
                  <w:tcBorders>
                    <w:top w:val="single" w:color="000000" w:sz="6" w:space="0"/>
                    <w:left w:val="nil"/>
                    <w:bottom w:val="single" w:color="000000" w:sz="6" w:space="0"/>
                    <w:right w:val="single" w:color="auto" w:sz="4" w:space="0"/>
                  </w:tcBorders>
                  <w:shd w:val="clear" w:color="auto" w:fill="auto"/>
                  <w:vAlign w:val="center"/>
                </w:tcPr>
                <w:p>
                  <w:pPr>
                    <w:jc w:val="center"/>
                    <w:rPr>
                      <w:rFonts w:ascii="Calibri" w:hAnsi="Calibri" w:cs="Calibri"/>
                    </w:rPr>
                  </w:pPr>
                  <w:r>
                    <w:rPr>
                      <w:rFonts w:ascii="Times New Roman" w:hAnsi="Times New Roman" w:eastAsia="宋体" w:cs="Times New Roman"/>
                      <w:sz w:val="21"/>
                      <w:szCs w:val="21"/>
                    </w:rPr>
                    <w:t>2018</w:t>
                  </w:r>
                  <w:r>
                    <w:rPr>
                      <w:rFonts w:hint="eastAsia" w:ascii="宋体" w:hAnsi="宋体" w:eastAsia="宋体" w:cs="宋体"/>
                      <w:sz w:val="21"/>
                      <w:szCs w:val="21"/>
                    </w:rPr>
                    <w:t>年</w:t>
                  </w:r>
                  <w:r>
                    <w:rPr>
                      <w:rFonts w:ascii="Times New Roman" w:hAnsi="Times New Roman" w:eastAsia="宋体" w:cs="Times New Roman"/>
                      <w:sz w:val="21"/>
                      <w:szCs w:val="21"/>
                    </w:rPr>
                    <w:t>6</w:t>
                  </w:r>
                  <w:r>
                    <w:rPr>
                      <w:rFonts w:hint="eastAsia" w:ascii="Times New Roman" w:hAnsi="Times New Roman" w:eastAsia="宋体" w:cs="宋体"/>
                      <w:sz w:val="21"/>
                      <w:szCs w:val="21"/>
                    </w:rPr>
                    <w:t>月</w:t>
                  </w:r>
                  <w:r>
                    <w:rPr>
                      <w:rFonts w:ascii="Times New Roman" w:hAnsi="Times New Roman" w:eastAsia="宋体" w:cs="Times New Roman"/>
                      <w:sz w:val="21"/>
                      <w:szCs w:val="21"/>
                    </w:rPr>
                    <w:t>14</w:t>
                  </w:r>
                  <w:r>
                    <w:rPr>
                      <w:rFonts w:hint="eastAsia" w:ascii="Times New Roman" w:hAnsi="Times New Roman" w:eastAsia="宋体" w:cs="宋体"/>
                      <w:sz w:val="21"/>
                      <w:szCs w:val="21"/>
                    </w:rPr>
                    <w:t>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1" w:hRule="atLeast"/>
                <w:jc w:val="center"/>
              </w:trPr>
              <w:tc>
                <w:tcPr>
                  <w:tcW w:w="799" w:type="dxa"/>
                  <w:vMerge w:val="continue"/>
                  <w:tcBorders>
                    <w:top w:val="single" w:color="000000" w:sz="6" w:space="0"/>
                    <w:left w:val="single" w:color="000000" w:sz="6" w:space="0"/>
                    <w:bottom w:val="single" w:color="000000" w:sz="6" w:space="0"/>
                    <w:right w:val="single" w:color="auto" w:sz="4" w:space="0"/>
                  </w:tcBorders>
                  <w:shd w:val="clear" w:color="auto" w:fill="auto"/>
                  <w:vAlign w:val="center"/>
                </w:tcPr>
                <w:p>
                  <w:pPr>
                    <w:rPr>
                      <w:rFonts w:ascii="Calibri" w:hAnsi="Calibri" w:cs="Calibri"/>
                      <w:sz w:val="21"/>
                      <w:szCs w:val="22"/>
                    </w:rPr>
                  </w:pPr>
                </w:p>
              </w:tc>
              <w:tc>
                <w:tcPr>
                  <w:tcW w:w="1422" w:type="dxa"/>
                  <w:tcBorders>
                    <w:top w:val="single" w:color="auto" w:sz="4" w:space="0"/>
                    <w:left w:val="nil"/>
                    <w:bottom w:val="single" w:color="000000" w:sz="6" w:space="0"/>
                    <w:right w:val="single" w:color="000000" w:sz="6" w:space="0"/>
                  </w:tcBorders>
                  <w:shd w:val="clear" w:color="auto" w:fill="auto"/>
                  <w:vAlign w:val="center"/>
                </w:tcPr>
                <w:p>
                  <w:pPr>
                    <w:spacing w:line="240" w:lineRule="exact"/>
                    <w:ind w:left="-120" w:leftChars="-50" w:right="-120" w:rightChars="-50" w:firstLine="315" w:firstLineChars="150"/>
                    <w:jc w:val="center"/>
                  </w:pPr>
                  <w:r>
                    <w:rPr>
                      <w:rFonts w:hint="eastAsia" w:ascii="Times New Roman" w:hAnsi="Times New Roman" w:eastAsia="宋体" w:cs="宋体"/>
                      <w:sz w:val="21"/>
                      <w:szCs w:val="21"/>
                    </w:rPr>
                    <w:t>监测点位</w:t>
                  </w:r>
                </w:p>
                <w:p>
                  <w:pPr>
                    <w:spacing w:line="240" w:lineRule="exact"/>
                    <w:ind w:right="-120" w:rightChars="-50"/>
                    <w:rPr>
                      <w:rFonts w:ascii="Calibri" w:hAnsi="Calibri" w:cs="Calibri"/>
                    </w:rPr>
                  </w:pPr>
                  <w:r>
                    <w:rPr>
                      <w:rFonts w:hint="eastAsia" w:ascii="Times New Roman" w:hAnsi="Times New Roman" w:eastAsia="宋体" w:cs="宋体"/>
                      <w:sz w:val="21"/>
                      <w:szCs w:val="21"/>
                    </w:rPr>
                    <w:t>监测项目</w:t>
                  </w:r>
                </w:p>
              </w:tc>
              <w:tc>
                <w:tcPr>
                  <w:tcW w:w="604"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1#</w:t>
                  </w:r>
                </w:p>
              </w:tc>
              <w:tc>
                <w:tcPr>
                  <w:tcW w:w="59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2#</w:t>
                  </w:r>
                </w:p>
              </w:tc>
              <w:tc>
                <w:tcPr>
                  <w:tcW w:w="74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3#</w:t>
                  </w:r>
                </w:p>
              </w:tc>
              <w:tc>
                <w:tcPr>
                  <w:tcW w:w="66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4#</w:t>
                  </w:r>
                </w:p>
              </w:tc>
              <w:tc>
                <w:tcPr>
                  <w:tcW w:w="83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1#</w:t>
                  </w:r>
                </w:p>
              </w:tc>
              <w:tc>
                <w:tcPr>
                  <w:tcW w:w="80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2#</w:t>
                  </w:r>
                </w:p>
              </w:tc>
              <w:tc>
                <w:tcPr>
                  <w:tcW w:w="84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3#</w:t>
                  </w:r>
                </w:p>
              </w:tc>
              <w:tc>
                <w:tcPr>
                  <w:tcW w:w="69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3" w:hRule="atLeast"/>
                <w:jc w:val="center"/>
              </w:trPr>
              <w:tc>
                <w:tcPr>
                  <w:tcW w:w="799" w:type="dxa"/>
                  <w:vMerge w:val="restart"/>
                  <w:tcBorders>
                    <w:top w:val="nil"/>
                    <w:left w:val="single" w:color="000000" w:sz="6" w:space="0"/>
                    <w:bottom w:val="single" w:color="000000" w:sz="6" w:space="0"/>
                    <w:right w:val="single" w:color="000000" w:sz="6" w:space="0"/>
                  </w:tcBorders>
                  <w:shd w:val="clear" w:color="auto" w:fill="auto"/>
                  <w:vAlign w:val="center"/>
                </w:tcPr>
                <w:p>
                  <w:pPr>
                    <w:jc w:val="center"/>
                  </w:pPr>
                  <w:r>
                    <w:rPr>
                      <w:rFonts w:hint="eastAsia" w:ascii="Times New Roman" w:hAnsi="Times New Roman" w:eastAsia="宋体" w:cs="宋体"/>
                      <w:sz w:val="21"/>
                      <w:szCs w:val="21"/>
                    </w:rPr>
                    <w:t>昼</w:t>
                  </w:r>
                </w:p>
                <w:p>
                  <w:pPr>
                    <w:jc w:val="center"/>
                  </w:pPr>
                </w:p>
                <w:p>
                  <w:pPr>
                    <w:jc w:val="center"/>
                    <w:rPr>
                      <w:rFonts w:ascii="Calibri" w:hAnsi="Calibri" w:cs="Calibri"/>
                    </w:rPr>
                  </w:pPr>
                  <w:r>
                    <w:rPr>
                      <w:rFonts w:hint="eastAsia" w:ascii="Times New Roman" w:hAnsi="Times New Roman" w:eastAsia="宋体" w:cs="宋体"/>
                      <w:sz w:val="21"/>
                      <w:szCs w:val="21"/>
                    </w:rPr>
                    <w:t>间</w:t>
                  </w:r>
                </w:p>
              </w:tc>
              <w:tc>
                <w:tcPr>
                  <w:tcW w:w="1422" w:type="dxa"/>
                  <w:tcBorders>
                    <w:top w:val="single" w:color="000000" w:sz="6" w:space="0"/>
                    <w:left w:val="nil"/>
                    <w:bottom w:val="single" w:color="000000" w:sz="6" w:space="0"/>
                    <w:right w:val="single" w:color="000000" w:sz="6" w:space="0"/>
                  </w:tcBorders>
                  <w:shd w:val="clear" w:color="auto" w:fill="auto"/>
                  <w:vAlign w:val="center"/>
                </w:tcPr>
                <w:p>
                  <w:pPr>
                    <w:jc w:val="center"/>
                    <w:rPr>
                      <w:rFonts w:ascii="Calibri" w:hAnsi="Calibri" w:cs="Calibri"/>
                    </w:rPr>
                  </w:pPr>
                  <w:r>
                    <w:rPr>
                      <w:rFonts w:ascii="Times New Roman" w:hAnsi="Times New Roman" w:eastAsia="宋体" w:cs="Times New Roman"/>
                      <w:sz w:val="21"/>
                      <w:szCs w:val="21"/>
                    </w:rPr>
                    <w:t>Leq</w:t>
                  </w:r>
                </w:p>
              </w:tc>
              <w:tc>
                <w:tcPr>
                  <w:tcW w:w="604"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54.</w:t>
                  </w:r>
                  <w:r>
                    <w:rPr>
                      <w:rFonts w:hint="eastAsia" w:ascii="Times New Roman" w:hAnsi="Times New Roman" w:eastAsia="宋体" w:cs="Times New Roman"/>
                      <w:color w:val="000000"/>
                      <w:kern w:val="0"/>
                      <w:sz w:val="21"/>
                      <w:szCs w:val="21"/>
                    </w:rPr>
                    <w:t>5</w:t>
                  </w:r>
                </w:p>
              </w:tc>
              <w:tc>
                <w:tcPr>
                  <w:tcW w:w="59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5</w:t>
                  </w:r>
                  <w:r>
                    <w:rPr>
                      <w:rFonts w:hint="eastAsia" w:ascii="Times New Roman" w:hAnsi="Times New Roman" w:eastAsia="宋体" w:cs="Times New Roman"/>
                      <w:color w:val="000000"/>
                      <w:kern w:val="0"/>
                      <w:sz w:val="21"/>
                      <w:szCs w:val="21"/>
                    </w:rPr>
                    <w:t>4</w:t>
                  </w:r>
                  <w:r>
                    <w:rPr>
                      <w:rFonts w:ascii="Times New Roman" w:hAnsi="Times New Roman" w:eastAsia="宋体" w:cs="Times New Roman"/>
                      <w:color w:val="000000"/>
                      <w:kern w:val="0"/>
                      <w:sz w:val="21"/>
                      <w:szCs w:val="21"/>
                    </w:rPr>
                    <w:t>.</w:t>
                  </w:r>
                  <w:r>
                    <w:rPr>
                      <w:rFonts w:hint="eastAsia" w:ascii="Times New Roman" w:hAnsi="Times New Roman" w:eastAsia="宋体" w:cs="Times New Roman"/>
                      <w:color w:val="000000"/>
                      <w:kern w:val="0"/>
                      <w:sz w:val="21"/>
                      <w:szCs w:val="21"/>
                    </w:rPr>
                    <w:t>7</w:t>
                  </w:r>
                </w:p>
              </w:tc>
              <w:tc>
                <w:tcPr>
                  <w:tcW w:w="74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5</w:t>
                  </w:r>
                  <w:r>
                    <w:rPr>
                      <w:rFonts w:hint="eastAsia" w:ascii="Times New Roman" w:hAnsi="Times New Roman" w:eastAsia="宋体" w:cs="Times New Roman"/>
                      <w:color w:val="000000"/>
                      <w:kern w:val="0"/>
                      <w:sz w:val="21"/>
                      <w:szCs w:val="21"/>
                    </w:rPr>
                    <w:t>4</w:t>
                  </w:r>
                  <w:r>
                    <w:rPr>
                      <w:rFonts w:ascii="Times New Roman" w:hAnsi="Times New Roman" w:eastAsia="宋体" w:cs="Times New Roman"/>
                      <w:color w:val="000000"/>
                      <w:kern w:val="0"/>
                      <w:sz w:val="21"/>
                      <w:szCs w:val="21"/>
                    </w:rPr>
                    <w:t>.8</w:t>
                  </w:r>
                </w:p>
              </w:tc>
              <w:tc>
                <w:tcPr>
                  <w:tcW w:w="66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5</w:t>
                  </w:r>
                  <w:r>
                    <w:rPr>
                      <w:rFonts w:hint="eastAsia" w:ascii="Times New Roman" w:hAnsi="Times New Roman" w:eastAsia="宋体" w:cs="Times New Roman"/>
                      <w:color w:val="000000"/>
                      <w:kern w:val="0"/>
                      <w:sz w:val="21"/>
                      <w:szCs w:val="21"/>
                    </w:rPr>
                    <w:t>3.8</w:t>
                  </w:r>
                </w:p>
              </w:tc>
              <w:tc>
                <w:tcPr>
                  <w:tcW w:w="83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53.6</w:t>
                  </w:r>
                </w:p>
              </w:tc>
              <w:tc>
                <w:tcPr>
                  <w:tcW w:w="80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5</w:t>
                  </w:r>
                  <w:r>
                    <w:rPr>
                      <w:rFonts w:hint="eastAsia" w:ascii="Times New Roman" w:hAnsi="Times New Roman" w:eastAsia="宋体" w:cs="Times New Roman"/>
                      <w:color w:val="000000"/>
                      <w:kern w:val="0"/>
                      <w:sz w:val="21"/>
                      <w:szCs w:val="21"/>
                    </w:rPr>
                    <w:t>4.2</w:t>
                  </w:r>
                </w:p>
              </w:tc>
              <w:tc>
                <w:tcPr>
                  <w:tcW w:w="84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53.4</w:t>
                  </w:r>
                </w:p>
              </w:tc>
              <w:tc>
                <w:tcPr>
                  <w:tcW w:w="69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53.2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3" w:hRule="atLeast"/>
                <w:jc w:val="center"/>
              </w:trPr>
              <w:tc>
                <w:tcPr>
                  <w:tcW w:w="799" w:type="dxa"/>
                  <w:vMerge w:val="continue"/>
                  <w:tcBorders>
                    <w:top w:val="nil"/>
                    <w:left w:val="single" w:color="000000" w:sz="6" w:space="0"/>
                    <w:bottom w:val="single" w:color="000000" w:sz="6" w:space="0"/>
                    <w:right w:val="single" w:color="000000" w:sz="6" w:space="0"/>
                  </w:tcBorders>
                  <w:shd w:val="clear" w:color="auto" w:fill="auto"/>
                  <w:vAlign w:val="center"/>
                </w:tcPr>
                <w:p>
                  <w:pPr>
                    <w:rPr>
                      <w:rFonts w:ascii="Calibri" w:hAnsi="Calibri" w:cs="Calibri"/>
                      <w:sz w:val="21"/>
                      <w:szCs w:val="22"/>
                    </w:rPr>
                  </w:pPr>
                </w:p>
              </w:tc>
              <w:tc>
                <w:tcPr>
                  <w:tcW w:w="1422" w:type="dxa"/>
                  <w:tcBorders>
                    <w:top w:val="single" w:color="000000" w:sz="6" w:space="0"/>
                    <w:left w:val="nil"/>
                    <w:bottom w:val="single" w:color="000000" w:sz="6" w:space="0"/>
                    <w:right w:val="single" w:color="000000" w:sz="6" w:space="0"/>
                  </w:tcBorders>
                  <w:shd w:val="clear" w:color="auto" w:fill="auto"/>
                  <w:vAlign w:val="center"/>
                </w:tcPr>
                <w:p>
                  <w:pPr>
                    <w:jc w:val="center"/>
                    <w:rPr>
                      <w:rFonts w:ascii="Calibri" w:hAnsi="Calibri" w:cs="Calibri"/>
                    </w:rPr>
                  </w:pPr>
                  <w:r>
                    <w:rPr>
                      <w:rFonts w:ascii="Times New Roman" w:hAnsi="Times New Roman" w:eastAsia="宋体" w:cs="Times New Roman"/>
                      <w:sz w:val="21"/>
                      <w:szCs w:val="21"/>
                    </w:rPr>
                    <w:t>L</w:t>
                  </w:r>
                  <w:r>
                    <w:rPr>
                      <w:rFonts w:ascii="Times New Roman" w:hAnsi="Times New Roman" w:eastAsia="宋体" w:cs="Times New Roman"/>
                      <w:sz w:val="21"/>
                      <w:szCs w:val="21"/>
                      <w:vertAlign w:val="subscript"/>
                    </w:rPr>
                    <w:t>90</w:t>
                  </w:r>
                </w:p>
              </w:tc>
              <w:tc>
                <w:tcPr>
                  <w:tcW w:w="604"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55.8</w:t>
                  </w:r>
                </w:p>
              </w:tc>
              <w:tc>
                <w:tcPr>
                  <w:tcW w:w="59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5</w:t>
                  </w:r>
                  <w:r>
                    <w:rPr>
                      <w:rFonts w:hint="eastAsia" w:ascii="Times New Roman" w:hAnsi="Times New Roman" w:eastAsia="宋体" w:cs="Times New Roman"/>
                      <w:color w:val="000000"/>
                      <w:kern w:val="0"/>
                      <w:sz w:val="21"/>
                      <w:szCs w:val="21"/>
                    </w:rPr>
                    <w:t>9</w:t>
                  </w:r>
                  <w:r>
                    <w:rPr>
                      <w:rFonts w:ascii="Times New Roman" w:hAnsi="Times New Roman" w:eastAsia="宋体" w:cs="Times New Roman"/>
                      <w:color w:val="000000"/>
                      <w:kern w:val="0"/>
                      <w:sz w:val="21"/>
                      <w:szCs w:val="21"/>
                    </w:rPr>
                    <w:t>.8</w:t>
                  </w:r>
                </w:p>
              </w:tc>
              <w:tc>
                <w:tcPr>
                  <w:tcW w:w="74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55.8</w:t>
                  </w:r>
                </w:p>
              </w:tc>
              <w:tc>
                <w:tcPr>
                  <w:tcW w:w="66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5</w:t>
                  </w:r>
                  <w:r>
                    <w:rPr>
                      <w:rFonts w:hint="eastAsia" w:ascii="Times New Roman" w:hAnsi="Times New Roman" w:eastAsia="宋体" w:cs="Times New Roman"/>
                      <w:color w:val="000000"/>
                      <w:kern w:val="0"/>
                      <w:sz w:val="21"/>
                      <w:szCs w:val="21"/>
                    </w:rPr>
                    <w:t>8.0</w:t>
                  </w:r>
                </w:p>
              </w:tc>
              <w:tc>
                <w:tcPr>
                  <w:tcW w:w="83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54.6</w:t>
                  </w:r>
                </w:p>
              </w:tc>
              <w:tc>
                <w:tcPr>
                  <w:tcW w:w="80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5</w:t>
                  </w:r>
                  <w:r>
                    <w:rPr>
                      <w:rFonts w:hint="eastAsia" w:ascii="Times New Roman" w:hAnsi="Times New Roman" w:eastAsia="宋体" w:cs="Times New Roman"/>
                      <w:color w:val="000000"/>
                      <w:kern w:val="0"/>
                      <w:sz w:val="21"/>
                      <w:szCs w:val="21"/>
                    </w:rPr>
                    <w:t>8.0</w:t>
                  </w:r>
                </w:p>
              </w:tc>
              <w:tc>
                <w:tcPr>
                  <w:tcW w:w="84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57.2</w:t>
                  </w:r>
                </w:p>
              </w:tc>
              <w:tc>
                <w:tcPr>
                  <w:tcW w:w="69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54.0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3" w:hRule="atLeast"/>
                <w:jc w:val="center"/>
              </w:trPr>
              <w:tc>
                <w:tcPr>
                  <w:tcW w:w="799" w:type="dxa"/>
                  <w:vMerge w:val="continue"/>
                  <w:tcBorders>
                    <w:top w:val="nil"/>
                    <w:left w:val="single" w:color="000000" w:sz="6" w:space="0"/>
                    <w:bottom w:val="single" w:color="000000" w:sz="6" w:space="0"/>
                    <w:right w:val="single" w:color="000000" w:sz="6" w:space="0"/>
                  </w:tcBorders>
                  <w:shd w:val="clear" w:color="auto" w:fill="auto"/>
                  <w:vAlign w:val="center"/>
                </w:tcPr>
                <w:p>
                  <w:pPr>
                    <w:rPr>
                      <w:rFonts w:ascii="Calibri" w:hAnsi="Calibri" w:cs="Calibri"/>
                      <w:sz w:val="21"/>
                      <w:szCs w:val="22"/>
                    </w:rPr>
                  </w:pPr>
                </w:p>
              </w:tc>
              <w:tc>
                <w:tcPr>
                  <w:tcW w:w="1422" w:type="dxa"/>
                  <w:tcBorders>
                    <w:top w:val="single" w:color="000000" w:sz="6" w:space="0"/>
                    <w:left w:val="nil"/>
                    <w:bottom w:val="single" w:color="000000" w:sz="6" w:space="0"/>
                    <w:right w:val="single" w:color="000000" w:sz="6" w:space="0"/>
                  </w:tcBorders>
                  <w:shd w:val="clear" w:color="auto" w:fill="auto"/>
                  <w:vAlign w:val="center"/>
                </w:tcPr>
                <w:p>
                  <w:pPr>
                    <w:jc w:val="center"/>
                    <w:rPr>
                      <w:rFonts w:ascii="Calibri" w:hAnsi="Calibri" w:cs="Calibri"/>
                    </w:rPr>
                  </w:pPr>
                  <w:r>
                    <w:rPr>
                      <w:rFonts w:ascii="Times New Roman" w:hAnsi="Times New Roman" w:eastAsia="宋体" w:cs="Times New Roman"/>
                      <w:sz w:val="21"/>
                      <w:szCs w:val="21"/>
                    </w:rPr>
                    <w:t>L</w:t>
                  </w:r>
                  <w:r>
                    <w:rPr>
                      <w:rFonts w:ascii="Times New Roman" w:hAnsi="Times New Roman" w:eastAsia="宋体" w:cs="Times New Roman"/>
                      <w:sz w:val="21"/>
                      <w:szCs w:val="21"/>
                      <w:vertAlign w:val="subscript"/>
                    </w:rPr>
                    <w:t>50</w:t>
                  </w:r>
                </w:p>
              </w:tc>
              <w:tc>
                <w:tcPr>
                  <w:tcW w:w="604"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54.6</w:t>
                  </w:r>
                </w:p>
              </w:tc>
              <w:tc>
                <w:tcPr>
                  <w:tcW w:w="59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53.4</w:t>
                  </w:r>
                </w:p>
              </w:tc>
              <w:tc>
                <w:tcPr>
                  <w:tcW w:w="74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54.6</w:t>
                  </w:r>
                </w:p>
              </w:tc>
              <w:tc>
                <w:tcPr>
                  <w:tcW w:w="66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51.6</w:t>
                  </w:r>
                </w:p>
              </w:tc>
              <w:tc>
                <w:tcPr>
                  <w:tcW w:w="83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53.2</w:t>
                  </w:r>
                </w:p>
              </w:tc>
              <w:tc>
                <w:tcPr>
                  <w:tcW w:w="80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55.</w:t>
                  </w:r>
                  <w:r>
                    <w:rPr>
                      <w:rFonts w:hint="eastAsia" w:ascii="Times New Roman" w:hAnsi="Times New Roman" w:eastAsia="宋体" w:cs="Times New Roman"/>
                      <w:color w:val="000000"/>
                      <w:kern w:val="0"/>
                      <w:sz w:val="21"/>
                      <w:szCs w:val="21"/>
                    </w:rPr>
                    <w:t>8</w:t>
                  </w:r>
                </w:p>
              </w:tc>
              <w:tc>
                <w:tcPr>
                  <w:tcW w:w="84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55.0</w:t>
                  </w:r>
                </w:p>
              </w:tc>
              <w:tc>
                <w:tcPr>
                  <w:tcW w:w="69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52.8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3" w:hRule="atLeast"/>
                <w:jc w:val="center"/>
              </w:trPr>
              <w:tc>
                <w:tcPr>
                  <w:tcW w:w="799" w:type="dxa"/>
                  <w:vMerge w:val="continue"/>
                  <w:tcBorders>
                    <w:top w:val="nil"/>
                    <w:left w:val="single" w:color="000000" w:sz="6" w:space="0"/>
                    <w:bottom w:val="single" w:color="000000" w:sz="6" w:space="0"/>
                    <w:right w:val="single" w:color="000000" w:sz="6" w:space="0"/>
                  </w:tcBorders>
                  <w:shd w:val="clear" w:color="auto" w:fill="auto"/>
                  <w:vAlign w:val="center"/>
                </w:tcPr>
                <w:p>
                  <w:pPr>
                    <w:rPr>
                      <w:rFonts w:ascii="Calibri" w:hAnsi="Calibri" w:cs="Calibri"/>
                      <w:sz w:val="21"/>
                      <w:szCs w:val="22"/>
                    </w:rPr>
                  </w:pPr>
                </w:p>
              </w:tc>
              <w:tc>
                <w:tcPr>
                  <w:tcW w:w="1422" w:type="dxa"/>
                  <w:tcBorders>
                    <w:top w:val="single" w:color="000000" w:sz="6" w:space="0"/>
                    <w:left w:val="nil"/>
                    <w:bottom w:val="single" w:color="000000" w:sz="6" w:space="0"/>
                    <w:right w:val="single" w:color="000000" w:sz="6" w:space="0"/>
                  </w:tcBorders>
                  <w:shd w:val="clear" w:color="auto" w:fill="auto"/>
                  <w:vAlign w:val="center"/>
                </w:tcPr>
                <w:p>
                  <w:pPr>
                    <w:jc w:val="center"/>
                    <w:rPr>
                      <w:rFonts w:ascii="Calibri" w:hAnsi="Calibri" w:cs="Calibri"/>
                    </w:rPr>
                  </w:pPr>
                  <w:r>
                    <w:rPr>
                      <w:rFonts w:ascii="Times New Roman" w:hAnsi="Times New Roman" w:eastAsia="宋体" w:cs="Times New Roman"/>
                      <w:sz w:val="21"/>
                      <w:szCs w:val="21"/>
                    </w:rPr>
                    <w:t>L</w:t>
                  </w:r>
                  <w:r>
                    <w:rPr>
                      <w:rFonts w:ascii="Times New Roman" w:hAnsi="Times New Roman" w:eastAsia="宋体" w:cs="Times New Roman"/>
                      <w:sz w:val="21"/>
                      <w:szCs w:val="21"/>
                      <w:vertAlign w:val="subscript"/>
                    </w:rPr>
                    <w:t>10</w:t>
                  </w:r>
                </w:p>
              </w:tc>
              <w:tc>
                <w:tcPr>
                  <w:tcW w:w="604"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51.2</w:t>
                  </w:r>
                </w:p>
              </w:tc>
              <w:tc>
                <w:tcPr>
                  <w:tcW w:w="59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52.0</w:t>
                  </w:r>
                </w:p>
              </w:tc>
              <w:tc>
                <w:tcPr>
                  <w:tcW w:w="74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53.4</w:t>
                  </w:r>
                </w:p>
              </w:tc>
              <w:tc>
                <w:tcPr>
                  <w:tcW w:w="66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49.6</w:t>
                  </w:r>
                </w:p>
              </w:tc>
              <w:tc>
                <w:tcPr>
                  <w:tcW w:w="83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52.2</w:t>
                  </w:r>
                </w:p>
              </w:tc>
              <w:tc>
                <w:tcPr>
                  <w:tcW w:w="80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53.</w:t>
                  </w:r>
                  <w:r>
                    <w:rPr>
                      <w:rFonts w:hint="eastAsia" w:ascii="Times New Roman" w:hAnsi="Times New Roman" w:eastAsia="宋体" w:cs="Times New Roman"/>
                      <w:color w:val="000000"/>
                      <w:kern w:val="0"/>
                      <w:sz w:val="21"/>
                      <w:szCs w:val="21"/>
                    </w:rPr>
                    <w:t>4</w:t>
                  </w:r>
                </w:p>
              </w:tc>
              <w:tc>
                <w:tcPr>
                  <w:tcW w:w="84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53.8</w:t>
                  </w:r>
                </w:p>
              </w:tc>
              <w:tc>
                <w:tcPr>
                  <w:tcW w:w="69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52.0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3" w:hRule="atLeast"/>
                <w:jc w:val="center"/>
              </w:trPr>
              <w:tc>
                <w:tcPr>
                  <w:tcW w:w="799" w:type="dxa"/>
                  <w:vMerge w:val="continue"/>
                  <w:tcBorders>
                    <w:top w:val="nil"/>
                    <w:left w:val="single" w:color="000000" w:sz="6" w:space="0"/>
                    <w:bottom w:val="single" w:color="000000" w:sz="6" w:space="0"/>
                    <w:right w:val="single" w:color="000000" w:sz="6" w:space="0"/>
                  </w:tcBorders>
                  <w:shd w:val="clear" w:color="auto" w:fill="auto"/>
                  <w:vAlign w:val="center"/>
                </w:tcPr>
                <w:p>
                  <w:pPr>
                    <w:rPr>
                      <w:rFonts w:ascii="Calibri" w:hAnsi="Calibri" w:cs="Calibri"/>
                      <w:sz w:val="21"/>
                      <w:szCs w:val="22"/>
                    </w:rPr>
                  </w:pPr>
                </w:p>
              </w:tc>
              <w:tc>
                <w:tcPr>
                  <w:tcW w:w="1422" w:type="dxa"/>
                  <w:tcBorders>
                    <w:top w:val="single" w:color="000000" w:sz="6" w:space="0"/>
                    <w:left w:val="nil"/>
                    <w:bottom w:val="single" w:color="000000" w:sz="6" w:space="0"/>
                    <w:right w:val="single" w:color="000000" w:sz="6" w:space="0"/>
                  </w:tcBorders>
                  <w:shd w:val="clear" w:color="auto" w:fill="auto"/>
                  <w:vAlign w:val="center"/>
                </w:tcPr>
                <w:p>
                  <w:pPr>
                    <w:ind w:left="-120" w:leftChars="-50" w:right="-120" w:rightChars="-50"/>
                    <w:jc w:val="center"/>
                    <w:rPr>
                      <w:rFonts w:ascii="Calibri" w:hAnsi="Calibri" w:cs="Calibri"/>
                    </w:rPr>
                  </w:pPr>
                  <w:r>
                    <w:rPr>
                      <w:rFonts w:hint="eastAsia" w:ascii="Times New Roman" w:hAnsi="Times New Roman" w:eastAsia="宋体" w:cs="宋体"/>
                      <w:sz w:val="21"/>
                      <w:szCs w:val="21"/>
                    </w:rPr>
                    <w:t>测值范围</w:t>
                  </w:r>
                </w:p>
              </w:tc>
              <w:tc>
                <w:tcPr>
                  <w:tcW w:w="5754" w:type="dxa"/>
                  <w:gridSpan w:val="8"/>
                  <w:tcBorders>
                    <w:top w:val="single" w:color="000000" w:sz="6" w:space="0"/>
                    <w:left w:val="nil"/>
                    <w:bottom w:val="single" w:color="000000" w:sz="6" w:space="0"/>
                    <w:right w:val="single" w:color="auto" w:sz="4" w:space="0"/>
                  </w:tcBorders>
                  <w:shd w:val="clear" w:color="auto" w:fill="auto"/>
                  <w:vAlign w:val="center"/>
                </w:tcPr>
                <w:p>
                  <w:pPr>
                    <w:ind w:left="-120" w:leftChars="-50" w:right="-120" w:rightChars="-50"/>
                    <w:jc w:val="center"/>
                  </w:pPr>
                  <w:r>
                    <w:rPr>
                      <w:rFonts w:ascii="Times New Roman" w:hAnsi="Times New Roman" w:eastAsia="宋体" w:cs="Times New Roman"/>
                      <w:sz w:val="21"/>
                      <w:szCs w:val="21"/>
                    </w:rPr>
                    <w:t>53.</w:t>
                  </w:r>
                  <w:r>
                    <w:rPr>
                      <w:rFonts w:hint="eastAsia" w:ascii="Times New Roman" w:hAnsi="Times New Roman" w:eastAsia="宋体" w:cs="Times New Roman"/>
                      <w:sz w:val="21"/>
                      <w:szCs w:val="21"/>
                      <w:lang w:val="en-US" w:eastAsia="zh-CN"/>
                    </w:rPr>
                    <w:t>2</w:t>
                  </w:r>
                  <w:r>
                    <w:rPr>
                      <w:rFonts w:hint="eastAsia" w:ascii="Times New Roman" w:hAnsi="Times New Roman" w:eastAsia="宋体" w:cs="宋体"/>
                      <w:sz w:val="21"/>
                      <w:szCs w:val="21"/>
                    </w:rPr>
                    <w:t>～</w:t>
                  </w:r>
                  <w:r>
                    <w:rPr>
                      <w:rFonts w:ascii="Times New Roman" w:hAnsi="Times New Roman" w:eastAsia="宋体" w:cs="Times New Roman"/>
                      <w:sz w:val="21"/>
                      <w:szCs w:val="21"/>
                    </w:rPr>
                    <w:t>5</w:t>
                  </w:r>
                  <w:r>
                    <w:rPr>
                      <w:rFonts w:hint="eastAsia" w:ascii="Times New Roman" w:hAnsi="Times New Roman" w:eastAsia="宋体" w:cs="Times New Roman"/>
                      <w:sz w:val="21"/>
                      <w:szCs w:val="21"/>
                    </w:rPr>
                    <w:t>4</w:t>
                  </w:r>
                  <w:r>
                    <w:rPr>
                      <w:rFonts w:ascii="Times New Roman" w:hAnsi="Times New Roman" w:eastAsia="宋体" w:cs="Times New Roman"/>
                      <w:sz w:val="21"/>
                      <w:szCs w:val="21"/>
                    </w:rPr>
                    <w:t>.</w:t>
                  </w:r>
                  <w:r>
                    <w:rPr>
                      <w:rFonts w:hint="eastAsia" w:ascii="Times New Roman" w:hAnsi="Times New Roman" w:eastAsia="宋体" w:cs="Times New Roman"/>
                      <w:sz w:val="21"/>
                      <w:szCs w:val="21"/>
                    </w:rP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8" w:hRule="atLeast"/>
                <w:jc w:val="center"/>
              </w:trPr>
              <w:tc>
                <w:tcPr>
                  <w:tcW w:w="799" w:type="dxa"/>
                  <w:vMerge w:val="restart"/>
                  <w:tcBorders>
                    <w:top w:val="single" w:color="auto" w:sz="4" w:space="0"/>
                    <w:left w:val="single" w:color="000000" w:sz="6" w:space="0"/>
                    <w:bottom w:val="single" w:color="000000" w:sz="6" w:space="0"/>
                    <w:right w:val="single" w:color="000000" w:sz="6" w:space="0"/>
                  </w:tcBorders>
                  <w:shd w:val="clear" w:color="auto" w:fill="auto"/>
                  <w:vAlign w:val="center"/>
                </w:tcPr>
                <w:p>
                  <w:pPr>
                    <w:jc w:val="center"/>
                  </w:pPr>
                  <w:r>
                    <w:rPr>
                      <w:rFonts w:hint="eastAsia" w:ascii="Times New Roman" w:hAnsi="Times New Roman" w:eastAsia="宋体" w:cs="宋体"/>
                      <w:sz w:val="21"/>
                      <w:szCs w:val="21"/>
                    </w:rPr>
                    <w:t>夜</w:t>
                  </w:r>
                </w:p>
                <w:p>
                  <w:pPr>
                    <w:jc w:val="center"/>
                  </w:pPr>
                </w:p>
                <w:p>
                  <w:pPr>
                    <w:jc w:val="center"/>
                    <w:rPr>
                      <w:rFonts w:ascii="Calibri" w:hAnsi="Calibri" w:cs="Calibri"/>
                    </w:rPr>
                  </w:pPr>
                  <w:r>
                    <w:rPr>
                      <w:rFonts w:hint="eastAsia" w:ascii="Times New Roman" w:hAnsi="Times New Roman" w:eastAsia="宋体" w:cs="宋体"/>
                      <w:sz w:val="21"/>
                      <w:szCs w:val="21"/>
                    </w:rPr>
                    <w:t>间</w:t>
                  </w:r>
                </w:p>
              </w:tc>
              <w:tc>
                <w:tcPr>
                  <w:tcW w:w="1422" w:type="dxa"/>
                  <w:tcBorders>
                    <w:top w:val="single" w:color="auto" w:sz="4" w:space="0"/>
                    <w:left w:val="nil"/>
                    <w:bottom w:val="single" w:color="000000" w:sz="6" w:space="0"/>
                    <w:right w:val="single" w:color="000000" w:sz="6" w:space="0"/>
                  </w:tcBorders>
                  <w:shd w:val="clear" w:color="auto" w:fill="auto"/>
                  <w:vAlign w:val="center"/>
                </w:tcPr>
                <w:p>
                  <w:pPr>
                    <w:jc w:val="center"/>
                    <w:rPr>
                      <w:rFonts w:ascii="Calibri" w:hAnsi="Calibri" w:cs="Calibri"/>
                    </w:rPr>
                  </w:pPr>
                  <w:r>
                    <w:rPr>
                      <w:rFonts w:ascii="Times New Roman" w:hAnsi="Times New Roman" w:eastAsia="宋体" w:cs="Times New Roman"/>
                      <w:sz w:val="21"/>
                      <w:szCs w:val="21"/>
                    </w:rPr>
                    <w:t>Leq</w:t>
                  </w:r>
                </w:p>
              </w:tc>
              <w:tc>
                <w:tcPr>
                  <w:tcW w:w="604" w:type="dxa"/>
                  <w:tcBorders>
                    <w:top w:val="single" w:color="auto" w:sz="4"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44.5</w:t>
                  </w:r>
                </w:p>
              </w:tc>
              <w:tc>
                <w:tcPr>
                  <w:tcW w:w="59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44.5</w:t>
                  </w:r>
                </w:p>
              </w:tc>
              <w:tc>
                <w:tcPr>
                  <w:tcW w:w="74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42.7</w:t>
                  </w:r>
                </w:p>
              </w:tc>
              <w:tc>
                <w:tcPr>
                  <w:tcW w:w="66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43.5</w:t>
                  </w:r>
                </w:p>
              </w:tc>
              <w:tc>
                <w:tcPr>
                  <w:tcW w:w="83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44.0</w:t>
                  </w:r>
                </w:p>
              </w:tc>
              <w:tc>
                <w:tcPr>
                  <w:tcW w:w="80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43.4</w:t>
                  </w:r>
                </w:p>
              </w:tc>
              <w:tc>
                <w:tcPr>
                  <w:tcW w:w="84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44.1</w:t>
                  </w:r>
                </w:p>
              </w:tc>
              <w:tc>
                <w:tcPr>
                  <w:tcW w:w="69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3" w:hRule="atLeast"/>
                <w:jc w:val="center"/>
              </w:trPr>
              <w:tc>
                <w:tcPr>
                  <w:tcW w:w="799" w:type="dxa"/>
                  <w:vMerge w:val="continue"/>
                  <w:tcBorders>
                    <w:top w:val="single" w:color="auto" w:sz="4" w:space="0"/>
                    <w:left w:val="single" w:color="000000" w:sz="6" w:space="0"/>
                    <w:bottom w:val="single" w:color="000000" w:sz="6" w:space="0"/>
                    <w:right w:val="single" w:color="000000" w:sz="6" w:space="0"/>
                  </w:tcBorders>
                  <w:shd w:val="clear" w:color="auto" w:fill="auto"/>
                  <w:vAlign w:val="center"/>
                </w:tcPr>
                <w:p>
                  <w:pPr>
                    <w:rPr>
                      <w:rFonts w:ascii="Calibri" w:hAnsi="Calibri" w:cs="Calibri"/>
                      <w:sz w:val="21"/>
                      <w:szCs w:val="22"/>
                    </w:rPr>
                  </w:pPr>
                </w:p>
              </w:tc>
              <w:tc>
                <w:tcPr>
                  <w:tcW w:w="1422" w:type="dxa"/>
                  <w:tcBorders>
                    <w:top w:val="single" w:color="000000" w:sz="6" w:space="0"/>
                    <w:left w:val="nil"/>
                    <w:bottom w:val="single" w:color="000000" w:sz="6" w:space="0"/>
                    <w:right w:val="single" w:color="000000" w:sz="6" w:space="0"/>
                  </w:tcBorders>
                  <w:shd w:val="clear" w:color="auto" w:fill="auto"/>
                  <w:vAlign w:val="center"/>
                </w:tcPr>
                <w:p>
                  <w:pPr>
                    <w:jc w:val="center"/>
                    <w:rPr>
                      <w:rFonts w:ascii="Calibri" w:hAnsi="Calibri" w:cs="Calibri"/>
                    </w:rPr>
                  </w:pPr>
                  <w:r>
                    <w:rPr>
                      <w:rFonts w:ascii="Times New Roman" w:hAnsi="Times New Roman" w:eastAsia="宋体" w:cs="Times New Roman"/>
                      <w:sz w:val="21"/>
                      <w:szCs w:val="21"/>
                    </w:rPr>
                    <w:t>L</w:t>
                  </w:r>
                  <w:r>
                    <w:rPr>
                      <w:rFonts w:ascii="Times New Roman" w:hAnsi="Times New Roman" w:eastAsia="宋体" w:cs="Times New Roman"/>
                      <w:sz w:val="21"/>
                      <w:szCs w:val="21"/>
                      <w:vertAlign w:val="subscript"/>
                    </w:rPr>
                    <w:t>90</w:t>
                  </w:r>
                </w:p>
              </w:tc>
              <w:tc>
                <w:tcPr>
                  <w:tcW w:w="604"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46.6</w:t>
                  </w:r>
                </w:p>
              </w:tc>
              <w:tc>
                <w:tcPr>
                  <w:tcW w:w="59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47.8</w:t>
                  </w:r>
                </w:p>
              </w:tc>
              <w:tc>
                <w:tcPr>
                  <w:tcW w:w="74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46.2</w:t>
                  </w:r>
                </w:p>
              </w:tc>
              <w:tc>
                <w:tcPr>
                  <w:tcW w:w="66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49.8</w:t>
                  </w:r>
                </w:p>
              </w:tc>
              <w:tc>
                <w:tcPr>
                  <w:tcW w:w="83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46.0</w:t>
                  </w:r>
                </w:p>
              </w:tc>
              <w:tc>
                <w:tcPr>
                  <w:tcW w:w="80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44.6</w:t>
                  </w:r>
                </w:p>
              </w:tc>
              <w:tc>
                <w:tcPr>
                  <w:tcW w:w="84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45.2</w:t>
                  </w:r>
                </w:p>
              </w:tc>
              <w:tc>
                <w:tcPr>
                  <w:tcW w:w="69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47.8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3" w:hRule="atLeast"/>
                <w:jc w:val="center"/>
              </w:trPr>
              <w:tc>
                <w:tcPr>
                  <w:tcW w:w="799" w:type="dxa"/>
                  <w:vMerge w:val="continue"/>
                  <w:tcBorders>
                    <w:top w:val="single" w:color="auto" w:sz="4" w:space="0"/>
                    <w:left w:val="single" w:color="000000" w:sz="6" w:space="0"/>
                    <w:bottom w:val="single" w:color="000000" w:sz="6" w:space="0"/>
                    <w:right w:val="single" w:color="000000" w:sz="6" w:space="0"/>
                  </w:tcBorders>
                  <w:shd w:val="clear" w:color="auto" w:fill="auto"/>
                  <w:vAlign w:val="center"/>
                </w:tcPr>
                <w:p>
                  <w:pPr>
                    <w:rPr>
                      <w:rFonts w:ascii="Calibri" w:hAnsi="Calibri" w:cs="Calibri"/>
                      <w:sz w:val="21"/>
                      <w:szCs w:val="22"/>
                    </w:rPr>
                  </w:pPr>
                </w:p>
              </w:tc>
              <w:tc>
                <w:tcPr>
                  <w:tcW w:w="1422" w:type="dxa"/>
                  <w:tcBorders>
                    <w:top w:val="single" w:color="000000" w:sz="6" w:space="0"/>
                    <w:left w:val="nil"/>
                    <w:bottom w:val="single" w:color="000000" w:sz="6" w:space="0"/>
                    <w:right w:val="single" w:color="000000" w:sz="6" w:space="0"/>
                  </w:tcBorders>
                  <w:shd w:val="clear" w:color="auto" w:fill="auto"/>
                  <w:vAlign w:val="center"/>
                </w:tcPr>
                <w:p>
                  <w:pPr>
                    <w:jc w:val="center"/>
                    <w:rPr>
                      <w:rFonts w:ascii="Calibri" w:hAnsi="Calibri" w:cs="Calibri"/>
                    </w:rPr>
                  </w:pPr>
                  <w:r>
                    <w:rPr>
                      <w:rFonts w:ascii="Times New Roman" w:hAnsi="Times New Roman" w:eastAsia="宋体" w:cs="Times New Roman"/>
                      <w:sz w:val="21"/>
                      <w:szCs w:val="21"/>
                    </w:rPr>
                    <w:t>L</w:t>
                  </w:r>
                  <w:r>
                    <w:rPr>
                      <w:rFonts w:ascii="Times New Roman" w:hAnsi="Times New Roman" w:eastAsia="宋体" w:cs="Times New Roman"/>
                      <w:sz w:val="21"/>
                      <w:szCs w:val="21"/>
                      <w:vertAlign w:val="subscript"/>
                    </w:rPr>
                    <w:t>50</w:t>
                  </w:r>
                </w:p>
              </w:tc>
              <w:tc>
                <w:tcPr>
                  <w:tcW w:w="604"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44.2</w:t>
                  </w:r>
                </w:p>
              </w:tc>
              <w:tc>
                <w:tcPr>
                  <w:tcW w:w="59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43.0</w:t>
                  </w:r>
                </w:p>
              </w:tc>
              <w:tc>
                <w:tcPr>
                  <w:tcW w:w="74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40.6</w:t>
                  </w:r>
                </w:p>
              </w:tc>
              <w:tc>
                <w:tcPr>
                  <w:tcW w:w="66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45.0</w:t>
                  </w:r>
                </w:p>
              </w:tc>
              <w:tc>
                <w:tcPr>
                  <w:tcW w:w="83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44.2</w:t>
                  </w:r>
                </w:p>
              </w:tc>
              <w:tc>
                <w:tcPr>
                  <w:tcW w:w="80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43.2</w:t>
                  </w:r>
                </w:p>
              </w:tc>
              <w:tc>
                <w:tcPr>
                  <w:tcW w:w="84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43.8</w:t>
                  </w:r>
                </w:p>
              </w:tc>
              <w:tc>
                <w:tcPr>
                  <w:tcW w:w="69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44.2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3" w:hRule="atLeast"/>
                <w:jc w:val="center"/>
              </w:trPr>
              <w:tc>
                <w:tcPr>
                  <w:tcW w:w="799" w:type="dxa"/>
                  <w:vMerge w:val="continue"/>
                  <w:tcBorders>
                    <w:top w:val="single" w:color="auto" w:sz="4" w:space="0"/>
                    <w:left w:val="single" w:color="000000" w:sz="6" w:space="0"/>
                    <w:bottom w:val="single" w:color="000000" w:sz="6" w:space="0"/>
                    <w:right w:val="single" w:color="000000" w:sz="6" w:space="0"/>
                  </w:tcBorders>
                  <w:shd w:val="clear" w:color="auto" w:fill="auto"/>
                  <w:vAlign w:val="center"/>
                </w:tcPr>
                <w:p>
                  <w:pPr>
                    <w:rPr>
                      <w:rFonts w:ascii="Calibri" w:hAnsi="Calibri" w:cs="Calibri"/>
                      <w:sz w:val="21"/>
                      <w:szCs w:val="22"/>
                    </w:rPr>
                  </w:pPr>
                </w:p>
              </w:tc>
              <w:tc>
                <w:tcPr>
                  <w:tcW w:w="1422" w:type="dxa"/>
                  <w:tcBorders>
                    <w:top w:val="single" w:color="000000" w:sz="6" w:space="0"/>
                    <w:left w:val="nil"/>
                    <w:bottom w:val="single" w:color="000000" w:sz="6" w:space="0"/>
                    <w:right w:val="single" w:color="000000" w:sz="6" w:space="0"/>
                  </w:tcBorders>
                  <w:shd w:val="clear" w:color="auto" w:fill="auto"/>
                  <w:vAlign w:val="center"/>
                </w:tcPr>
                <w:p>
                  <w:pPr>
                    <w:jc w:val="center"/>
                    <w:rPr>
                      <w:rFonts w:ascii="Calibri" w:hAnsi="Calibri" w:cs="Calibri"/>
                    </w:rPr>
                  </w:pPr>
                  <w:r>
                    <w:rPr>
                      <w:rFonts w:ascii="Times New Roman" w:hAnsi="Times New Roman" w:eastAsia="宋体" w:cs="Times New Roman"/>
                      <w:sz w:val="21"/>
                      <w:szCs w:val="21"/>
                    </w:rPr>
                    <w:t>L</w:t>
                  </w:r>
                  <w:r>
                    <w:rPr>
                      <w:rFonts w:ascii="Times New Roman" w:hAnsi="Times New Roman" w:eastAsia="宋体" w:cs="Times New Roman"/>
                      <w:sz w:val="21"/>
                      <w:szCs w:val="21"/>
                      <w:vertAlign w:val="subscript"/>
                    </w:rPr>
                    <w:t>10</w:t>
                  </w:r>
                </w:p>
              </w:tc>
              <w:tc>
                <w:tcPr>
                  <w:tcW w:w="604"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41.2</w:t>
                  </w:r>
                </w:p>
              </w:tc>
              <w:tc>
                <w:tcPr>
                  <w:tcW w:w="59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40.6</w:t>
                  </w:r>
                </w:p>
              </w:tc>
              <w:tc>
                <w:tcPr>
                  <w:tcW w:w="74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38.0</w:t>
                  </w:r>
                </w:p>
              </w:tc>
              <w:tc>
                <w:tcPr>
                  <w:tcW w:w="66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40.8</w:t>
                  </w:r>
                </w:p>
              </w:tc>
              <w:tc>
                <w:tcPr>
                  <w:tcW w:w="83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40.6</w:t>
                  </w:r>
                </w:p>
              </w:tc>
              <w:tc>
                <w:tcPr>
                  <w:tcW w:w="80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42.2</w:t>
                  </w:r>
                </w:p>
              </w:tc>
              <w:tc>
                <w:tcPr>
                  <w:tcW w:w="840" w:type="dxa"/>
                  <w:tcBorders>
                    <w:top w:val="single" w:color="000000" w:sz="6" w:space="0"/>
                    <w:left w:val="nil"/>
                    <w:bottom w:val="single" w:color="000000" w:sz="6" w:space="0"/>
                    <w:right w:val="single" w:color="000000" w:sz="6" w:space="0"/>
                  </w:tcBorders>
                  <w:shd w:val="clear" w:color="auto" w:fill="auto"/>
                  <w:vAlign w:val="center"/>
                </w:tcPr>
                <w:p>
                  <w:pPr>
                    <w:widowControl/>
                    <w:jc w:val="center"/>
                    <w:textAlignment w:val="bottom"/>
                    <w:rPr>
                      <w:color w:val="000000"/>
                      <w:kern w:val="0"/>
                    </w:rPr>
                  </w:pPr>
                  <w:r>
                    <w:rPr>
                      <w:rFonts w:ascii="Times New Roman" w:hAnsi="Times New Roman" w:eastAsia="宋体" w:cs="Times New Roman"/>
                      <w:color w:val="000000"/>
                      <w:kern w:val="0"/>
                      <w:sz w:val="21"/>
                      <w:szCs w:val="21"/>
                    </w:rPr>
                    <w:t>42.8</w:t>
                  </w:r>
                </w:p>
              </w:tc>
              <w:tc>
                <w:tcPr>
                  <w:tcW w:w="690" w:type="dxa"/>
                  <w:tcBorders>
                    <w:top w:val="single" w:color="000000" w:sz="6" w:space="0"/>
                    <w:left w:val="nil"/>
                    <w:bottom w:val="single" w:color="000000" w:sz="6" w:space="0"/>
                    <w:right w:val="single" w:color="auto" w:sz="4" w:space="0"/>
                  </w:tcBorders>
                  <w:shd w:val="clear" w:color="auto" w:fill="auto"/>
                  <w:vAlign w:val="center"/>
                </w:tcPr>
                <w:p>
                  <w:pPr>
                    <w:widowControl/>
                    <w:jc w:val="center"/>
                    <w:textAlignment w:val="bottom"/>
                    <w:rPr>
                      <w:color w:val="000000"/>
                      <w:kern w:val="0"/>
                    </w:rPr>
                  </w:pPr>
                  <w:r>
                    <w:rPr>
                      <w:rFonts w:hint="eastAsia" w:ascii="Times New Roman" w:hAnsi="Times New Roman" w:eastAsia="宋体" w:cs="Times New Roman"/>
                      <w:color w:val="000000"/>
                      <w:kern w:val="0"/>
                      <w:sz w:val="21"/>
                      <w:szCs w:val="21"/>
                    </w:rPr>
                    <w:t>41.2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3" w:hRule="atLeast"/>
                <w:jc w:val="center"/>
              </w:trPr>
              <w:tc>
                <w:tcPr>
                  <w:tcW w:w="799" w:type="dxa"/>
                  <w:vMerge w:val="continue"/>
                  <w:tcBorders>
                    <w:top w:val="single" w:color="auto" w:sz="4" w:space="0"/>
                    <w:left w:val="single" w:color="000000" w:sz="6" w:space="0"/>
                    <w:bottom w:val="single" w:color="000000" w:sz="6" w:space="0"/>
                    <w:right w:val="single" w:color="000000" w:sz="6" w:space="0"/>
                  </w:tcBorders>
                  <w:shd w:val="clear" w:color="auto" w:fill="auto"/>
                  <w:vAlign w:val="center"/>
                </w:tcPr>
                <w:p>
                  <w:pPr>
                    <w:rPr>
                      <w:rFonts w:ascii="Calibri" w:hAnsi="Calibri" w:cs="Calibri"/>
                      <w:sz w:val="21"/>
                      <w:szCs w:val="22"/>
                    </w:rPr>
                  </w:pPr>
                </w:p>
              </w:tc>
              <w:tc>
                <w:tcPr>
                  <w:tcW w:w="1422" w:type="dxa"/>
                  <w:tcBorders>
                    <w:top w:val="single" w:color="000000" w:sz="6" w:space="0"/>
                    <w:left w:val="nil"/>
                    <w:bottom w:val="single" w:color="000000" w:sz="6" w:space="0"/>
                    <w:right w:val="single" w:color="000000" w:sz="6" w:space="0"/>
                  </w:tcBorders>
                  <w:shd w:val="clear" w:color="auto" w:fill="auto"/>
                  <w:vAlign w:val="center"/>
                </w:tcPr>
                <w:p>
                  <w:pPr>
                    <w:ind w:left="-120" w:leftChars="-50" w:right="-120" w:rightChars="-50"/>
                    <w:jc w:val="center"/>
                    <w:rPr>
                      <w:rFonts w:ascii="Calibri" w:hAnsi="Calibri" w:cs="Calibri"/>
                    </w:rPr>
                  </w:pPr>
                  <w:r>
                    <w:rPr>
                      <w:rFonts w:hint="eastAsia" w:ascii="Times New Roman" w:hAnsi="Times New Roman" w:eastAsia="宋体" w:cs="宋体"/>
                      <w:sz w:val="21"/>
                      <w:szCs w:val="21"/>
                    </w:rPr>
                    <w:t>测值范围</w:t>
                  </w:r>
                </w:p>
              </w:tc>
              <w:tc>
                <w:tcPr>
                  <w:tcW w:w="5754" w:type="dxa"/>
                  <w:gridSpan w:val="8"/>
                  <w:tcBorders>
                    <w:top w:val="single" w:color="000000" w:sz="6" w:space="0"/>
                    <w:left w:val="nil"/>
                    <w:bottom w:val="single" w:color="000000" w:sz="6" w:space="0"/>
                    <w:right w:val="single" w:color="auto" w:sz="4" w:space="0"/>
                  </w:tcBorders>
                  <w:shd w:val="clear" w:color="auto" w:fill="auto"/>
                  <w:vAlign w:val="center"/>
                </w:tcPr>
                <w:p>
                  <w:pPr>
                    <w:ind w:left="-120" w:leftChars="-50" w:right="-120" w:rightChars="-50"/>
                    <w:jc w:val="center"/>
                    <w:rPr>
                      <w:rFonts w:ascii="Calibri" w:hAnsi="Calibri" w:cs="Calibri"/>
                    </w:rPr>
                  </w:pPr>
                  <w:r>
                    <w:rPr>
                      <w:rFonts w:ascii="Times New Roman" w:hAnsi="Times New Roman" w:eastAsia="宋体" w:cs="Times New Roman"/>
                      <w:sz w:val="21"/>
                      <w:szCs w:val="21"/>
                    </w:rPr>
                    <w:t>42.7</w:t>
                  </w:r>
                  <w:r>
                    <w:rPr>
                      <w:rFonts w:hint="eastAsia" w:ascii="Times New Roman" w:hAnsi="Times New Roman" w:eastAsia="宋体" w:cs="宋体"/>
                      <w:sz w:val="21"/>
                      <w:szCs w:val="21"/>
                    </w:rPr>
                    <w:t>～</w:t>
                  </w:r>
                  <w:r>
                    <w:rPr>
                      <w:rFonts w:ascii="Times New Roman" w:hAnsi="Times New Roman" w:eastAsia="宋体" w:cs="Times New Roman"/>
                      <w:sz w:val="21"/>
                      <w:szCs w:val="21"/>
                    </w:rPr>
                    <w:t>4</w:t>
                  </w:r>
                  <w:r>
                    <w:rPr>
                      <w:rFonts w:hint="eastAsia" w:ascii="Times New Roman" w:hAnsi="Times New Roman" w:eastAsia="宋体" w:cs="Times New Roman"/>
                      <w:sz w:val="21"/>
                      <w:szCs w:val="21"/>
                    </w:rPr>
                    <w:t>4</w:t>
                  </w:r>
                  <w:r>
                    <w:rPr>
                      <w:rFonts w:ascii="Times New Roman" w:hAnsi="Times New Roman" w:eastAsia="宋体" w:cs="Times New Roman"/>
                      <w:sz w:val="21"/>
                      <w:szCs w:val="21"/>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2" w:hRule="atLeast"/>
                <w:jc w:val="center"/>
              </w:trPr>
              <w:tc>
                <w:tcPr>
                  <w:tcW w:w="799" w:type="dxa"/>
                  <w:tcBorders>
                    <w:top w:val="single" w:color="000000" w:sz="6" w:space="0"/>
                    <w:left w:val="single" w:color="000000" w:sz="6" w:space="0"/>
                    <w:bottom w:val="single" w:color="auto" w:sz="4" w:space="0"/>
                    <w:right w:val="single" w:color="000000" w:sz="6" w:space="0"/>
                  </w:tcBorders>
                  <w:shd w:val="clear" w:color="auto" w:fill="auto"/>
                  <w:vAlign w:val="center"/>
                </w:tcPr>
                <w:p>
                  <w:pPr>
                    <w:ind w:left="-120" w:leftChars="-50" w:right="-120" w:rightChars="-50"/>
                    <w:jc w:val="center"/>
                    <w:rPr>
                      <w:rFonts w:ascii="Calibri" w:hAnsi="Calibri" w:cs="Calibri"/>
                    </w:rPr>
                  </w:pPr>
                  <w:r>
                    <w:rPr>
                      <w:rFonts w:hint="eastAsia" w:ascii="Times New Roman" w:hAnsi="Times New Roman" w:eastAsia="宋体" w:cs="宋体"/>
                      <w:sz w:val="21"/>
                      <w:szCs w:val="21"/>
                    </w:rPr>
                    <w:t>备注</w:t>
                  </w:r>
                </w:p>
              </w:tc>
              <w:tc>
                <w:tcPr>
                  <w:tcW w:w="7176" w:type="dxa"/>
                  <w:gridSpan w:val="9"/>
                  <w:tcBorders>
                    <w:top w:val="single" w:color="000000" w:sz="6" w:space="0"/>
                    <w:left w:val="nil"/>
                    <w:bottom w:val="single" w:color="auto" w:sz="4" w:space="0"/>
                    <w:right w:val="single" w:color="auto" w:sz="4" w:space="0"/>
                  </w:tcBorders>
                  <w:shd w:val="clear" w:color="auto" w:fill="auto"/>
                  <w:vAlign w:val="center"/>
                </w:tcPr>
                <w:p>
                  <w:pPr>
                    <w:jc w:val="left"/>
                    <w:rPr>
                      <w:rFonts w:ascii="Calibri" w:hAnsi="Calibri" w:cs="Calibri"/>
                    </w:rPr>
                  </w:pPr>
                  <w:r>
                    <w:rPr>
                      <w:rFonts w:hint="eastAsia" w:ascii="Times New Roman" w:hAnsi="Times New Roman" w:eastAsia="宋体" w:cs="宋体"/>
                      <w:sz w:val="21"/>
                      <w:szCs w:val="21"/>
                    </w:rPr>
                    <w:t>监测期间厂区主要声源为运输车辆产生的噪声及生产机械噪声。</w:t>
                  </w:r>
                </w:p>
              </w:tc>
            </w:tr>
          </w:tbl>
          <w:p>
            <w:pPr>
              <w:spacing w:line="500" w:lineRule="exact"/>
              <w:ind w:firstLine="480" w:firstLineChars="200"/>
            </w:pPr>
            <w:r>
              <w:rPr>
                <w:rFonts w:hint="eastAsia" w:cs="宋体"/>
              </w:rPr>
              <w:t>监测结果：厂界昼间噪声监测值为</w:t>
            </w:r>
            <w:r>
              <w:rPr>
                <w:rFonts w:ascii="Times New Roman" w:hAnsi="Times New Roman" w:eastAsia="宋体" w:cs="Times New Roman"/>
              </w:rPr>
              <w:t>53.</w:t>
            </w:r>
            <w:r>
              <w:rPr>
                <w:rFonts w:hint="eastAsia" w:ascii="Times New Roman" w:hAnsi="Times New Roman" w:eastAsia="宋体" w:cs="Times New Roman"/>
                <w:lang w:val="en-US" w:eastAsia="zh-CN"/>
              </w:rPr>
              <w:t>2</w:t>
            </w:r>
            <w:r>
              <w:rPr>
                <w:rFonts w:hint="eastAsia" w:ascii="Times New Roman" w:hAnsi="Times New Roman" w:eastAsia="宋体" w:cs="宋体"/>
              </w:rPr>
              <w:t>～</w:t>
            </w:r>
            <w:r>
              <w:rPr>
                <w:rFonts w:ascii="Times New Roman" w:hAnsi="Times New Roman" w:eastAsia="宋体" w:cs="Times New Roman"/>
              </w:rPr>
              <w:t>5</w:t>
            </w:r>
            <w:r>
              <w:rPr>
                <w:rFonts w:hint="eastAsia" w:ascii="Times New Roman" w:hAnsi="Times New Roman" w:eastAsia="宋体" w:cs="Times New Roman"/>
              </w:rPr>
              <w:t>4</w:t>
            </w:r>
            <w:r>
              <w:rPr>
                <w:rFonts w:ascii="Times New Roman" w:hAnsi="Times New Roman" w:eastAsia="宋体" w:cs="Times New Roman"/>
              </w:rPr>
              <w:t>.</w:t>
            </w:r>
            <w:r>
              <w:rPr>
                <w:rFonts w:hint="eastAsia" w:ascii="Times New Roman" w:hAnsi="Times New Roman" w:eastAsia="宋体" w:cs="Times New Roman"/>
              </w:rPr>
              <w:t>8</w:t>
            </w:r>
            <w:r>
              <w:t>dB (A)</w:t>
            </w:r>
            <w:r>
              <w:rPr>
                <w:rFonts w:hint="eastAsia" w:cs="宋体"/>
              </w:rPr>
              <w:t>，厂界夜间噪声监测值为</w:t>
            </w:r>
            <w:r>
              <w:rPr>
                <w:rFonts w:ascii="Times New Roman" w:hAnsi="Times New Roman" w:eastAsia="宋体" w:cs="Times New Roman"/>
              </w:rPr>
              <w:t>42.7</w:t>
            </w:r>
            <w:r>
              <w:rPr>
                <w:rFonts w:hint="eastAsia" w:ascii="Times New Roman" w:hAnsi="Times New Roman" w:eastAsia="宋体" w:cs="宋体"/>
              </w:rPr>
              <w:t>～</w:t>
            </w:r>
            <w:r>
              <w:rPr>
                <w:rFonts w:ascii="Times New Roman" w:hAnsi="Times New Roman" w:eastAsia="宋体" w:cs="Times New Roman"/>
              </w:rPr>
              <w:t>4</w:t>
            </w:r>
            <w:r>
              <w:rPr>
                <w:rFonts w:hint="eastAsia" w:ascii="Times New Roman" w:hAnsi="Times New Roman" w:eastAsia="宋体" w:cs="Times New Roman"/>
              </w:rPr>
              <w:t>4</w:t>
            </w:r>
            <w:r>
              <w:rPr>
                <w:rFonts w:ascii="Times New Roman" w:hAnsi="Times New Roman" w:eastAsia="宋体" w:cs="Times New Roman"/>
              </w:rPr>
              <w:t>.5</w:t>
            </w:r>
            <w:r>
              <w:t>dB (A)</w:t>
            </w:r>
            <w:r>
              <w:rPr>
                <w:rFonts w:hint="eastAsia" w:cs="宋体"/>
              </w:rPr>
              <w:t>，能满足《工业企业厂界环境噪声排放标准》（</w:t>
            </w:r>
            <w:r>
              <w:t>GB12348-2008</w:t>
            </w:r>
            <w:r>
              <w:rPr>
                <w:rFonts w:hint="eastAsia" w:cs="宋体"/>
              </w:rPr>
              <w:t>）</w:t>
            </w:r>
            <w:r>
              <w:rPr>
                <w:rFonts w:hint="eastAsia"/>
              </w:rPr>
              <w:t>1</w:t>
            </w:r>
            <w:r>
              <w:rPr>
                <w:rFonts w:hint="eastAsia" w:cs="宋体"/>
              </w:rPr>
              <w:t>类标准，标准值要求。</w:t>
            </w:r>
          </w:p>
          <w:p>
            <w:pPr>
              <w:spacing w:line="500" w:lineRule="exact"/>
            </w:pPr>
            <w:r>
              <w:rPr>
                <w:rFonts w:hint="eastAsia" w:cs="宋体"/>
              </w:rPr>
              <w:t xml:space="preserve">    </w:t>
            </w:r>
            <w:r>
              <w:rPr>
                <w:rFonts w:hint="eastAsia" w:ascii="宋体" w:hAnsi="宋体" w:eastAsia="宋体" w:cs="Times New Roman"/>
                <w:b/>
                <w:bCs/>
                <w:kern w:val="0"/>
              </w:rPr>
              <w:t>4、污染物排放总量计算结果</w:t>
            </w:r>
          </w:p>
          <w:p>
            <w:pPr>
              <w:spacing w:line="500" w:lineRule="exact"/>
              <w:ind w:firstLine="480" w:firstLineChars="200"/>
              <w:rPr>
                <w:rFonts w:cs="宋体"/>
              </w:rPr>
            </w:pPr>
            <w:r>
              <w:rPr>
                <w:rFonts w:hint="eastAsia" w:cs="宋体"/>
              </w:rPr>
              <w:t>污染物排放总量计算结果见表8-11、8-12.</w:t>
            </w:r>
          </w:p>
          <w:p>
            <w:pPr>
              <w:spacing w:line="480" w:lineRule="exact"/>
              <w:ind w:firstLine="354" w:firstLineChars="147"/>
              <w:jc w:val="center"/>
              <w:rPr>
                <w:rFonts w:hint="eastAsia" w:ascii="宋体" w:hAnsi="宋体" w:eastAsia="宋体" w:cs="宋体"/>
                <w:b/>
                <w:kern w:val="0"/>
              </w:rPr>
            </w:pPr>
          </w:p>
          <w:p>
            <w:pPr>
              <w:spacing w:line="480" w:lineRule="exact"/>
              <w:ind w:firstLine="354" w:firstLineChars="147"/>
              <w:jc w:val="center"/>
              <w:rPr>
                <w:rFonts w:hint="eastAsia" w:ascii="宋体" w:hAnsi="宋体" w:eastAsia="宋体" w:cs="宋体"/>
                <w:b/>
                <w:kern w:val="0"/>
              </w:rPr>
            </w:pPr>
          </w:p>
          <w:p>
            <w:pPr>
              <w:spacing w:line="480" w:lineRule="exact"/>
              <w:ind w:firstLine="354" w:firstLineChars="147"/>
              <w:jc w:val="center"/>
              <w:rPr>
                <w:rFonts w:hint="eastAsia" w:ascii="宋体" w:hAnsi="宋体" w:eastAsia="宋体" w:cs="宋体"/>
                <w:b/>
                <w:kern w:val="0"/>
              </w:rPr>
            </w:pPr>
          </w:p>
          <w:p>
            <w:pPr>
              <w:spacing w:line="480" w:lineRule="exact"/>
              <w:ind w:firstLine="354" w:firstLineChars="147"/>
              <w:jc w:val="center"/>
              <w:rPr>
                <w:rFonts w:hint="eastAsia" w:ascii="宋体" w:hAnsi="宋体" w:eastAsia="宋体" w:cs="宋体"/>
                <w:b/>
                <w:kern w:val="0"/>
              </w:rPr>
            </w:pPr>
          </w:p>
          <w:p>
            <w:pPr>
              <w:spacing w:line="480" w:lineRule="exact"/>
              <w:ind w:firstLine="354" w:firstLineChars="147"/>
              <w:jc w:val="center"/>
              <w:rPr>
                <w:rFonts w:ascii="宋体" w:hAnsi="宋体" w:eastAsia="宋体" w:cs="宋体"/>
                <w:b/>
                <w:kern w:val="0"/>
              </w:rPr>
            </w:pPr>
            <w:r>
              <w:rPr>
                <w:rFonts w:hint="eastAsia" w:ascii="宋体" w:hAnsi="宋体" w:eastAsia="宋体" w:cs="宋体"/>
                <w:b/>
                <w:kern w:val="0"/>
              </w:rPr>
              <w:t>表8-10   污染物排放总量计算结果</w:t>
            </w:r>
          </w:p>
          <w:tbl>
            <w:tblPr>
              <w:tblStyle w:val="16"/>
              <w:tblW w:w="818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64"/>
              <w:gridCol w:w="880"/>
              <w:gridCol w:w="716"/>
              <w:gridCol w:w="709"/>
              <w:gridCol w:w="804"/>
              <w:gridCol w:w="697"/>
              <w:gridCol w:w="857"/>
              <w:gridCol w:w="696"/>
              <w:gridCol w:w="879"/>
              <w:gridCol w:w="88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trPr>
              <w:tc>
                <w:tcPr>
                  <w:tcW w:w="1064" w:type="dxa"/>
                  <w:vMerge w:val="restart"/>
                  <w:tcBorders>
                    <w:top w:val="single" w:color="auto" w:sz="12" w:space="0"/>
                    <w:left w:val="single" w:color="auto" w:sz="12" w:space="0"/>
                    <w:bottom w:val="single" w:color="auto" w:sz="6" w:space="0"/>
                    <w:right w:val="single" w:color="auto" w:sz="6" w:space="0"/>
                  </w:tcBorders>
                  <w:shd w:val="clear" w:color="auto" w:fill="auto"/>
                  <w:vAlign w:val="center"/>
                </w:tcPr>
                <w:p>
                  <w:pPr>
                    <w:spacing w:line="280" w:lineRule="exact"/>
                    <w:jc w:val="center"/>
                  </w:pPr>
                  <w:r>
                    <w:rPr>
                      <w:rFonts w:hint="eastAsia" w:ascii="Times New Roman" w:hAnsi="宋体" w:eastAsia="宋体" w:cs="宋体"/>
                      <w:sz w:val="21"/>
                      <w:szCs w:val="21"/>
                    </w:rPr>
                    <w:t>污染源名称</w:t>
                  </w:r>
                </w:p>
              </w:tc>
              <w:tc>
                <w:tcPr>
                  <w:tcW w:w="880" w:type="dxa"/>
                  <w:vMerge w:val="restart"/>
                  <w:tcBorders>
                    <w:top w:val="single" w:color="auto" w:sz="12" w:space="0"/>
                    <w:left w:val="nil"/>
                    <w:bottom w:val="single" w:color="auto" w:sz="6" w:space="0"/>
                    <w:right w:val="single" w:color="auto" w:sz="6" w:space="0"/>
                  </w:tcBorders>
                  <w:shd w:val="clear" w:color="auto" w:fill="auto"/>
                  <w:vAlign w:val="center"/>
                </w:tcPr>
                <w:p>
                  <w:pPr>
                    <w:spacing w:line="280" w:lineRule="exact"/>
                    <w:jc w:val="center"/>
                    <w:rPr>
                      <w:color w:val="FF0000"/>
                    </w:rPr>
                  </w:pPr>
                  <w:r>
                    <w:rPr>
                      <w:rFonts w:hint="eastAsia" w:ascii="Times New Roman" w:hAnsi="宋体" w:eastAsia="宋体" w:cs="宋体"/>
                      <w:color w:val="auto"/>
                      <w:sz w:val="21"/>
                      <w:szCs w:val="21"/>
                    </w:rPr>
                    <w:t>工作制度</w:t>
                  </w:r>
                </w:p>
              </w:tc>
              <w:tc>
                <w:tcPr>
                  <w:tcW w:w="1425" w:type="dxa"/>
                  <w:gridSpan w:val="2"/>
                  <w:tcBorders>
                    <w:top w:val="single" w:color="auto" w:sz="12" w:space="0"/>
                    <w:left w:val="nil"/>
                    <w:bottom w:val="single" w:color="auto" w:sz="6" w:space="0"/>
                    <w:right w:val="single" w:color="auto" w:sz="6" w:space="0"/>
                  </w:tcBorders>
                  <w:shd w:val="clear" w:color="auto" w:fill="auto"/>
                  <w:vAlign w:val="center"/>
                </w:tcPr>
                <w:p>
                  <w:pPr>
                    <w:spacing w:line="280" w:lineRule="exact"/>
                    <w:jc w:val="center"/>
                  </w:pPr>
                  <w:r>
                    <w:rPr>
                      <w:rFonts w:hint="eastAsia" w:ascii="Times New Roman" w:hAnsi="宋体" w:eastAsia="宋体" w:cs="宋体"/>
                      <w:sz w:val="21"/>
                      <w:szCs w:val="21"/>
                    </w:rPr>
                    <w:t>烟尘</w:t>
                  </w:r>
                </w:p>
              </w:tc>
              <w:tc>
                <w:tcPr>
                  <w:tcW w:w="1501" w:type="dxa"/>
                  <w:gridSpan w:val="2"/>
                  <w:tcBorders>
                    <w:top w:val="single" w:color="auto" w:sz="12" w:space="0"/>
                    <w:left w:val="nil"/>
                    <w:bottom w:val="single" w:color="auto" w:sz="6" w:space="0"/>
                    <w:right w:val="single" w:color="auto" w:sz="6" w:space="0"/>
                  </w:tcBorders>
                  <w:shd w:val="clear" w:color="auto" w:fill="auto"/>
                  <w:vAlign w:val="center"/>
                </w:tcPr>
                <w:p>
                  <w:pPr>
                    <w:spacing w:line="280" w:lineRule="exact"/>
                    <w:jc w:val="center"/>
                  </w:pPr>
                  <w:r>
                    <w:rPr>
                      <w:rFonts w:hint="eastAsia" w:ascii="Times New Roman" w:hAnsi="宋体" w:eastAsia="宋体" w:cs="宋体"/>
                      <w:sz w:val="21"/>
                      <w:szCs w:val="21"/>
                    </w:rPr>
                    <w:t>颗粒物</w:t>
                  </w:r>
                </w:p>
              </w:tc>
              <w:tc>
                <w:tcPr>
                  <w:tcW w:w="1553" w:type="dxa"/>
                  <w:gridSpan w:val="2"/>
                  <w:tcBorders>
                    <w:top w:val="single" w:color="auto" w:sz="12" w:space="0"/>
                    <w:left w:val="nil"/>
                    <w:bottom w:val="single" w:color="auto" w:sz="6" w:space="0"/>
                    <w:right w:val="single" w:color="auto" w:sz="4" w:space="0"/>
                  </w:tcBorders>
                  <w:shd w:val="clear" w:color="auto" w:fill="auto"/>
                  <w:vAlign w:val="center"/>
                </w:tcPr>
                <w:p>
                  <w:pPr>
                    <w:spacing w:line="280" w:lineRule="exact"/>
                    <w:jc w:val="center"/>
                  </w:pPr>
                  <w:r>
                    <w:rPr>
                      <w:rFonts w:hint="eastAsia" w:ascii="Times New Roman" w:hAnsi="宋体" w:eastAsia="宋体" w:cs="宋体"/>
                      <w:sz w:val="21"/>
                      <w:szCs w:val="21"/>
                    </w:rPr>
                    <w:t>二氧化硫</w:t>
                  </w:r>
                </w:p>
              </w:tc>
              <w:tc>
                <w:tcPr>
                  <w:tcW w:w="1765" w:type="dxa"/>
                  <w:gridSpan w:val="2"/>
                  <w:tcBorders>
                    <w:top w:val="single" w:color="auto" w:sz="12" w:space="0"/>
                    <w:left w:val="nil"/>
                    <w:bottom w:val="single" w:color="auto" w:sz="6" w:space="0"/>
                    <w:right w:val="single" w:color="auto" w:sz="12" w:space="0"/>
                  </w:tcBorders>
                  <w:shd w:val="clear" w:color="auto" w:fill="auto"/>
                  <w:vAlign w:val="center"/>
                </w:tcPr>
                <w:p>
                  <w:pPr>
                    <w:spacing w:line="280" w:lineRule="exact"/>
                    <w:jc w:val="center"/>
                  </w:pPr>
                  <w:r>
                    <w:rPr>
                      <w:rFonts w:hint="eastAsia" w:ascii="Times New Roman" w:hAnsi="宋体" w:eastAsia="宋体" w:cs="宋体"/>
                      <w:sz w:val="21"/>
                      <w:szCs w:val="21"/>
                    </w:rPr>
                    <w:t>氮氧化物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trPr>
              <w:tc>
                <w:tcPr>
                  <w:tcW w:w="1064" w:type="dxa"/>
                  <w:vMerge w:val="continue"/>
                  <w:tcBorders>
                    <w:top w:val="single" w:color="auto" w:sz="12" w:space="0"/>
                    <w:left w:val="single" w:color="auto" w:sz="12" w:space="0"/>
                    <w:bottom w:val="single" w:color="auto" w:sz="6" w:space="0"/>
                    <w:right w:val="single" w:color="auto" w:sz="6" w:space="0"/>
                  </w:tcBorders>
                  <w:shd w:val="clear" w:color="auto" w:fill="auto"/>
                  <w:vAlign w:val="center"/>
                </w:tcPr>
                <w:p>
                  <w:pPr>
                    <w:rPr>
                      <w:rFonts w:ascii="Calibri" w:hAnsi="Calibri" w:cs="Calibri"/>
                      <w:sz w:val="21"/>
                      <w:szCs w:val="22"/>
                    </w:rPr>
                  </w:pPr>
                </w:p>
              </w:tc>
              <w:tc>
                <w:tcPr>
                  <w:tcW w:w="880" w:type="dxa"/>
                  <w:vMerge w:val="continue"/>
                  <w:tcBorders>
                    <w:top w:val="single" w:color="auto" w:sz="12" w:space="0"/>
                    <w:left w:val="nil"/>
                    <w:bottom w:val="single" w:color="auto" w:sz="6" w:space="0"/>
                    <w:right w:val="single" w:color="auto" w:sz="6" w:space="0"/>
                  </w:tcBorders>
                  <w:shd w:val="clear" w:color="auto" w:fill="auto"/>
                  <w:vAlign w:val="center"/>
                </w:tcPr>
                <w:p>
                  <w:pPr>
                    <w:rPr>
                      <w:rFonts w:ascii="Calibri" w:hAnsi="Calibri" w:cs="Calibri"/>
                      <w:sz w:val="21"/>
                      <w:szCs w:val="22"/>
                    </w:rPr>
                  </w:pPr>
                </w:p>
              </w:tc>
              <w:tc>
                <w:tcPr>
                  <w:tcW w:w="716" w:type="dxa"/>
                  <w:tcBorders>
                    <w:top w:val="single" w:color="auto" w:sz="6" w:space="0"/>
                    <w:left w:val="nil"/>
                    <w:bottom w:val="single" w:color="auto" w:sz="6" w:space="0"/>
                    <w:right w:val="single" w:color="auto" w:sz="6" w:space="0"/>
                  </w:tcBorders>
                  <w:shd w:val="clear" w:color="auto" w:fill="auto"/>
                </w:tcPr>
                <w:p>
                  <w:pPr>
                    <w:spacing w:line="280" w:lineRule="exact"/>
                    <w:jc w:val="center"/>
                    <w:rPr>
                      <w:spacing w:val="-14"/>
                    </w:rPr>
                  </w:pPr>
                  <w:r>
                    <w:rPr>
                      <w:rFonts w:hint="eastAsia" w:ascii="Times New Roman" w:hAnsi="宋体" w:eastAsia="宋体" w:cs="宋体"/>
                      <w:spacing w:val="-14"/>
                      <w:sz w:val="21"/>
                      <w:szCs w:val="21"/>
                    </w:rPr>
                    <w:t>排放</w:t>
                  </w:r>
                </w:p>
                <w:p>
                  <w:pPr>
                    <w:spacing w:line="280" w:lineRule="exact"/>
                    <w:jc w:val="center"/>
                    <w:rPr>
                      <w:spacing w:val="-14"/>
                    </w:rPr>
                  </w:pPr>
                  <w:r>
                    <w:rPr>
                      <w:rFonts w:hint="eastAsia" w:ascii="Times New Roman" w:hAnsi="宋体" w:eastAsia="宋体" w:cs="宋体"/>
                      <w:spacing w:val="-14"/>
                      <w:sz w:val="21"/>
                      <w:szCs w:val="21"/>
                    </w:rPr>
                    <w:t>速率</w:t>
                  </w:r>
                </w:p>
                <w:p>
                  <w:pPr>
                    <w:spacing w:line="280" w:lineRule="exact"/>
                    <w:jc w:val="center"/>
                    <w:rPr>
                      <w:spacing w:val="-14"/>
                    </w:rPr>
                  </w:pPr>
                  <w:r>
                    <w:rPr>
                      <w:rFonts w:hint="eastAsia" w:ascii="Times New Roman" w:hAnsi="宋体" w:eastAsia="宋体" w:cs="宋体"/>
                      <w:spacing w:val="-14"/>
                      <w:sz w:val="18"/>
                      <w:szCs w:val="18"/>
                    </w:rPr>
                    <w:t>（</w:t>
                  </w:r>
                  <w:r>
                    <w:rPr>
                      <w:rFonts w:ascii="Times New Roman" w:hAnsi="Times New Roman" w:eastAsia="宋体" w:cs="Times New Roman"/>
                      <w:spacing w:val="-14"/>
                      <w:sz w:val="18"/>
                      <w:szCs w:val="18"/>
                    </w:rPr>
                    <w:t>kg/h</w:t>
                  </w:r>
                  <w:r>
                    <w:rPr>
                      <w:rFonts w:hint="eastAsia" w:ascii="Times New Roman" w:hAnsi="宋体" w:eastAsia="宋体" w:cs="宋体"/>
                      <w:spacing w:val="-14"/>
                      <w:sz w:val="18"/>
                      <w:szCs w:val="18"/>
                    </w:rPr>
                    <w:t>）</w:t>
                  </w:r>
                </w:p>
              </w:tc>
              <w:tc>
                <w:tcPr>
                  <w:tcW w:w="709" w:type="dxa"/>
                  <w:tcBorders>
                    <w:top w:val="single" w:color="auto" w:sz="6" w:space="0"/>
                    <w:left w:val="nil"/>
                    <w:bottom w:val="single" w:color="auto" w:sz="6" w:space="0"/>
                    <w:right w:val="single" w:color="auto" w:sz="6" w:space="0"/>
                  </w:tcBorders>
                  <w:shd w:val="clear" w:color="auto" w:fill="auto"/>
                </w:tcPr>
                <w:p>
                  <w:pPr>
                    <w:spacing w:line="280" w:lineRule="exact"/>
                    <w:jc w:val="center"/>
                    <w:rPr>
                      <w:spacing w:val="-14"/>
                    </w:rPr>
                  </w:pPr>
                  <w:r>
                    <w:rPr>
                      <w:rFonts w:hint="eastAsia" w:ascii="Times New Roman" w:hAnsi="宋体" w:eastAsia="宋体" w:cs="宋体"/>
                      <w:spacing w:val="-14"/>
                      <w:sz w:val="21"/>
                      <w:szCs w:val="21"/>
                    </w:rPr>
                    <w:t>年排</w:t>
                  </w:r>
                </w:p>
                <w:p>
                  <w:pPr>
                    <w:spacing w:line="280" w:lineRule="exact"/>
                    <w:jc w:val="center"/>
                    <w:rPr>
                      <w:spacing w:val="-14"/>
                    </w:rPr>
                  </w:pPr>
                  <w:r>
                    <w:rPr>
                      <w:rFonts w:hint="eastAsia" w:ascii="Times New Roman" w:hAnsi="宋体" w:eastAsia="宋体" w:cs="宋体"/>
                      <w:spacing w:val="-14"/>
                      <w:sz w:val="21"/>
                      <w:szCs w:val="21"/>
                    </w:rPr>
                    <w:t>放量</w:t>
                  </w:r>
                </w:p>
                <w:p>
                  <w:pPr>
                    <w:spacing w:line="280" w:lineRule="exact"/>
                    <w:jc w:val="center"/>
                    <w:rPr>
                      <w:spacing w:val="-14"/>
                    </w:rPr>
                  </w:pPr>
                  <w:r>
                    <w:rPr>
                      <w:rFonts w:hint="eastAsia" w:ascii="Times New Roman" w:hAnsi="宋体" w:eastAsia="宋体" w:cs="宋体"/>
                      <w:spacing w:val="-14"/>
                      <w:sz w:val="21"/>
                      <w:szCs w:val="21"/>
                    </w:rPr>
                    <w:t>（</w:t>
                  </w:r>
                  <w:r>
                    <w:rPr>
                      <w:rFonts w:ascii="Times New Roman" w:hAnsi="Times New Roman" w:eastAsia="宋体" w:cs="Times New Roman"/>
                      <w:spacing w:val="-14"/>
                      <w:sz w:val="21"/>
                      <w:szCs w:val="21"/>
                    </w:rPr>
                    <w:t>t/a</w:t>
                  </w:r>
                  <w:r>
                    <w:rPr>
                      <w:rFonts w:hint="eastAsia" w:ascii="Times New Roman" w:hAnsi="宋体" w:eastAsia="宋体" w:cs="宋体"/>
                      <w:spacing w:val="-14"/>
                      <w:sz w:val="21"/>
                      <w:szCs w:val="21"/>
                    </w:rPr>
                    <w:t>）</w:t>
                  </w:r>
                </w:p>
              </w:tc>
              <w:tc>
                <w:tcPr>
                  <w:tcW w:w="804" w:type="dxa"/>
                  <w:tcBorders>
                    <w:top w:val="single" w:color="auto" w:sz="6" w:space="0"/>
                    <w:left w:val="nil"/>
                    <w:bottom w:val="single" w:color="auto" w:sz="6" w:space="0"/>
                    <w:right w:val="single" w:color="auto" w:sz="6" w:space="0"/>
                  </w:tcBorders>
                  <w:shd w:val="clear" w:color="auto" w:fill="auto"/>
                </w:tcPr>
                <w:p>
                  <w:pPr>
                    <w:spacing w:line="280" w:lineRule="exact"/>
                    <w:jc w:val="center"/>
                    <w:rPr>
                      <w:spacing w:val="-14"/>
                    </w:rPr>
                  </w:pPr>
                  <w:r>
                    <w:rPr>
                      <w:rFonts w:hint="eastAsia" w:ascii="Times New Roman" w:hAnsi="宋体" w:eastAsia="宋体" w:cs="宋体"/>
                      <w:spacing w:val="-14"/>
                      <w:sz w:val="21"/>
                      <w:szCs w:val="21"/>
                    </w:rPr>
                    <w:t>排放</w:t>
                  </w:r>
                </w:p>
                <w:p>
                  <w:pPr>
                    <w:spacing w:line="280" w:lineRule="exact"/>
                    <w:jc w:val="center"/>
                    <w:rPr>
                      <w:spacing w:val="-14"/>
                    </w:rPr>
                  </w:pPr>
                  <w:r>
                    <w:rPr>
                      <w:rFonts w:hint="eastAsia" w:ascii="Times New Roman" w:hAnsi="宋体" w:eastAsia="宋体" w:cs="宋体"/>
                      <w:spacing w:val="-14"/>
                      <w:sz w:val="21"/>
                      <w:szCs w:val="21"/>
                    </w:rPr>
                    <w:t>速率</w:t>
                  </w:r>
                  <w:r>
                    <w:rPr>
                      <w:rFonts w:hint="eastAsia" w:ascii="Times New Roman" w:hAnsi="宋体" w:eastAsia="宋体" w:cs="宋体"/>
                      <w:spacing w:val="-14"/>
                      <w:sz w:val="18"/>
                      <w:szCs w:val="18"/>
                    </w:rPr>
                    <w:t>（</w:t>
                  </w:r>
                  <w:r>
                    <w:rPr>
                      <w:rFonts w:ascii="Times New Roman" w:hAnsi="Times New Roman" w:eastAsia="宋体" w:cs="Times New Roman"/>
                      <w:spacing w:val="-14"/>
                      <w:sz w:val="18"/>
                      <w:szCs w:val="18"/>
                    </w:rPr>
                    <w:t>kg/h</w:t>
                  </w:r>
                  <w:r>
                    <w:rPr>
                      <w:rFonts w:hint="eastAsia" w:ascii="Times New Roman" w:hAnsi="宋体" w:eastAsia="宋体" w:cs="宋体"/>
                      <w:spacing w:val="-14"/>
                      <w:sz w:val="18"/>
                      <w:szCs w:val="18"/>
                    </w:rPr>
                    <w:t>）</w:t>
                  </w:r>
                </w:p>
              </w:tc>
              <w:tc>
                <w:tcPr>
                  <w:tcW w:w="697" w:type="dxa"/>
                  <w:tcBorders>
                    <w:top w:val="single" w:color="auto" w:sz="6" w:space="0"/>
                    <w:left w:val="nil"/>
                    <w:bottom w:val="single" w:color="auto" w:sz="6" w:space="0"/>
                    <w:right w:val="single" w:color="auto" w:sz="6" w:space="0"/>
                  </w:tcBorders>
                  <w:shd w:val="clear" w:color="auto" w:fill="auto"/>
                </w:tcPr>
                <w:p>
                  <w:pPr>
                    <w:spacing w:line="280" w:lineRule="exact"/>
                    <w:jc w:val="center"/>
                    <w:rPr>
                      <w:spacing w:val="-14"/>
                    </w:rPr>
                  </w:pPr>
                  <w:r>
                    <w:rPr>
                      <w:rFonts w:hint="eastAsia" w:ascii="Times New Roman" w:hAnsi="宋体" w:eastAsia="宋体" w:cs="宋体"/>
                      <w:spacing w:val="-14"/>
                      <w:sz w:val="21"/>
                      <w:szCs w:val="21"/>
                    </w:rPr>
                    <w:t>年排</w:t>
                  </w:r>
                </w:p>
                <w:p>
                  <w:pPr>
                    <w:spacing w:line="280" w:lineRule="exact"/>
                    <w:jc w:val="center"/>
                    <w:rPr>
                      <w:spacing w:val="-14"/>
                    </w:rPr>
                  </w:pPr>
                  <w:r>
                    <w:rPr>
                      <w:rFonts w:hint="eastAsia" w:ascii="Times New Roman" w:hAnsi="宋体" w:eastAsia="宋体" w:cs="宋体"/>
                      <w:spacing w:val="-14"/>
                      <w:sz w:val="21"/>
                      <w:szCs w:val="21"/>
                    </w:rPr>
                    <w:t>放量</w:t>
                  </w:r>
                </w:p>
                <w:p>
                  <w:pPr>
                    <w:spacing w:line="280" w:lineRule="exact"/>
                    <w:jc w:val="center"/>
                    <w:rPr>
                      <w:spacing w:val="-14"/>
                    </w:rPr>
                  </w:pPr>
                  <w:r>
                    <w:rPr>
                      <w:rFonts w:hint="eastAsia" w:ascii="Times New Roman" w:hAnsi="宋体" w:eastAsia="宋体" w:cs="宋体"/>
                      <w:spacing w:val="-14"/>
                      <w:sz w:val="18"/>
                      <w:szCs w:val="18"/>
                    </w:rPr>
                    <w:t>（</w:t>
                  </w:r>
                  <w:r>
                    <w:rPr>
                      <w:rFonts w:ascii="Times New Roman" w:hAnsi="Times New Roman" w:eastAsia="宋体" w:cs="Times New Roman"/>
                      <w:spacing w:val="-14"/>
                      <w:sz w:val="18"/>
                      <w:szCs w:val="18"/>
                    </w:rPr>
                    <w:t>t/a</w:t>
                  </w:r>
                  <w:r>
                    <w:rPr>
                      <w:rFonts w:hint="eastAsia" w:ascii="Times New Roman" w:hAnsi="宋体" w:eastAsia="宋体" w:cs="宋体"/>
                      <w:spacing w:val="-14"/>
                      <w:sz w:val="18"/>
                      <w:szCs w:val="18"/>
                    </w:rPr>
                    <w:t>）</w:t>
                  </w:r>
                </w:p>
              </w:tc>
              <w:tc>
                <w:tcPr>
                  <w:tcW w:w="857" w:type="dxa"/>
                  <w:tcBorders>
                    <w:top w:val="single" w:color="auto" w:sz="6" w:space="0"/>
                    <w:left w:val="nil"/>
                    <w:bottom w:val="single" w:color="auto" w:sz="6" w:space="0"/>
                    <w:right w:val="single" w:color="auto" w:sz="6" w:space="0"/>
                  </w:tcBorders>
                  <w:shd w:val="clear" w:color="auto" w:fill="auto"/>
                </w:tcPr>
                <w:p>
                  <w:pPr>
                    <w:spacing w:line="280" w:lineRule="exact"/>
                    <w:jc w:val="center"/>
                    <w:rPr>
                      <w:spacing w:val="-14"/>
                    </w:rPr>
                  </w:pPr>
                  <w:r>
                    <w:rPr>
                      <w:rFonts w:hint="eastAsia" w:ascii="Times New Roman" w:hAnsi="宋体" w:eastAsia="宋体" w:cs="宋体"/>
                      <w:spacing w:val="-14"/>
                      <w:sz w:val="21"/>
                      <w:szCs w:val="21"/>
                    </w:rPr>
                    <w:t>排放</w:t>
                  </w:r>
                </w:p>
                <w:p>
                  <w:pPr>
                    <w:spacing w:line="280" w:lineRule="exact"/>
                    <w:jc w:val="center"/>
                    <w:rPr>
                      <w:spacing w:val="-14"/>
                    </w:rPr>
                  </w:pPr>
                  <w:r>
                    <w:rPr>
                      <w:rFonts w:hint="eastAsia" w:ascii="Times New Roman" w:hAnsi="宋体" w:eastAsia="宋体" w:cs="宋体"/>
                      <w:spacing w:val="-14"/>
                      <w:sz w:val="21"/>
                      <w:szCs w:val="21"/>
                    </w:rPr>
                    <w:t>速率（</w:t>
                  </w:r>
                  <w:r>
                    <w:rPr>
                      <w:rFonts w:ascii="Times New Roman" w:hAnsi="Times New Roman" w:eastAsia="宋体" w:cs="Times New Roman"/>
                      <w:spacing w:val="-14"/>
                      <w:sz w:val="21"/>
                      <w:szCs w:val="21"/>
                    </w:rPr>
                    <w:t>kg/h</w:t>
                  </w:r>
                  <w:r>
                    <w:rPr>
                      <w:rFonts w:hint="eastAsia" w:ascii="Times New Roman" w:hAnsi="宋体" w:eastAsia="宋体" w:cs="宋体"/>
                      <w:spacing w:val="-14"/>
                      <w:sz w:val="21"/>
                      <w:szCs w:val="21"/>
                    </w:rPr>
                    <w:t>）</w:t>
                  </w:r>
                </w:p>
              </w:tc>
              <w:tc>
                <w:tcPr>
                  <w:tcW w:w="696" w:type="dxa"/>
                  <w:tcBorders>
                    <w:top w:val="single" w:color="auto" w:sz="6" w:space="0"/>
                    <w:left w:val="nil"/>
                    <w:bottom w:val="single" w:color="auto" w:sz="6" w:space="0"/>
                    <w:right w:val="single" w:color="auto" w:sz="4" w:space="0"/>
                  </w:tcBorders>
                  <w:shd w:val="clear" w:color="auto" w:fill="auto"/>
                </w:tcPr>
                <w:p>
                  <w:pPr>
                    <w:spacing w:line="280" w:lineRule="exact"/>
                    <w:jc w:val="center"/>
                    <w:rPr>
                      <w:spacing w:val="-14"/>
                    </w:rPr>
                  </w:pPr>
                  <w:r>
                    <w:rPr>
                      <w:rFonts w:hint="eastAsia" w:ascii="Times New Roman" w:hAnsi="宋体" w:eastAsia="宋体" w:cs="宋体"/>
                      <w:spacing w:val="-14"/>
                      <w:sz w:val="21"/>
                      <w:szCs w:val="21"/>
                    </w:rPr>
                    <w:t>年排</w:t>
                  </w:r>
                </w:p>
                <w:p>
                  <w:pPr>
                    <w:spacing w:line="280" w:lineRule="exact"/>
                    <w:jc w:val="center"/>
                    <w:rPr>
                      <w:spacing w:val="-14"/>
                    </w:rPr>
                  </w:pPr>
                  <w:r>
                    <w:rPr>
                      <w:rFonts w:hint="eastAsia" w:ascii="Times New Roman" w:hAnsi="宋体" w:eastAsia="宋体" w:cs="宋体"/>
                      <w:spacing w:val="-14"/>
                      <w:sz w:val="21"/>
                      <w:szCs w:val="21"/>
                    </w:rPr>
                    <w:t>放量</w:t>
                  </w:r>
                </w:p>
                <w:p>
                  <w:pPr>
                    <w:spacing w:line="280" w:lineRule="exact"/>
                    <w:jc w:val="center"/>
                    <w:rPr>
                      <w:spacing w:val="-14"/>
                    </w:rPr>
                  </w:pPr>
                  <w:r>
                    <w:rPr>
                      <w:rFonts w:hint="eastAsia" w:ascii="Times New Roman" w:hAnsi="宋体" w:eastAsia="宋体" w:cs="宋体"/>
                      <w:spacing w:val="-14"/>
                      <w:sz w:val="21"/>
                      <w:szCs w:val="21"/>
                    </w:rPr>
                    <w:t>（</w:t>
                  </w:r>
                  <w:r>
                    <w:rPr>
                      <w:rFonts w:ascii="Times New Roman" w:hAnsi="Times New Roman" w:eastAsia="宋体" w:cs="Times New Roman"/>
                      <w:spacing w:val="-14"/>
                      <w:sz w:val="21"/>
                      <w:szCs w:val="21"/>
                    </w:rPr>
                    <w:t>t/a</w:t>
                  </w:r>
                  <w:r>
                    <w:rPr>
                      <w:rFonts w:hint="eastAsia" w:ascii="Times New Roman" w:hAnsi="宋体" w:eastAsia="宋体" w:cs="宋体"/>
                      <w:spacing w:val="-14"/>
                      <w:sz w:val="21"/>
                      <w:szCs w:val="21"/>
                    </w:rPr>
                    <w:t>）</w:t>
                  </w:r>
                </w:p>
              </w:tc>
              <w:tc>
                <w:tcPr>
                  <w:tcW w:w="879" w:type="dxa"/>
                  <w:tcBorders>
                    <w:top w:val="single" w:color="auto" w:sz="6" w:space="0"/>
                    <w:left w:val="nil"/>
                    <w:bottom w:val="single" w:color="auto" w:sz="6" w:space="0"/>
                    <w:right w:val="single" w:color="auto" w:sz="4" w:space="0"/>
                  </w:tcBorders>
                  <w:shd w:val="clear" w:color="auto" w:fill="auto"/>
                </w:tcPr>
                <w:p>
                  <w:pPr>
                    <w:spacing w:line="280" w:lineRule="exact"/>
                    <w:jc w:val="center"/>
                    <w:rPr>
                      <w:spacing w:val="-14"/>
                    </w:rPr>
                  </w:pPr>
                  <w:r>
                    <w:rPr>
                      <w:rFonts w:hint="eastAsia" w:ascii="Times New Roman" w:hAnsi="宋体" w:eastAsia="宋体" w:cs="宋体"/>
                      <w:spacing w:val="-14"/>
                      <w:sz w:val="21"/>
                      <w:szCs w:val="21"/>
                    </w:rPr>
                    <w:t>排放</w:t>
                  </w:r>
                </w:p>
                <w:p>
                  <w:pPr>
                    <w:spacing w:line="280" w:lineRule="exact"/>
                    <w:jc w:val="center"/>
                    <w:rPr>
                      <w:spacing w:val="-14"/>
                    </w:rPr>
                  </w:pPr>
                  <w:r>
                    <w:rPr>
                      <w:rFonts w:hint="eastAsia" w:ascii="Times New Roman" w:hAnsi="宋体" w:eastAsia="宋体" w:cs="宋体"/>
                      <w:spacing w:val="-14"/>
                      <w:sz w:val="21"/>
                      <w:szCs w:val="21"/>
                    </w:rPr>
                    <w:t>速率（</w:t>
                  </w:r>
                  <w:r>
                    <w:rPr>
                      <w:rFonts w:ascii="Times New Roman" w:hAnsi="Times New Roman" w:eastAsia="宋体" w:cs="Times New Roman"/>
                      <w:spacing w:val="-14"/>
                      <w:sz w:val="21"/>
                      <w:szCs w:val="21"/>
                    </w:rPr>
                    <w:t>kg/h</w:t>
                  </w:r>
                  <w:r>
                    <w:rPr>
                      <w:rFonts w:hint="eastAsia" w:ascii="Times New Roman" w:hAnsi="宋体" w:eastAsia="宋体" w:cs="宋体"/>
                      <w:spacing w:val="-14"/>
                      <w:sz w:val="21"/>
                      <w:szCs w:val="21"/>
                    </w:rPr>
                    <w:t>）</w:t>
                  </w:r>
                </w:p>
              </w:tc>
              <w:tc>
                <w:tcPr>
                  <w:tcW w:w="886" w:type="dxa"/>
                  <w:tcBorders>
                    <w:top w:val="single" w:color="auto" w:sz="6" w:space="0"/>
                    <w:left w:val="nil"/>
                    <w:bottom w:val="single" w:color="auto" w:sz="6" w:space="0"/>
                    <w:right w:val="single" w:color="auto" w:sz="12" w:space="0"/>
                  </w:tcBorders>
                  <w:shd w:val="clear" w:color="auto" w:fill="auto"/>
                </w:tcPr>
                <w:p>
                  <w:pPr>
                    <w:spacing w:line="280" w:lineRule="exact"/>
                    <w:jc w:val="center"/>
                    <w:rPr>
                      <w:spacing w:val="-14"/>
                    </w:rPr>
                  </w:pPr>
                  <w:r>
                    <w:rPr>
                      <w:rFonts w:hint="eastAsia" w:ascii="Times New Roman" w:hAnsi="宋体" w:eastAsia="宋体" w:cs="宋体"/>
                      <w:spacing w:val="-14"/>
                      <w:sz w:val="21"/>
                      <w:szCs w:val="21"/>
                    </w:rPr>
                    <w:t>年排</w:t>
                  </w:r>
                </w:p>
                <w:p>
                  <w:pPr>
                    <w:spacing w:line="280" w:lineRule="exact"/>
                    <w:jc w:val="center"/>
                    <w:rPr>
                      <w:spacing w:val="-14"/>
                    </w:rPr>
                  </w:pPr>
                  <w:r>
                    <w:rPr>
                      <w:rFonts w:hint="eastAsia" w:ascii="Times New Roman" w:hAnsi="宋体" w:eastAsia="宋体" w:cs="宋体"/>
                      <w:spacing w:val="-14"/>
                      <w:sz w:val="21"/>
                      <w:szCs w:val="21"/>
                    </w:rPr>
                    <w:t>放量</w:t>
                  </w:r>
                </w:p>
                <w:p>
                  <w:pPr>
                    <w:spacing w:line="280" w:lineRule="exact"/>
                    <w:jc w:val="center"/>
                    <w:rPr>
                      <w:spacing w:val="-14"/>
                    </w:rPr>
                  </w:pPr>
                  <w:r>
                    <w:rPr>
                      <w:rFonts w:hint="eastAsia" w:ascii="Times New Roman" w:hAnsi="宋体" w:eastAsia="宋体" w:cs="宋体"/>
                      <w:spacing w:val="-14"/>
                      <w:sz w:val="21"/>
                      <w:szCs w:val="21"/>
                    </w:rPr>
                    <w:t>（</w:t>
                  </w:r>
                  <w:r>
                    <w:rPr>
                      <w:rFonts w:ascii="Times New Roman" w:hAnsi="Times New Roman" w:eastAsia="宋体" w:cs="Times New Roman"/>
                      <w:spacing w:val="-14"/>
                      <w:sz w:val="21"/>
                      <w:szCs w:val="21"/>
                    </w:rPr>
                    <w:t>t/a</w:t>
                  </w:r>
                  <w:r>
                    <w:rPr>
                      <w:rFonts w:hint="eastAsia" w:ascii="Times New Roman" w:hAnsi="宋体" w:eastAsia="宋体" w:cs="宋体"/>
                      <w:spacing w:val="-14"/>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trPr>
              <w:tc>
                <w:tcPr>
                  <w:tcW w:w="1064" w:type="dxa"/>
                  <w:tcBorders>
                    <w:top w:val="single" w:color="auto" w:sz="6" w:space="0"/>
                    <w:left w:val="single" w:color="auto" w:sz="12" w:space="0"/>
                    <w:bottom w:val="single" w:color="auto" w:sz="6" w:space="0"/>
                    <w:right w:val="single" w:color="auto" w:sz="6" w:space="0"/>
                  </w:tcBorders>
                  <w:shd w:val="clear" w:color="auto" w:fill="auto"/>
                </w:tcPr>
                <w:p>
                  <w:pPr>
                    <w:adjustRightInd w:val="0"/>
                    <w:snapToGrid w:val="0"/>
                    <w:spacing w:line="280" w:lineRule="exact"/>
                  </w:pPr>
                  <w:r>
                    <w:rPr>
                      <w:rFonts w:hint="eastAsia"/>
                      <w:sz w:val="21"/>
                      <w:szCs w:val="21"/>
                    </w:rPr>
                    <w:t>生料粉磨</w:t>
                  </w:r>
                </w:p>
              </w:tc>
              <w:tc>
                <w:tcPr>
                  <w:tcW w:w="880" w:type="dxa"/>
                  <w:vMerge w:val="restart"/>
                  <w:tcBorders>
                    <w:top w:val="single" w:color="auto" w:sz="6" w:space="0"/>
                    <w:left w:val="nil"/>
                    <w:right w:val="single" w:color="auto" w:sz="6" w:space="0"/>
                  </w:tcBorders>
                  <w:shd w:val="clear" w:color="auto" w:fill="auto"/>
                  <w:vAlign w:val="center"/>
                </w:tcPr>
                <w:p>
                  <w:pPr>
                    <w:spacing w:line="280" w:lineRule="exact"/>
                    <w:jc w:val="center"/>
                  </w:pPr>
                  <w:r>
                    <w:rPr>
                      <w:rFonts w:ascii="Times New Roman" w:hAnsi="Times New Roman" w:eastAsia="宋体" w:cs="Times New Roman"/>
                      <w:sz w:val="21"/>
                      <w:szCs w:val="21"/>
                    </w:rPr>
                    <w:t>24h/d</w:t>
                  </w:r>
                </w:p>
                <w:p>
                  <w:pPr>
                    <w:spacing w:line="280" w:lineRule="exact"/>
                    <w:jc w:val="center"/>
                  </w:pPr>
                  <w:r>
                    <w:rPr>
                      <w:rFonts w:hint="eastAsia" w:ascii="Times New Roman" w:hAnsi="Times New Roman" w:eastAsia="宋体" w:cs="Times New Roman"/>
                      <w:sz w:val="21"/>
                      <w:szCs w:val="21"/>
                    </w:rPr>
                    <w:t>120</w:t>
                  </w:r>
                  <w:r>
                    <w:rPr>
                      <w:rFonts w:ascii="Times New Roman" w:hAnsi="Times New Roman" w:eastAsia="宋体" w:cs="Times New Roman"/>
                      <w:sz w:val="21"/>
                      <w:szCs w:val="21"/>
                    </w:rPr>
                    <w:t>d/a</w:t>
                  </w:r>
                </w:p>
              </w:tc>
              <w:tc>
                <w:tcPr>
                  <w:tcW w:w="716"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709"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804" w:type="dxa"/>
                  <w:tcBorders>
                    <w:top w:val="single" w:color="auto" w:sz="6" w:space="0"/>
                    <w:left w:val="nil"/>
                    <w:bottom w:val="single" w:color="auto" w:sz="6" w:space="0"/>
                    <w:right w:val="single" w:color="auto" w:sz="6"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0.084</w:t>
                  </w:r>
                </w:p>
              </w:tc>
              <w:tc>
                <w:tcPr>
                  <w:tcW w:w="697" w:type="dxa"/>
                  <w:tcBorders>
                    <w:top w:val="single" w:color="auto" w:sz="6" w:space="0"/>
                    <w:left w:val="nil"/>
                    <w:bottom w:val="single" w:color="auto" w:sz="6" w:space="0"/>
                    <w:right w:val="single" w:color="auto" w:sz="6"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0.242</w:t>
                  </w:r>
                </w:p>
              </w:tc>
              <w:tc>
                <w:tcPr>
                  <w:tcW w:w="857"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696" w:type="dxa"/>
                  <w:tcBorders>
                    <w:top w:val="single" w:color="auto" w:sz="6" w:space="0"/>
                    <w:left w:val="nil"/>
                    <w:bottom w:val="single" w:color="auto" w:sz="6" w:space="0"/>
                    <w:right w:val="single" w:color="auto" w:sz="4" w:space="0"/>
                  </w:tcBorders>
                  <w:shd w:val="clear" w:color="auto" w:fill="auto"/>
                </w:tcPr>
                <w:p>
                  <w:pPr>
                    <w:jc w:val="center"/>
                  </w:pPr>
                  <w:r>
                    <w:rPr>
                      <w:rFonts w:ascii="Times New Roman" w:hAnsi="Times New Roman" w:eastAsia="宋体" w:cs="Times New Roman"/>
                      <w:sz w:val="21"/>
                      <w:szCs w:val="21"/>
                    </w:rPr>
                    <w:t>--</w:t>
                  </w:r>
                </w:p>
              </w:tc>
              <w:tc>
                <w:tcPr>
                  <w:tcW w:w="879" w:type="dxa"/>
                  <w:tcBorders>
                    <w:top w:val="single" w:color="auto" w:sz="6" w:space="0"/>
                    <w:left w:val="nil"/>
                    <w:bottom w:val="single" w:color="auto" w:sz="6" w:space="0"/>
                    <w:right w:val="single" w:color="auto" w:sz="4" w:space="0"/>
                  </w:tcBorders>
                  <w:shd w:val="clear" w:color="auto" w:fill="auto"/>
                </w:tcPr>
                <w:p>
                  <w:pPr>
                    <w:jc w:val="center"/>
                  </w:pPr>
                  <w:r>
                    <w:rPr>
                      <w:rFonts w:ascii="Times New Roman" w:hAnsi="Times New Roman" w:eastAsia="宋体" w:cs="Times New Roman"/>
                      <w:sz w:val="21"/>
                      <w:szCs w:val="21"/>
                    </w:rPr>
                    <w:t>--</w:t>
                  </w:r>
                </w:p>
              </w:tc>
              <w:tc>
                <w:tcPr>
                  <w:tcW w:w="886" w:type="dxa"/>
                  <w:tcBorders>
                    <w:top w:val="single" w:color="auto" w:sz="6" w:space="0"/>
                    <w:left w:val="nil"/>
                    <w:bottom w:val="single" w:color="auto" w:sz="6" w:space="0"/>
                    <w:right w:val="single" w:color="auto" w:sz="12" w:space="0"/>
                  </w:tcBorders>
                  <w:shd w:val="clear" w:color="auto" w:fill="auto"/>
                </w:tcPr>
                <w:p>
                  <w:pPr>
                    <w:jc w:val="center"/>
                  </w:pPr>
                  <w:r>
                    <w:rPr>
                      <w:rFonts w:ascii="Times New Roman" w:hAnsi="Times New Roman" w:eastAsia="宋体" w:cs="Times New Roman"/>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trPr>
              <w:tc>
                <w:tcPr>
                  <w:tcW w:w="1064" w:type="dxa"/>
                  <w:tcBorders>
                    <w:top w:val="single" w:color="auto" w:sz="6" w:space="0"/>
                    <w:left w:val="single" w:color="auto" w:sz="12" w:space="0"/>
                    <w:bottom w:val="single" w:color="auto" w:sz="6" w:space="0"/>
                    <w:right w:val="single" w:color="auto" w:sz="6" w:space="0"/>
                  </w:tcBorders>
                  <w:shd w:val="clear" w:color="auto" w:fill="auto"/>
                </w:tcPr>
                <w:p>
                  <w:pPr>
                    <w:adjustRightInd w:val="0"/>
                    <w:snapToGrid w:val="0"/>
                    <w:spacing w:line="280" w:lineRule="exact"/>
                    <w:jc w:val="center"/>
                  </w:pPr>
                  <w:r>
                    <w:rPr>
                      <w:rFonts w:hint="eastAsia" w:ascii="Times New Roman" w:hAnsi="宋体" w:eastAsia="宋体" w:cs="宋体"/>
                      <w:sz w:val="21"/>
                      <w:szCs w:val="21"/>
                    </w:rPr>
                    <w:t>混料</w:t>
                  </w:r>
                </w:p>
              </w:tc>
              <w:tc>
                <w:tcPr>
                  <w:tcW w:w="880" w:type="dxa"/>
                  <w:vMerge w:val="continue"/>
                  <w:tcBorders>
                    <w:left w:val="nil"/>
                    <w:right w:val="single" w:color="auto" w:sz="6" w:space="0"/>
                  </w:tcBorders>
                  <w:shd w:val="clear" w:color="auto" w:fill="auto"/>
                  <w:vAlign w:val="center"/>
                </w:tcPr>
                <w:p>
                  <w:pPr>
                    <w:spacing w:line="280" w:lineRule="exact"/>
                    <w:jc w:val="center"/>
                  </w:pPr>
                </w:p>
              </w:tc>
              <w:tc>
                <w:tcPr>
                  <w:tcW w:w="716"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709"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804" w:type="dxa"/>
                  <w:tcBorders>
                    <w:top w:val="single" w:color="auto" w:sz="6" w:space="0"/>
                    <w:left w:val="nil"/>
                    <w:bottom w:val="single" w:color="auto" w:sz="6" w:space="0"/>
                    <w:right w:val="single" w:color="auto" w:sz="6"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0.083</w:t>
                  </w:r>
                </w:p>
              </w:tc>
              <w:tc>
                <w:tcPr>
                  <w:tcW w:w="697" w:type="dxa"/>
                  <w:tcBorders>
                    <w:top w:val="single" w:color="auto" w:sz="6" w:space="0"/>
                    <w:left w:val="nil"/>
                    <w:bottom w:val="single" w:color="auto" w:sz="6" w:space="0"/>
                    <w:right w:val="single" w:color="auto" w:sz="6"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0.239</w:t>
                  </w:r>
                </w:p>
              </w:tc>
              <w:tc>
                <w:tcPr>
                  <w:tcW w:w="857"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696" w:type="dxa"/>
                  <w:tcBorders>
                    <w:top w:val="single" w:color="auto" w:sz="6" w:space="0"/>
                    <w:left w:val="nil"/>
                    <w:bottom w:val="single" w:color="auto" w:sz="6" w:space="0"/>
                    <w:right w:val="single" w:color="auto" w:sz="4" w:space="0"/>
                  </w:tcBorders>
                  <w:shd w:val="clear" w:color="auto" w:fill="auto"/>
                </w:tcPr>
                <w:p>
                  <w:pPr>
                    <w:jc w:val="center"/>
                  </w:pPr>
                  <w:r>
                    <w:rPr>
                      <w:rFonts w:ascii="Times New Roman" w:hAnsi="Times New Roman" w:eastAsia="宋体" w:cs="Times New Roman"/>
                      <w:sz w:val="21"/>
                      <w:szCs w:val="21"/>
                    </w:rPr>
                    <w:t>--</w:t>
                  </w:r>
                </w:p>
              </w:tc>
              <w:tc>
                <w:tcPr>
                  <w:tcW w:w="879" w:type="dxa"/>
                  <w:tcBorders>
                    <w:top w:val="single" w:color="auto" w:sz="6" w:space="0"/>
                    <w:left w:val="nil"/>
                    <w:bottom w:val="single" w:color="auto" w:sz="6" w:space="0"/>
                    <w:right w:val="single" w:color="auto" w:sz="4" w:space="0"/>
                  </w:tcBorders>
                  <w:shd w:val="clear" w:color="auto" w:fill="auto"/>
                </w:tcPr>
                <w:p>
                  <w:pPr>
                    <w:jc w:val="center"/>
                  </w:pPr>
                  <w:r>
                    <w:rPr>
                      <w:rFonts w:ascii="Times New Roman" w:hAnsi="Times New Roman" w:eastAsia="宋体" w:cs="Times New Roman"/>
                      <w:sz w:val="21"/>
                      <w:szCs w:val="21"/>
                    </w:rPr>
                    <w:t>--</w:t>
                  </w:r>
                </w:p>
              </w:tc>
              <w:tc>
                <w:tcPr>
                  <w:tcW w:w="886" w:type="dxa"/>
                  <w:tcBorders>
                    <w:top w:val="single" w:color="auto" w:sz="6" w:space="0"/>
                    <w:left w:val="nil"/>
                    <w:bottom w:val="single" w:color="auto" w:sz="6" w:space="0"/>
                    <w:right w:val="single" w:color="auto" w:sz="12" w:space="0"/>
                  </w:tcBorders>
                  <w:shd w:val="clear" w:color="auto" w:fill="auto"/>
                </w:tcPr>
                <w:p>
                  <w:pPr>
                    <w:jc w:val="center"/>
                  </w:pPr>
                  <w:r>
                    <w:rPr>
                      <w:rFonts w:ascii="Times New Roman" w:hAnsi="Times New Roman" w:eastAsia="宋体" w:cs="Times New Roman"/>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trPr>
              <w:tc>
                <w:tcPr>
                  <w:tcW w:w="1064" w:type="dxa"/>
                  <w:tcBorders>
                    <w:top w:val="single" w:color="auto" w:sz="6" w:space="0"/>
                    <w:left w:val="single" w:color="auto" w:sz="12" w:space="0"/>
                    <w:bottom w:val="single" w:color="auto" w:sz="6" w:space="0"/>
                    <w:right w:val="single" w:color="auto" w:sz="6" w:space="0"/>
                  </w:tcBorders>
                  <w:shd w:val="clear" w:color="auto" w:fill="auto"/>
                </w:tcPr>
                <w:p>
                  <w:pPr>
                    <w:adjustRightInd w:val="0"/>
                    <w:snapToGrid w:val="0"/>
                    <w:spacing w:line="280" w:lineRule="exact"/>
                    <w:jc w:val="center"/>
                  </w:pPr>
                  <w:r>
                    <w:rPr>
                      <w:rFonts w:hint="eastAsia" w:ascii="Times New Roman" w:hAnsi="宋体" w:eastAsia="宋体" w:cs="宋体"/>
                      <w:sz w:val="21"/>
                      <w:szCs w:val="21"/>
                    </w:rPr>
                    <w:t>煤粉制备</w:t>
                  </w:r>
                </w:p>
              </w:tc>
              <w:tc>
                <w:tcPr>
                  <w:tcW w:w="880" w:type="dxa"/>
                  <w:vMerge w:val="continue"/>
                  <w:tcBorders>
                    <w:left w:val="nil"/>
                    <w:right w:val="single" w:color="auto" w:sz="6" w:space="0"/>
                  </w:tcBorders>
                  <w:shd w:val="clear" w:color="auto" w:fill="auto"/>
                  <w:vAlign w:val="center"/>
                </w:tcPr>
                <w:p>
                  <w:pPr>
                    <w:spacing w:line="280" w:lineRule="exact"/>
                    <w:jc w:val="center"/>
                  </w:pPr>
                </w:p>
              </w:tc>
              <w:tc>
                <w:tcPr>
                  <w:tcW w:w="716"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709"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804" w:type="dxa"/>
                  <w:tcBorders>
                    <w:top w:val="single" w:color="auto" w:sz="6" w:space="0"/>
                    <w:left w:val="nil"/>
                    <w:bottom w:val="single" w:color="auto" w:sz="6" w:space="0"/>
                    <w:right w:val="single" w:color="auto" w:sz="6"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0.070</w:t>
                  </w:r>
                </w:p>
              </w:tc>
              <w:tc>
                <w:tcPr>
                  <w:tcW w:w="697" w:type="dxa"/>
                  <w:tcBorders>
                    <w:top w:val="single" w:color="auto" w:sz="6" w:space="0"/>
                    <w:left w:val="nil"/>
                    <w:bottom w:val="single" w:color="auto" w:sz="6" w:space="0"/>
                    <w:right w:val="single" w:color="auto" w:sz="6"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0.202</w:t>
                  </w:r>
                </w:p>
              </w:tc>
              <w:tc>
                <w:tcPr>
                  <w:tcW w:w="857"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696" w:type="dxa"/>
                  <w:tcBorders>
                    <w:top w:val="single" w:color="auto" w:sz="6" w:space="0"/>
                    <w:left w:val="nil"/>
                    <w:bottom w:val="single" w:color="auto" w:sz="6" w:space="0"/>
                    <w:right w:val="single" w:color="auto" w:sz="4" w:space="0"/>
                  </w:tcBorders>
                  <w:shd w:val="clear" w:color="auto" w:fill="auto"/>
                </w:tcPr>
                <w:p>
                  <w:pPr>
                    <w:jc w:val="center"/>
                  </w:pPr>
                  <w:r>
                    <w:rPr>
                      <w:rFonts w:ascii="Times New Roman" w:hAnsi="Times New Roman" w:eastAsia="宋体" w:cs="Times New Roman"/>
                      <w:sz w:val="21"/>
                      <w:szCs w:val="21"/>
                    </w:rPr>
                    <w:t>--</w:t>
                  </w:r>
                </w:p>
              </w:tc>
              <w:tc>
                <w:tcPr>
                  <w:tcW w:w="879" w:type="dxa"/>
                  <w:tcBorders>
                    <w:top w:val="single" w:color="auto" w:sz="6" w:space="0"/>
                    <w:left w:val="nil"/>
                    <w:bottom w:val="single" w:color="auto" w:sz="6" w:space="0"/>
                    <w:right w:val="single" w:color="auto" w:sz="4" w:space="0"/>
                  </w:tcBorders>
                  <w:shd w:val="clear" w:color="auto" w:fill="auto"/>
                </w:tcPr>
                <w:p>
                  <w:pPr>
                    <w:jc w:val="center"/>
                  </w:pPr>
                  <w:r>
                    <w:rPr>
                      <w:rFonts w:ascii="Times New Roman" w:hAnsi="Times New Roman" w:eastAsia="宋体" w:cs="Times New Roman"/>
                      <w:sz w:val="21"/>
                      <w:szCs w:val="21"/>
                    </w:rPr>
                    <w:t>--</w:t>
                  </w:r>
                </w:p>
              </w:tc>
              <w:tc>
                <w:tcPr>
                  <w:tcW w:w="886" w:type="dxa"/>
                  <w:tcBorders>
                    <w:top w:val="single" w:color="auto" w:sz="6" w:space="0"/>
                    <w:left w:val="nil"/>
                    <w:bottom w:val="single" w:color="auto" w:sz="6" w:space="0"/>
                    <w:right w:val="single" w:color="auto" w:sz="12" w:space="0"/>
                  </w:tcBorders>
                  <w:shd w:val="clear" w:color="auto" w:fill="auto"/>
                </w:tcPr>
                <w:p>
                  <w:pPr>
                    <w:jc w:val="center"/>
                  </w:pPr>
                  <w:r>
                    <w:rPr>
                      <w:rFonts w:ascii="Times New Roman" w:hAnsi="Times New Roman" w:eastAsia="宋体" w:cs="Times New Roman"/>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trPr>
              <w:tc>
                <w:tcPr>
                  <w:tcW w:w="1064" w:type="dxa"/>
                  <w:tcBorders>
                    <w:top w:val="single" w:color="auto" w:sz="6" w:space="0"/>
                    <w:left w:val="single" w:color="auto" w:sz="12" w:space="0"/>
                    <w:bottom w:val="single" w:color="auto" w:sz="6" w:space="0"/>
                    <w:right w:val="single" w:color="auto" w:sz="6" w:space="0"/>
                  </w:tcBorders>
                  <w:shd w:val="clear" w:color="auto" w:fill="auto"/>
                </w:tcPr>
                <w:p>
                  <w:pPr>
                    <w:adjustRightInd w:val="0"/>
                    <w:snapToGrid w:val="0"/>
                    <w:spacing w:line="280" w:lineRule="exact"/>
                    <w:jc w:val="center"/>
                  </w:pPr>
                  <w:r>
                    <w:rPr>
                      <w:rFonts w:hint="eastAsia" w:ascii="Times New Roman" w:hAnsi="宋体" w:eastAsia="宋体" w:cs="宋体"/>
                      <w:sz w:val="21"/>
                      <w:szCs w:val="21"/>
                    </w:rPr>
                    <w:t>熟料粉磨</w:t>
                  </w:r>
                </w:p>
              </w:tc>
              <w:tc>
                <w:tcPr>
                  <w:tcW w:w="880" w:type="dxa"/>
                  <w:vMerge w:val="continue"/>
                  <w:tcBorders>
                    <w:left w:val="nil"/>
                    <w:right w:val="single" w:color="auto" w:sz="6" w:space="0"/>
                  </w:tcBorders>
                  <w:shd w:val="clear" w:color="auto" w:fill="auto"/>
                  <w:vAlign w:val="center"/>
                </w:tcPr>
                <w:p>
                  <w:pPr>
                    <w:spacing w:line="280" w:lineRule="exact"/>
                    <w:jc w:val="center"/>
                  </w:pPr>
                </w:p>
              </w:tc>
              <w:tc>
                <w:tcPr>
                  <w:tcW w:w="716"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709"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804" w:type="dxa"/>
                  <w:tcBorders>
                    <w:top w:val="single" w:color="auto" w:sz="6" w:space="0"/>
                    <w:left w:val="nil"/>
                    <w:bottom w:val="single" w:color="auto" w:sz="6" w:space="0"/>
                    <w:right w:val="single" w:color="auto" w:sz="6"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0.044</w:t>
                  </w:r>
                </w:p>
              </w:tc>
              <w:tc>
                <w:tcPr>
                  <w:tcW w:w="697" w:type="dxa"/>
                  <w:tcBorders>
                    <w:top w:val="single" w:color="auto" w:sz="6" w:space="0"/>
                    <w:left w:val="nil"/>
                    <w:bottom w:val="single" w:color="auto" w:sz="6" w:space="0"/>
                    <w:right w:val="single" w:color="auto" w:sz="6"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0.127</w:t>
                  </w:r>
                </w:p>
              </w:tc>
              <w:tc>
                <w:tcPr>
                  <w:tcW w:w="857"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696" w:type="dxa"/>
                  <w:tcBorders>
                    <w:top w:val="single" w:color="auto" w:sz="6" w:space="0"/>
                    <w:left w:val="nil"/>
                    <w:bottom w:val="single" w:color="auto" w:sz="6" w:space="0"/>
                    <w:right w:val="single" w:color="auto" w:sz="4" w:space="0"/>
                  </w:tcBorders>
                  <w:shd w:val="clear" w:color="auto" w:fill="auto"/>
                </w:tcPr>
                <w:p>
                  <w:pPr>
                    <w:jc w:val="center"/>
                  </w:pPr>
                  <w:r>
                    <w:rPr>
                      <w:rFonts w:ascii="Times New Roman" w:hAnsi="Times New Roman" w:eastAsia="宋体" w:cs="Times New Roman"/>
                      <w:sz w:val="21"/>
                      <w:szCs w:val="21"/>
                    </w:rPr>
                    <w:t>--</w:t>
                  </w:r>
                </w:p>
              </w:tc>
              <w:tc>
                <w:tcPr>
                  <w:tcW w:w="879" w:type="dxa"/>
                  <w:tcBorders>
                    <w:top w:val="single" w:color="auto" w:sz="6" w:space="0"/>
                    <w:left w:val="nil"/>
                    <w:bottom w:val="single" w:color="auto" w:sz="6" w:space="0"/>
                    <w:right w:val="single" w:color="auto" w:sz="4" w:space="0"/>
                  </w:tcBorders>
                  <w:shd w:val="clear" w:color="auto" w:fill="auto"/>
                </w:tcPr>
                <w:p>
                  <w:pPr>
                    <w:jc w:val="center"/>
                  </w:pPr>
                  <w:r>
                    <w:rPr>
                      <w:rFonts w:ascii="Times New Roman" w:hAnsi="Times New Roman" w:eastAsia="宋体" w:cs="Times New Roman"/>
                      <w:sz w:val="21"/>
                      <w:szCs w:val="21"/>
                    </w:rPr>
                    <w:t>--</w:t>
                  </w:r>
                </w:p>
              </w:tc>
              <w:tc>
                <w:tcPr>
                  <w:tcW w:w="886" w:type="dxa"/>
                  <w:tcBorders>
                    <w:top w:val="single" w:color="auto" w:sz="6" w:space="0"/>
                    <w:left w:val="nil"/>
                    <w:bottom w:val="single" w:color="auto" w:sz="6" w:space="0"/>
                    <w:right w:val="single" w:color="auto" w:sz="12" w:space="0"/>
                  </w:tcBorders>
                  <w:shd w:val="clear" w:color="auto" w:fill="auto"/>
                </w:tcPr>
                <w:p>
                  <w:pPr>
                    <w:jc w:val="center"/>
                  </w:pPr>
                  <w:r>
                    <w:rPr>
                      <w:rFonts w:ascii="Times New Roman" w:hAnsi="Times New Roman" w:eastAsia="宋体" w:cs="Times New Roman"/>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trPr>
              <w:tc>
                <w:tcPr>
                  <w:tcW w:w="1064" w:type="dxa"/>
                  <w:tcBorders>
                    <w:top w:val="single" w:color="auto" w:sz="6" w:space="0"/>
                    <w:left w:val="single" w:color="auto" w:sz="12" w:space="0"/>
                    <w:bottom w:val="single" w:color="auto" w:sz="6" w:space="0"/>
                    <w:right w:val="single" w:color="auto" w:sz="6" w:space="0"/>
                  </w:tcBorders>
                  <w:shd w:val="clear" w:color="auto" w:fill="auto"/>
                </w:tcPr>
                <w:p>
                  <w:pPr>
                    <w:adjustRightInd w:val="0"/>
                    <w:snapToGrid w:val="0"/>
                    <w:spacing w:line="280" w:lineRule="exact"/>
                    <w:jc w:val="center"/>
                  </w:pPr>
                  <w:r>
                    <w:rPr>
                      <w:rFonts w:hint="eastAsia" w:ascii="Times New Roman" w:hAnsi="宋体" w:eastAsia="宋体" w:cs="宋体"/>
                      <w:sz w:val="21"/>
                      <w:szCs w:val="21"/>
                    </w:rPr>
                    <w:t>成品包装</w:t>
                  </w:r>
                </w:p>
              </w:tc>
              <w:tc>
                <w:tcPr>
                  <w:tcW w:w="880" w:type="dxa"/>
                  <w:vMerge w:val="continue"/>
                  <w:tcBorders>
                    <w:left w:val="nil"/>
                    <w:right w:val="single" w:color="auto" w:sz="6" w:space="0"/>
                  </w:tcBorders>
                  <w:shd w:val="clear" w:color="auto" w:fill="auto"/>
                  <w:vAlign w:val="center"/>
                </w:tcPr>
                <w:p>
                  <w:pPr>
                    <w:spacing w:line="280" w:lineRule="exact"/>
                    <w:jc w:val="center"/>
                  </w:pPr>
                </w:p>
              </w:tc>
              <w:tc>
                <w:tcPr>
                  <w:tcW w:w="716"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709"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804" w:type="dxa"/>
                  <w:tcBorders>
                    <w:top w:val="single" w:color="auto" w:sz="6" w:space="0"/>
                    <w:left w:val="nil"/>
                    <w:bottom w:val="single" w:color="auto" w:sz="6" w:space="0"/>
                    <w:right w:val="single" w:color="auto" w:sz="6" w:space="0"/>
                  </w:tcBorders>
                  <w:shd w:val="clear" w:color="auto" w:fill="auto"/>
                  <w:vAlign w:val="center"/>
                </w:tcPr>
                <w:p>
                  <w:pPr>
                    <w:spacing w:line="280" w:lineRule="exact"/>
                    <w:jc w:val="center"/>
                  </w:pPr>
                  <w:r>
                    <w:rPr>
                      <w:rFonts w:ascii="Times New Roman" w:hAnsi="Times New Roman" w:eastAsia="宋体" w:cs="Times New Roman"/>
                      <w:sz w:val="21"/>
                      <w:szCs w:val="21"/>
                    </w:rPr>
                    <w:t>0.</w:t>
                  </w:r>
                  <w:r>
                    <w:rPr>
                      <w:rFonts w:hint="eastAsia" w:ascii="Times New Roman" w:hAnsi="Times New Roman" w:eastAsia="宋体" w:cs="Times New Roman"/>
                      <w:sz w:val="21"/>
                      <w:szCs w:val="21"/>
                    </w:rPr>
                    <w:t>061</w:t>
                  </w:r>
                </w:p>
              </w:tc>
              <w:tc>
                <w:tcPr>
                  <w:tcW w:w="697" w:type="dxa"/>
                  <w:tcBorders>
                    <w:top w:val="single" w:color="auto" w:sz="6" w:space="0"/>
                    <w:left w:val="nil"/>
                    <w:bottom w:val="single" w:color="auto" w:sz="6" w:space="0"/>
                    <w:right w:val="single" w:color="auto" w:sz="6"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0.176</w:t>
                  </w:r>
                </w:p>
              </w:tc>
              <w:tc>
                <w:tcPr>
                  <w:tcW w:w="857"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696" w:type="dxa"/>
                  <w:tcBorders>
                    <w:top w:val="single" w:color="auto" w:sz="6" w:space="0"/>
                    <w:left w:val="nil"/>
                    <w:bottom w:val="single" w:color="auto" w:sz="6" w:space="0"/>
                    <w:right w:val="single" w:color="auto" w:sz="4" w:space="0"/>
                  </w:tcBorders>
                  <w:shd w:val="clear" w:color="auto" w:fill="auto"/>
                </w:tcPr>
                <w:p>
                  <w:pPr>
                    <w:jc w:val="center"/>
                  </w:pPr>
                  <w:r>
                    <w:rPr>
                      <w:rFonts w:ascii="Times New Roman" w:hAnsi="Times New Roman" w:eastAsia="宋体" w:cs="Times New Roman"/>
                      <w:sz w:val="21"/>
                      <w:szCs w:val="21"/>
                    </w:rPr>
                    <w:t>--</w:t>
                  </w:r>
                </w:p>
              </w:tc>
              <w:tc>
                <w:tcPr>
                  <w:tcW w:w="879" w:type="dxa"/>
                  <w:tcBorders>
                    <w:top w:val="single" w:color="auto" w:sz="6" w:space="0"/>
                    <w:left w:val="nil"/>
                    <w:bottom w:val="single" w:color="auto" w:sz="6" w:space="0"/>
                    <w:right w:val="single" w:color="auto" w:sz="4" w:space="0"/>
                  </w:tcBorders>
                  <w:shd w:val="clear" w:color="auto" w:fill="auto"/>
                </w:tcPr>
                <w:p>
                  <w:pPr>
                    <w:jc w:val="center"/>
                  </w:pPr>
                  <w:r>
                    <w:rPr>
                      <w:rFonts w:ascii="Times New Roman" w:hAnsi="Times New Roman" w:eastAsia="宋体" w:cs="Times New Roman"/>
                      <w:sz w:val="21"/>
                      <w:szCs w:val="21"/>
                    </w:rPr>
                    <w:t>--</w:t>
                  </w:r>
                </w:p>
              </w:tc>
              <w:tc>
                <w:tcPr>
                  <w:tcW w:w="886" w:type="dxa"/>
                  <w:tcBorders>
                    <w:top w:val="single" w:color="auto" w:sz="6" w:space="0"/>
                    <w:left w:val="nil"/>
                    <w:bottom w:val="single" w:color="auto" w:sz="6" w:space="0"/>
                    <w:right w:val="single" w:color="auto" w:sz="12" w:space="0"/>
                  </w:tcBorders>
                  <w:shd w:val="clear" w:color="auto" w:fill="auto"/>
                </w:tcPr>
                <w:p>
                  <w:pPr>
                    <w:jc w:val="center"/>
                  </w:pPr>
                  <w:r>
                    <w:rPr>
                      <w:rFonts w:ascii="Times New Roman" w:hAnsi="Times New Roman" w:eastAsia="宋体" w:cs="Times New Roman"/>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trPr>
              <w:tc>
                <w:tcPr>
                  <w:tcW w:w="1064" w:type="dxa"/>
                  <w:tcBorders>
                    <w:top w:val="single" w:color="auto" w:sz="6" w:space="0"/>
                    <w:left w:val="single" w:color="auto" w:sz="12" w:space="0"/>
                    <w:bottom w:val="single" w:color="auto" w:sz="6" w:space="0"/>
                    <w:right w:val="single" w:color="auto" w:sz="6" w:space="0"/>
                  </w:tcBorders>
                  <w:shd w:val="clear" w:color="auto" w:fill="auto"/>
                </w:tcPr>
                <w:p>
                  <w:pPr>
                    <w:adjustRightInd w:val="0"/>
                    <w:snapToGrid w:val="0"/>
                    <w:spacing w:line="280" w:lineRule="exact"/>
                    <w:jc w:val="center"/>
                  </w:pPr>
                  <w:r>
                    <w:rPr>
                      <w:rFonts w:hint="eastAsia" w:ascii="Times New Roman" w:hAnsi="宋体" w:eastAsia="宋体" w:cs="宋体"/>
                      <w:sz w:val="21"/>
                      <w:szCs w:val="21"/>
                    </w:rPr>
                    <w:t>回转窑</w:t>
                  </w:r>
                </w:p>
              </w:tc>
              <w:tc>
                <w:tcPr>
                  <w:tcW w:w="880" w:type="dxa"/>
                  <w:vMerge w:val="continue"/>
                  <w:tcBorders>
                    <w:left w:val="nil"/>
                    <w:bottom w:val="single" w:color="auto" w:sz="6" w:space="0"/>
                    <w:right w:val="single" w:color="auto" w:sz="6" w:space="0"/>
                  </w:tcBorders>
                  <w:shd w:val="clear" w:color="auto" w:fill="auto"/>
                  <w:vAlign w:val="center"/>
                </w:tcPr>
                <w:p>
                  <w:pPr>
                    <w:spacing w:line="280" w:lineRule="exact"/>
                    <w:jc w:val="center"/>
                  </w:pPr>
                </w:p>
              </w:tc>
              <w:tc>
                <w:tcPr>
                  <w:tcW w:w="716" w:type="dxa"/>
                  <w:tcBorders>
                    <w:top w:val="single" w:color="auto" w:sz="6" w:space="0"/>
                    <w:left w:val="nil"/>
                    <w:bottom w:val="single" w:color="auto" w:sz="6" w:space="0"/>
                    <w:right w:val="single" w:color="auto" w:sz="6" w:space="0"/>
                  </w:tcBorders>
                  <w:shd w:val="clear" w:color="auto" w:fill="auto"/>
                </w:tcPr>
                <w:p>
                  <w:pPr>
                    <w:jc w:val="center"/>
                  </w:pPr>
                  <w:r>
                    <w:rPr>
                      <w:rFonts w:hint="eastAsia" w:ascii="Times New Roman" w:hAnsi="Times New Roman" w:eastAsia="宋体" w:cs="Times New Roman"/>
                      <w:sz w:val="21"/>
                      <w:szCs w:val="21"/>
                    </w:rPr>
                    <w:t>0.298</w:t>
                  </w:r>
                </w:p>
              </w:tc>
              <w:tc>
                <w:tcPr>
                  <w:tcW w:w="709" w:type="dxa"/>
                  <w:tcBorders>
                    <w:top w:val="single" w:color="auto" w:sz="6" w:space="0"/>
                    <w:left w:val="nil"/>
                    <w:bottom w:val="single" w:color="auto" w:sz="6" w:space="0"/>
                    <w:right w:val="single" w:color="auto" w:sz="6" w:space="0"/>
                  </w:tcBorders>
                  <w:shd w:val="clear" w:color="auto" w:fill="auto"/>
                </w:tcPr>
                <w:p>
                  <w:pPr>
                    <w:jc w:val="center"/>
                  </w:pPr>
                  <w:r>
                    <w:rPr>
                      <w:rFonts w:hint="eastAsia" w:ascii="Times New Roman" w:hAnsi="Times New Roman" w:eastAsia="宋体" w:cs="Times New Roman"/>
                      <w:sz w:val="21"/>
                      <w:szCs w:val="21"/>
                    </w:rPr>
                    <w:t>0.858</w:t>
                  </w:r>
                </w:p>
              </w:tc>
              <w:tc>
                <w:tcPr>
                  <w:tcW w:w="804" w:type="dxa"/>
                  <w:tcBorders>
                    <w:top w:val="single" w:color="auto" w:sz="6" w:space="0"/>
                    <w:left w:val="nil"/>
                    <w:bottom w:val="single" w:color="auto" w:sz="6" w:space="0"/>
                    <w:right w:val="single" w:color="auto" w:sz="6"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w:t>
                  </w:r>
                </w:p>
              </w:tc>
              <w:tc>
                <w:tcPr>
                  <w:tcW w:w="697" w:type="dxa"/>
                  <w:tcBorders>
                    <w:top w:val="single" w:color="auto" w:sz="6" w:space="0"/>
                    <w:left w:val="nil"/>
                    <w:bottom w:val="single" w:color="auto" w:sz="6" w:space="0"/>
                    <w:right w:val="single" w:color="auto" w:sz="6"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w:t>
                  </w:r>
                </w:p>
              </w:tc>
              <w:tc>
                <w:tcPr>
                  <w:tcW w:w="857" w:type="dxa"/>
                  <w:tcBorders>
                    <w:top w:val="single" w:color="auto" w:sz="6" w:space="0"/>
                    <w:left w:val="nil"/>
                    <w:bottom w:val="single" w:color="auto" w:sz="6" w:space="0"/>
                    <w:right w:val="single" w:color="auto" w:sz="6" w:space="0"/>
                  </w:tcBorders>
                  <w:shd w:val="clear" w:color="auto" w:fill="auto"/>
                </w:tcPr>
                <w:p>
                  <w:pPr>
                    <w:jc w:val="center"/>
                  </w:pPr>
                  <w:r>
                    <w:rPr>
                      <w:rFonts w:hint="eastAsia" w:ascii="Times New Roman" w:hAnsi="Times New Roman" w:eastAsia="宋体" w:cs="Times New Roman"/>
                      <w:sz w:val="21"/>
                      <w:szCs w:val="21"/>
                    </w:rPr>
                    <w:t>0.984</w:t>
                  </w:r>
                </w:p>
              </w:tc>
              <w:tc>
                <w:tcPr>
                  <w:tcW w:w="696" w:type="dxa"/>
                  <w:tcBorders>
                    <w:top w:val="single" w:color="auto" w:sz="6" w:space="0"/>
                    <w:left w:val="nil"/>
                    <w:bottom w:val="single" w:color="auto" w:sz="6" w:space="0"/>
                    <w:right w:val="single" w:color="auto" w:sz="4" w:space="0"/>
                  </w:tcBorders>
                  <w:shd w:val="clear" w:color="auto" w:fill="auto"/>
                </w:tcPr>
                <w:p>
                  <w:pPr>
                    <w:jc w:val="center"/>
                  </w:pPr>
                  <w:r>
                    <w:rPr>
                      <w:rFonts w:hint="eastAsia" w:ascii="Times New Roman" w:hAnsi="Times New Roman" w:eastAsia="宋体" w:cs="Times New Roman"/>
                      <w:sz w:val="21"/>
                      <w:szCs w:val="21"/>
                    </w:rPr>
                    <w:t>2.83</w:t>
                  </w:r>
                </w:p>
              </w:tc>
              <w:tc>
                <w:tcPr>
                  <w:tcW w:w="879" w:type="dxa"/>
                  <w:tcBorders>
                    <w:top w:val="single" w:color="auto" w:sz="6" w:space="0"/>
                    <w:left w:val="nil"/>
                    <w:bottom w:val="single" w:color="auto" w:sz="6" w:space="0"/>
                    <w:right w:val="single" w:color="auto" w:sz="4" w:space="0"/>
                  </w:tcBorders>
                  <w:shd w:val="clear" w:color="auto" w:fill="auto"/>
                </w:tcPr>
                <w:p>
                  <w:pPr>
                    <w:jc w:val="center"/>
                  </w:pPr>
                  <w:r>
                    <w:rPr>
                      <w:rFonts w:hint="eastAsia" w:ascii="Times New Roman" w:hAnsi="Times New Roman" w:eastAsia="宋体" w:cs="Times New Roman"/>
                      <w:sz w:val="21"/>
                      <w:szCs w:val="21"/>
                    </w:rPr>
                    <w:t>1.17</w:t>
                  </w:r>
                </w:p>
              </w:tc>
              <w:tc>
                <w:tcPr>
                  <w:tcW w:w="886" w:type="dxa"/>
                  <w:tcBorders>
                    <w:top w:val="single" w:color="auto" w:sz="6" w:space="0"/>
                    <w:left w:val="nil"/>
                    <w:bottom w:val="single" w:color="auto" w:sz="6" w:space="0"/>
                    <w:right w:val="single" w:color="auto" w:sz="12" w:space="0"/>
                  </w:tcBorders>
                  <w:shd w:val="clear" w:color="auto" w:fill="auto"/>
                </w:tcPr>
                <w:p>
                  <w:pPr>
                    <w:jc w:val="center"/>
                  </w:pPr>
                  <w:r>
                    <w:rPr>
                      <w:rFonts w:hint="eastAsia" w:ascii="Times New Roman" w:hAnsi="Times New Roman" w:eastAsia="宋体" w:cs="Times New Roman"/>
                      <w:sz w:val="21"/>
                      <w:szCs w:val="21"/>
                    </w:rPr>
                    <w:t>3.37</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trPr>
              <w:tc>
                <w:tcPr>
                  <w:tcW w:w="1064" w:type="dxa"/>
                  <w:tcBorders>
                    <w:top w:val="single" w:color="auto" w:sz="6" w:space="0"/>
                    <w:left w:val="single" w:color="auto" w:sz="12" w:space="0"/>
                    <w:bottom w:val="single" w:color="auto" w:sz="12" w:space="0"/>
                    <w:right w:val="single" w:color="auto" w:sz="6" w:space="0"/>
                  </w:tcBorders>
                  <w:shd w:val="clear" w:color="auto" w:fill="auto"/>
                </w:tcPr>
                <w:p>
                  <w:pPr>
                    <w:adjustRightInd w:val="0"/>
                    <w:snapToGrid w:val="0"/>
                    <w:spacing w:line="280" w:lineRule="exact"/>
                    <w:jc w:val="center"/>
                  </w:pPr>
                  <w:r>
                    <w:rPr>
                      <w:rFonts w:hint="eastAsia" w:ascii="Times New Roman" w:hAnsi="宋体" w:eastAsia="宋体" w:cs="宋体"/>
                      <w:sz w:val="21"/>
                      <w:szCs w:val="21"/>
                    </w:rPr>
                    <w:t>合计</w:t>
                  </w:r>
                </w:p>
              </w:tc>
              <w:tc>
                <w:tcPr>
                  <w:tcW w:w="880" w:type="dxa"/>
                  <w:tcBorders>
                    <w:top w:val="single" w:color="auto" w:sz="6" w:space="0"/>
                    <w:left w:val="nil"/>
                    <w:bottom w:val="single" w:color="auto" w:sz="12" w:space="0"/>
                    <w:right w:val="single" w:color="auto" w:sz="6" w:space="0"/>
                  </w:tcBorders>
                  <w:shd w:val="clear" w:color="auto" w:fill="auto"/>
                  <w:vAlign w:val="center"/>
                </w:tcPr>
                <w:p>
                  <w:pPr>
                    <w:spacing w:line="280" w:lineRule="exact"/>
                    <w:jc w:val="center"/>
                  </w:pPr>
                </w:p>
              </w:tc>
              <w:tc>
                <w:tcPr>
                  <w:tcW w:w="716" w:type="dxa"/>
                  <w:tcBorders>
                    <w:top w:val="single" w:color="auto" w:sz="6" w:space="0"/>
                    <w:left w:val="nil"/>
                    <w:bottom w:val="single" w:color="auto" w:sz="12" w:space="0"/>
                    <w:right w:val="single" w:color="auto" w:sz="6" w:space="0"/>
                  </w:tcBorders>
                  <w:shd w:val="clear" w:color="auto" w:fill="auto"/>
                  <w:vAlign w:val="center"/>
                </w:tcPr>
                <w:p>
                  <w:pPr>
                    <w:spacing w:line="280" w:lineRule="exact"/>
                    <w:jc w:val="center"/>
                  </w:pPr>
                  <w:r>
                    <w:rPr>
                      <w:rFonts w:hint="eastAsia"/>
                      <w:sz w:val="21"/>
                      <w:szCs w:val="21"/>
                    </w:rPr>
                    <w:t>0.298</w:t>
                  </w:r>
                </w:p>
              </w:tc>
              <w:tc>
                <w:tcPr>
                  <w:tcW w:w="709" w:type="dxa"/>
                  <w:tcBorders>
                    <w:top w:val="single" w:color="auto" w:sz="6" w:space="0"/>
                    <w:left w:val="nil"/>
                    <w:bottom w:val="single" w:color="auto" w:sz="12" w:space="0"/>
                    <w:right w:val="single" w:color="auto" w:sz="6" w:space="0"/>
                  </w:tcBorders>
                  <w:shd w:val="clear" w:color="auto" w:fill="auto"/>
                  <w:vAlign w:val="center"/>
                </w:tcPr>
                <w:p>
                  <w:pPr>
                    <w:spacing w:line="280" w:lineRule="exact"/>
                    <w:jc w:val="center"/>
                  </w:pPr>
                  <w:r>
                    <w:rPr>
                      <w:rFonts w:ascii="Times New Roman" w:hAnsi="Times New Roman" w:eastAsia="宋体" w:cs="Times New Roman"/>
                      <w:sz w:val="21"/>
                      <w:szCs w:val="21"/>
                    </w:rPr>
                    <w:t>0.</w:t>
                  </w:r>
                  <w:r>
                    <w:rPr>
                      <w:rFonts w:hint="eastAsia" w:ascii="Times New Roman" w:hAnsi="Times New Roman" w:eastAsia="宋体" w:cs="Times New Roman"/>
                      <w:sz w:val="21"/>
                      <w:szCs w:val="21"/>
                    </w:rPr>
                    <w:t>858</w:t>
                  </w:r>
                </w:p>
              </w:tc>
              <w:tc>
                <w:tcPr>
                  <w:tcW w:w="804" w:type="dxa"/>
                  <w:tcBorders>
                    <w:top w:val="single" w:color="auto" w:sz="6" w:space="0"/>
                    <w:left w:val="nil"/>
                    <w:bottom w:val="single" w:color="auto" w:sz="12" w:space="0"/>
                    <w:right w:val="single" w:color="auto" w:sz="6" w:space="0"/>
                  </w:tcBorders>
                  <w:shd w:val="clear" w:color="auto" w:fill="auto"/>
                  <w:vAlign w:val="center"/>
                </w:tcPr>
                <w:p>
                  <w:pPr>
                    <w:spacing w:line="280" w:lineRule="exact"/>
                    <w:jc w:val="center"/>
                  </w:pPr>
                  <w:r>
                    <w:rPr>
                      <w:rFonts w:hint="eastAsia"/>
                      <w:sz w:val="21"/>
                      <w:szCs w:val="21"/>
                    </w:rPr>
                    <w:t>0.342</w:t>
                  </w:r>
                </w:p>
              </w:tc>
              <w:tc>
                <w:tcPr>
                  <w:tcW w:w="697" w:type="dxa"/>
                  <w:tcBorders>
                    <w:top w:val="single" w:color="auto" w:sz="6" w:space="0"/>
                    <w:left w:val="nil"/>
                    <w:bottom w:val="single" w:color="auto" w:sz="12" w:space="0"/>
                    <w:right w:val="single" w:color="auto" w:sz="6" w:space="0"/>
                  </w:tcBorders>
                  <w:shd w:val="clear" w:color="auto" w:fill="auto"/>
                  <w:vAlign w:val="center"/>
                </w:tcPr>
                <w:p>
                  <w:pPr>
                    <w:spacing w:line="280" w:lineRule="exact"/>
                    <w:jc w:val="center"/>
                  </w:pPr>
                  <w:r>
                    <w:rPr>
                      <w:rFonts w:hint="eastAsia"/>
                      <w:sz w:val="21"/>
                      <w:szCs w:val="21"/>
                    </w:rPr>
                    <w:t>0.986</w:t>
                  </w:r>
                </w:p>
              </w:tc>
              <w:tc>
                <w:tcPr>
                  <w:tcW w:w="857" w:type="dxa"/>
                  <w:tcBorders>
                    <w:top w:val="single" w:color="auto" w:sz="6" w:space="0"/>
                    <w:left w:val="nil"/>
                    <w:bottom w:val="single" w:color="auto" w:sz="12" w:space="0"/>
                    <w:right w:val="single" w:color="auto" w:sz="6"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0.984</w:t>
                  </w:r>
                </w:p>
              </w:tc>
              <w:tc>
                <w:tcPr>
                  <w:tcW w:w="696" w:type="dxa"/>
                  <w:tcBorders>
                    <w:top w:val="single" w:color="auto" w:sz="6" w:space="0"/>
                    <w:left w:val="nil"/>
                    <w:bottom w:val="single" w:color="auto" w:sz="12" w:space="0"/>
                    <w:right w:val="single" w:color="auto" w:sz="4"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2.83</w:t>
                  </w:r>
                </w:p>
              </w:tc>
              <w:tc>
                <w:tcPr>
                  <w:tcW w:w="879" w:type="dxa"/>
                  <w:tcBorders>
                    <w:top w:val="single" w:color="auto" w:sz="6" w:space="0"/>
                    <w:left w:val="nil"/>
                    <w:bottom w:val="single" w:color="auto" w:sz="12" w:space="0"/>
                    <w:right w:val="single" w:color="auto" w:sz="4"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1.17</w:t>
                  </w:r>
                </w:p>
              </w:tc>
              <w:tc>
                <w:tcPr>
                  <w:tcW w:w="886" w:type="dxa"/>
                  <w:tcBorders>
                    <w:top w:val="single" w:color="auto" w:sz="6" w:space="0"/>
                    <w:left w:val="nil"/>
                    <w:bottom w:val="single" w:color="auto" w:sz="12" w:space="0"/>
                    <w:right w:val="single" w:color="auto" w:sz="12"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3.37</w:t>
                  </w:r>
                </w:p>
              </w:tc>
            </w:tr>
          </w:tbl>
          <w:p>
            <w:pPr>
              <w:spacing w:beforeLines="50" w:line="480" w:lineRule="exact"/>
              <w:ind w:firstLine="1687" w:firstLineChars="700"/>
              <w:rPr>
                <w:rFonts w:ascii="宋体" w:hAnsi="宋体" w:eastAsia="宋体" w:cs="宋体"/>
                <w:b/>
                <w:kern w:val="0"/>
              </w:rPr>
            </w:pPr>
            <w:r>
              <w:rPr>
                <w:rFonts w:hint="eastAsia" w:ascii="宋体" w:hAnsi="宋体" w:eastAsia="宋体" w:cs="宋体"/>
                <w:b/>
                <w:kern w:val="0"/>
              </w:rPr>
              <w:t>表8-11  污染物总量评价结果一览表</w:t>
            </w:r>
          </w:p>
          <w:tbl>
            <w:tblPr>
              <w:tblStyle w:val="16"/>
              <w:tblW w:w="8120"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8"/>
              <w:gridCol w:w="1107"/>
              <w:gridCol w:w="2023"/>
              <w:gridCol w:w="1932"/>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378" w:type="dxa"/>
                  <w:shd w:val="clear" w:color="auto" w:fill="auto"/>
                  <w:vAlign w:val="center"/>
                </w:tcPr>
                <w:p>
                  <w:pPr>
                    <w:spacing w:line="240" w:lineRule="exact"/>
                    <w:jc w:val="center"/>
                    <w:rPr>
                      <w:rFonts w:ascii="Times New Roman" w:hAnsi="Times New Roman" w:eastAsia="宋体" w:cs="宋体"/>
                      <w:sz w:val="21"/>
                      <w:szCs w:val="21"/>
                    </w:rPr>
                  </w:pPr>
                  <w:r>
                    <w:rPr>
                      <w:rFonts w:hint="eastAsia" w:ascii="Times New Roman" w:hAnsi="Times New Roman" w:eastAsia="宋体" w:cs="宋体"/>
                      <w:sz w:val="21"/>
                      <w:szCs w:val="21"/>
                    </w:rPr>
                    <w:t>污染类别</w:t>
                  </w:r>
                </w:p>
              </w:tc>
              <w:tc>
                <w:tcPr>
                  <w:tcW w:w="1107" w:type="dxa"/>
                  <w:shd w:val="clear" w:color="auto" w:fill="auto"/>
                  <w:vAlign w:val="center"/>
                </w:tcPr>
                <w:p>
                  <w:pPr>
                    <w:spacing w:line="240" w:lineRule="exact"/>
                    <w:jc w:val="center"/>
                    <w:rPr>
                      <w:rFonts w:ascii="Times New Roman" w:hAnsi="Times New Roman" w:eastAsia="宋体" w:cs="宋体"/>
                      <w:sz w:val="21"/>
                      <w:szCs w:val="21"/>
                    </w:rPr>
                  </w:pPr>
                  <w:r>
                    <w:rPr>
                      <w:rFonts w:hint="eastAsia" w:ascii="Times New Roman" w:hAnsi="Times New Roman" w:eastAsia="宋体" w:cs="宋体"/>
                      <w:sz w:val="21"/>
                      <w:szCs w:val="21"/>
                    </w:rPr>
                    <w:t>项目</w:t>
                  </w:r>
                </w:p>
              </w:tc>
              <w:tc>
                <w:tcPr>
                  <w:tcW w:w="2023" w:type="dxa"/>
                  <w:shd w:val="clear" w:color="auto" w:fill="auto"/>
                  <w:vAlign w:val="center"/>
                </w:tcPr>
                <w:p>
                  <w:pPr>
                    <w:spacing w:line="240" w:lineRule="exact"/>
                    <w:jc w:val="center"/>
                    <w:rPr>
                      <w:rFonts w:ascii="Times New Roman" w:hAnsi="Times New Roman" w:eastAsia="宋体" w:cs="宋体"/>
                      <w:sz w:val="21"/>
                      <w:szCs w:val="21"/>
                    </w:rPr>
                  </w:pPr>
                  <w:r>
                    <w:rPr>
                      <w:rFonts w:hint="eastAsia" w:ascii="Times New Roman" w:hAnsi="Times New Roman" w:eastAsia="宋体" w:cs="宋体"/>
                      <w:sz w:val="21"/>
                      <w:szCs w:val="21"/>
                    </w:rPr>
                    <w:t>实际排放量(t/a)</w:t>
                  </w:r>
                </w:p>
              </w:tc>
              <w:tc>
                <w:tcPr>
                  <w:tcW w:w="1932" w:type="dxa"/>
                  <w:shd w:val="clear" w:color="auto" w:fill="auto"/>
                  <w:vAlign w:val="center"/>
                </w:tcPr>
                <w:p>
                  <w:pPr>
                    <w:spacing w:line="240" w:lineRule="exact"/>
                    <w:jc w:val="center"/>
                    <w:rPr>
                      <w:rFonts w:ascii="Times New Roman" w:hAnsi="Times New Roman" w:eastAsia="宋体" w:cs="宋体"/>
                      <w:sz w:val="21"/>
                      <w:szCs w:val="21"/>
                    </w:rPr>
                  </w:pPr>
                  <w:r>
                    <w:rPr>
                      <w:rFonts w:hint="eastAsia" w:ascii="Times New Roman" w:hAnsi="Times New Roman" w:eastAsia="宋体" w:cs="宋体"/>
                      <w:sz w:val="21"/>
                      <w:szCs w:val="21"/>
                    </w:rPr>
                    <w:t>总量指标(t/a)</w:t>
                  </w:r>
                </w:p>
              </w:tc>
              <w:tc>
                <w:tcPr>
                  <w:tcW w:w="1680" w:type="dxa"/>
                  <w:shd w:val="clear" w:color="auto" w:fill="auto"/>
                  <w:vAlign w:val="center"/>
                </w:tcPr>
                <w:p>
                  <w:pPr>
                    <w:spacing w:line="240" w:lineRule="exact"/>
                    <w:jc w:val="center"/>
                    <w:rPr>
                      <w:rFonts w:ascii="Times New Roman" w:hAnsi="Times New Roman" w:eastAsia="宋体" w:cs="宋体"/>
                      <w:sz w:val="21"/>
                      <w:szCs w:val="21"/>
                    </w:rPr>
                  </w:pPr>
                  <w:r>
                    <w:rPr>
                      <w:rFonts w:hint="eastAsia" w:ascii="Times New Roman" w:hAnsi="Times New Roman" w:eastAsia="宋体" w:cs="宋体"/>
                      <w:sz w:val="21"/>
                      <w:szCs w:val="21"/>
                    </w:rPr>
                    <w:t>是否达到要求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378" w:type="dxa"/>
                  <w:vMerge w:val="restart"/>
                  <w:vAlign w:val="center"/>
                </w:tcPr>
                <w:p>
                  <w:pPr>
                    <w:spacing w:line="240" w:lineRule="exact"/>
                    <w:jc w:val="center"/>
                    <w:rPr>
                      <w:rFonts w:ascii="Times New Roman" w:hAnsi="Times New Roman" w:eastAsia="宋体" w:cs="宋体"/>
                      <w:sz w:val="21"/>
                      <w:szCs w:val="21"/>
                    </w:rPr>
                  </w:pPr>
                  <w:r>
                    <w:rPr>
                      <w:rFonts w:hint="eastAsia" w:ascii="Times New Roman" w:hAnsi="Times New Roman" w:eastAsia="宋体" w:cs="宋体"/>
                      <w:sz w:val="21"/>
                      <w:szCs w:val="21"/>
                    </w:rPr>
                    <w:t>大气污染物</w:t>
                  </w:r>
                </w:p>
              </w:tc>
              <w:tc>
                <w:tcPr>
                  <w:tcW w:w="1107" w:type="dxa"/>
                  <w:shd w:val="clear" w:color="auto" w:fill="auto"/>
                  <w:vAlign w:val="center"/>
                </w:tcPr>
                <w:p>
                  <w:pPr>
                    <w:spacing w:line="240" w:lineRule="exact"/>
                    <w:jc w:val="center"/>
                    <w:rPr>
                      <w:rFonts w:ascii="Times New Roman" w:hAnsi="Times New Roman" w:eastAsia="宋体" w:cs="宋体"/>
                      <w:sz w:val="21"/>
                      <w:szCs w:val="21"/>
                    </w:rPr>
                  </w:pPr>
                  <w:r>
                    <w:rPr>
                      <w:rFonts w:hint="eastAsia" w:ascii="Times New Roman" w:hAnsi="Times New Roman" w:eastAsia="宋体" w:cs="宋体"/>
                      <w:sz w:val="21"/>
                      <w:szCs w:val="21"/>
                    </w:rPr>
                    <w:t>粉尘</w:t>
                  </w:r>
                </w:p>
              </w:tc>
              <w:tc>
                <w:tcPr>
                  <w:tcW w:w="2023" w:type="dxa"/>
                  <w:shd w:val="clear" w:color="auto" w:fill="auto"/>
                  <w:vAlign w:val="center"/>
                </w:tcPr>
                <w:p>
                  <w:pPr>
                    <w:spacing w:line="240" w:lineRule="exact"/>
                    <w:jc w:val="center"/>
                    <w:rPr>
                      <w:rFonts w:ascii="Times New Roman" w:hAnsi="Times New Roman" w:eastAsia="宋体" w:cs="宋体"/>
                      <w:sz w:val="21"/>
                      <w:szCs w:val="21"/>
                    </w:rPr>
                  </w:pPr>
                  <w:r>
                    <w:rPr>
                      <w:rFonts w:hint="eastAsia" w:ascii="Times New Roman" w:hAnsi="Times New Roman" w:eastAsia="宋体" w:cs="宋体"/>
                      <w:sz w:val="21"/>
                      <w:szCs w:val="21"/>
                    </w:rPr>
                    <w:t>0.986</w:t>
                  </w:r>
                </w:p>
              </w:tc>
              <w:tc>
                <w:tcPr>
                  <w:tcW w:w="1932" w:type="dxa"/>
                  <w:shd w:val="clear" w:color="auto" w:fill="auto"/>
                  <w:vAlign w:val="center"/>
                </w:tcPr>
                <w:p>
                  <w:pPr>
                    <w:spacing w:line="240" w:lineRule="exact"/>
                    <w:jc w:val="center"/>
                    <w:rPr>
                      <w:rFonts w:ascii="Times New Roman" w:hAnsi="Times New Roman" w:eastAsia="宋体" w:cs="宋体"/>
                      <w:sz w:val="21"/>
                      <w:szCs w:val="21"/>
                    </w:rPr>
                  </w:pPr>
                  <w:r>
                    <w:rPr>
                      <w:rFonts w:ascii="Times New Roman" w:hAnsi="Times New Roman" w:eastAsia="宋体" w:cs="宋体"/>
                      <w:sz w:val="21"/>
                      <w:szCs w:val="21"/>
                    </w:rPr>
                    <w:t>2.21</w:t>
                  </w:r>
                </w:p>
              </w:tc>
              <w:tc>
                <w:tcPr>
                  <w:tcW w:w="1680" w:type="dxa"/>
                  <w:shd w:val="clear" w:color="auto" w:fill="auto"/>
                  <w:vAlign w:val="center"/>
                </w:tcPr>
                <w:p>
                  <w:pPr>
                    <w:spacing w:line="240" w:lineRule="exact"/>
                    <w:jc w:val="center"/>
                    <w:rPr>
                      <w:rFonts w:ascii="Times New Roman" w:hAnsi="Times New Roman" w:eastAsia="宋体" w:cs="宋体"/>
                      <w:sz w:val="21"/>
                      <w:szCs w:val="21"/>
                    </w:rPr>
                  </w:pPr>
                  <w:r>
                    <w:rPr>
                      <w:rFonts w:hint="eastAsia" w:ascii="Times New Roman" w:hAnsi="Times New Roman" w:eastAsia="宋体" w:cs="宋体"/>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378" w:type="dxa"/>
                  <w:vMerge w:val="continue"/>
                  <w:vAlign w:val="center"/>
                </w:tcPr>
                <w:p>
                  <w:pPr>
                    <w:spacing w:line="240" w:lineRule="exact"/>
                    <w:jc w:val="center"/>
                    <w:rPr>
                      <w:rFonts w:ascii="Times New Roman" w:hAnsi="Times New Roman" w:eastAsia="宋体" w:cs="宋体"/>
                      <w:sz w:val="21"/>
                      <w:szCs w:val="21"/>
                    </w:rPr>
                  </w:pPr>
                </w:p>
              </w:tc>
              <w:tc>
                <w:tcPr>
                  <w:tcW w:w="1107" w:type="dxa"/>
                  <w:shd w:val="clear" w:color="auto" w:fill="auto"/>
                  <w:vAlign w:val="center"/>
                </w:tcPr>
                <w:p>
                  <w:pPr>
                    <w:spacing w:line="240" w:lineRule="exact"/>
                    <w:jc w:val="center"/>
                    <w:rPr>
                      <w:rFonts w:ascii="Times New Roman" w:hAnsi="Times New Roman" w:eastAsia="宋体" w:cs="宋体"/>
                      <w:sz w:val="21"/>
                      <w:szCs w:val="21"/>
                    </w:rPr>
                  </w:pPr>
                  <w:r>
                    <w:rPr>
                      <w:rFonts w:hint="eastAsia" w:ascii="Times New Roman" w:hAnsi="Times New Roman" w:eastAsia="宋体" w:cs="宋体"/>
                      <w:sz w:val="21"/>
                      <w:szCs w:val="21"/>
                    </w:rPr>
                    <w:t>烟尘</w:t>
                  </w:r>
                </w:p>
              </w:tc>
              <w:tc>
                <w:tcPr>
                  <w:tcW w:w="2023" w:type="dxa"/>
                  <w:shd w:val="clear" w:color="auto" w:fill="auto"/>
                  <w:vAlign w:val="center"/>
                </w:tcPr>
                <w:p>
                  <w:pPr>
                    <w:spacing w:line="240" w:lineRule="exact"/>
                    <w:jc w:val="center"/>
                    <w:rPr>
                      <w:rFonts w:ascii="Times New Roman" w:hAnsi="Times New Roman" w:eastAsia="宋体" w:cs="宋体"/>
                      <w:sz w:val="21"/>
                      <w:szCs w:val="21"/>
                    </w:rPr>
                  </w:pPr>
                  <w:r>
                    <w:rPr>
                      <w:rFonts w:ascii="Times New Roman" w:hAnsi="Times New Roman" w:eastAsia="宋体" w:cs="宋体"/>
                      <w:sz w:val="21"/>
                      <w:szCs w:val="21"/>
                    </w:rPr>
                    <w:t>0.858</w:t>
                  </w:r>
                </w:p>
              </w:tc>
              <w:tc>
                <w:tcPr>
                  <w:tcW w:w="1932" w:type="dxa"/>
                  <w:shd w:val="clear" w:color="auto" w:fill="auto"/>
                  <w:vAlign w:val="center"/>
                </w:tcPr>
                <w:p>
                  <w:pPr>
                    <w:spacing w:line="240" w:lineRule="exact"/>
                    <w:jc w:val="center"/>
                    <w:rPr>
                      <w:rFonts w:ascii="Times New Roman" w:hAnsi="Times New Roman" w:eastAsia="宋体" w:cs="宋体"/>
                      <w:sz w:val="21"/>
                      <w:szCs w:val="21"/>
                    </w:rPr>
                  </w:pPr>
                  <w:r>
                    <w:rPr>
                      <w:rFonts w:ascii="Times New Roman" w:hAnsi="Times New Roman" w:eastAsia="宋体" w:cs="宋体"/>
                      <w:sz w:val="21"/>
                      <w:szCs w:val="21"/>
                    </w:rPr>
                    <w:t>1.14</w:t>
                  </w:r>
                </w:p>
              </w:tc>
              <w:tc>
                <w:tcPr>
                  <w:tcW w:w="1680" w:type="dxa"/>
                  <w:shd w:val="clear" w:color="auto" w:fill="auto"/>
                  <w:vAlign w:val="center"/>
                </w:tcPr>
                <w:p>
                  <w:pPr>
                    <w:spacing w:line="240" w:lineRule="exact"/>
                    <w:jc w:val="center"/>
                    <w:rPr>
                      <w:rFonts w:ascii="Times New Roman" w:hAnsi="Times New Roman" w:eastAsia="宋体" w:cs="宋体"/>
                      <w:sz w:val="21"/>
                      <w:szCs w:val="21"/>
                    </w:rPr>
                  </w:pPr>
                  <w:r>
                    <w:rPr>
                      <w:rFonts w:hint="eastAsia" w:ascii="Times New Roman" w:hAnsi="Times New Roman" w:eastAsia="宋体" w:cs="宋体"/>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378" w:type="dxa"/>
                  <w:vMerge w:val="continue"/>
                  <w:vAlign w:val="center"/>
                </w:tcPr>
                <w:p>
                  <w:pPr>
                    <w:spacing w:line="240" w:lineRule="exact"/>
                    <w:jc w:val="center"/>
                    <w:rPr>
                      <w:rFonts w:ascii="Times New Roman" w:hAnsi="Times New Roman" w:eastAsia="宋体" w:cs="宋体"/>
                      <w:sz w:val="21"/>
                      <w:szCs w:val="21"/>
                    </w:rPr>
                  </w:pPr>
                </w:p>
              </w:tc>
              <w:tc>
                <w:tcPr>
                  <w:tcW w:w="1107" w:type="dxa"/>
                  <w:shd w:val="clear" w:color="auto" w:fill="auto"/>
                  <w:vAlign w:val="center"/>
                </w:tcPr>
                <w:p>
                  <w:pPr>
                    <w:spacing w:line="240" w:lineRule="exact"/>
                    <w:jc w:val="center"/>
                    <w:rPr>
                      <w:rFonts w:ascii="Times New Roman" w:hAnsi="Times New Roman" w:eastAsia="宋体" w:cs="宋体"/>
                      <w:sz w:val="21"/>
                      <w:szCs w:val="21"/>
                    </w:rPr>
                  </w:pPr>
                  <w:r>
                    <w:rPr>
                      <w:rFonts w:hint="eastAsia" w:ascii="Times New Roman" w:hAnsi="Times New Roman" w:eastAsia="宋体" w:cs="宋体"/>
                      <w:sz w:val="21"/>
                      <w:szCs w:val="21"/>
                    </w:rPr>
                    <w:t>二氧化硫</w:t>
                  </w:r>
                </w:p>
              </w:tc>
              <w:tc>
                <w:tcPr>
                  <w:tcW w:w="2023" w:type="dxa"/>
                  <w:shd w:val="clear" w:color="auto" w:fill="auto"/>
                  <w:vAlign w:val="center"/>
                </w:tcPr>
                <w:p>
                  <w:pPr>
                    <w:spacing w:line="240" w:lineRule="exact"/>
                    <w:jc w:val="center"/>
                    <w:rPr>
                      <w:rFonts w:ascii="Times New Roman" w:hAnsi="Times New Roman" w:eastAsia="宋体" w:cs="宋体"/>
                      <w:sz w:val="21"/>
                      <w:szCs w:val="21"/>
                    </w:rPr>
                  </w:pPr>
                  <w:r>
                    <w:rPr>
                      <w:rFonts w:ascii="Times New Roman" w:hAnsi="Times New Roman" w:eastAsia="宋体" w:cs="宋体"/>
                      <w:sz w:val="21"/>
                      <w:szCs w:val="21"/>
                    </w:rPr>
                    <w:t>2.83</w:t>
                  </w:r>
                </w:p>
              </w:tc>
              <w:tc>
                <w:tcPr>
                  <w:tcW w:w="1932" w:type="dxa"/>
                  <w:shd w:val="clear" w:color="auto" w:fill="auto"/>
                  <w:vAlign w:val="center"/>
                </w:tcPr>
                <w:p>
                  <w:pPr>
                    <w:spacing w:line="240" w:lineRule="exact"/>
                    <w:jc w:val="center"/>
                    <w:rPr>
                      <w:rFonts w:ascii="Times New Roman" w:hAnsi="Times New Roman" w:eastAsia="宋体" w:cs="宋体"/>
                      <w:sz w:val="21"/>
                      <w:szCs w:val="21"/>
                    </w:rPr>
                  </w:pPr>
                  <w:r>
                    <w:rPr>
                      <w:rFonts w:ascii="Times New Roman" w:hAnsi="Times New Roman" w:eastAsia="宋体" w:cs="宋体"/>
                      <w:sz w:val="21"/>
                      <w:szCs w:val="21"/>
                    </w:rPr>
                    <w:t>2.94</w:t>
                  </w:r>
                </w:p>
              </w:tc>
              <w:tc>
                <w:tcPr>
                  <w:tcW w:w="1680" w:type="dxa"/>
                  <w:shd w:val="clear" w:color="auto" w:fill="auto"/>
                  <w:vAlign w:val="center"/>
                </w:tcPr>
                <w:p>
                  <w:pPr>
                    <w:spacing w:line="240" w:lineRule="exact"/>
                    <w:jc w:val="center"/>
                    <w:rPr>
                      <w:rFonts w:ascii="Times New Roman" w:hAnsi="Times New Roman" w:eastAsia="宋体" w:cs="宋体"/>
                      <w:sz w:val="21"/>
                      <w:szCs w:val="21"/>
                    </w:rPr>
                  </w:pPr>
                  <w:r>
                    <w:rPr>
                      <w:rFonts w:hint="eastAsia" w:ascii="Times New Roman" w:hAnsi="Times New Roman" w:eastAsia="宋体" w:cs="宋体"/>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378" w:type="dxa"/>
                  <w:vMerge w:val="continue"/>
                  <w:vAlign w:val="center"/>
                </w:tcPr>
                <w:p>
                  <w:pPr>
                    <w:spacing w:line="240" w:lineRule="exact"/>
                    <w:jc w:val="center"/>
                    <w:rPr>
                      <w:rFonts w:ascii="Times New Roman" w:hAnsi="Times New Roman" w:eastAsia="宋体" w:cs="宋体"/>
                      <w:sz w:val="21"/>
                      <w:szCs w:val="21"/>
                    </w:rPr>
                  </w:pPr>
                </w:p>
              </w:tc>
              <w:tc>
                <w:tcPr>
                  <w:tcW w:w="1107" w:type="dxa"/>
                  <w:shd w:val="clear" w:color="auto" w:fill="auto"/>
                  <w:vAlign w:val="center"/>
                </w:tcPr>
                <w:p>
                  <w:pPr>
                    <w:spacing w:line="240" w:lineRule="exact"/>
                    <w:jc w:val="center"/>
                    <w:rPr>
                      <w:rFonts w:ascii="Times New Roman" w:hAnsi="Times New Roman" w:eastAsia="宋体" w:cs="宋体"/>
                      <w:sz w:val="21"/>
                      <w:szCs w:val="21"/>
                    </w:rPr>
                  </w:pPr>
                  <w:r>
                    <w:rPr>
                      <w:rFonts w:hint="eastAsia" w:ascii="Times New Roman" w:hAnsi="Times New Roman" w:eastAsia="宋体" w:cs="宋体"/>
                      <w:sz w:val="21"/>
                      <w:szCs w:val="21"/>
                    </w:rPr>
                    <w:t>氮氧化物</w:t>
                  </w:r>
                </w:p>
              </w:tc>
              <w:tc>
                <w:tcPr>
                  <w:tcW w:w="2023" w:type="dxa"/>
                  <w:shd w:val="clear" w:color="auto" w:fill="auto"/>
                  <w:vAlign w:val="center"/>
                </w:tcPr>
                <w:p>
                  <w:pPr>
                    <w:spacing w:line="240" w:lineRule="exact"/>
                    <w:jc w:val="center"/>
                    <w:rPr>
                      <w:rFonts w:ascii="Times New Roman" w:hAnsi="Times New Roman" w:eastAsia="宋体" w:cs="宋体"/>
                      <w:sz w:val="21"/>
                      <w:szCs w:val="21"/>
                    </w:rPr>
                  </w:pPr>
                  <w:r>
                    <w:rPr>
                      <w:rFonts w:ascii="Times New Roman" w:hAnsi="Times New Roman" w:eastAsia="宋体" w:cs="宋体"/>
                      <w:sz w:val="21"/>
                      <w:szCs w:val="21"/>
                    </w:rPr>
                    <w:t>3.37</w:t>
                  </w:r>
                </w:p>
              </w:tc>
              <w:tc>
                <w:tcPr>
                  <w:tcW w:w="1932" w:type="dxa"/>
                  <w:shd w:val="clear" w:color="auto" w:fill="auto"/>
                  <w:vAlign w:val="center"/>
                </w:tcPr>
                <w:p>
                  <w:pPr>
                    <w:spacing w:line="240" w:lineRule="exact"/>
                    <w:jc w:val="center"/>
                    <w:rPr>
                      <w:rFonts w:ascii="Times New Roman" w:hAnsi="Times New Roman" w:eastAsia="宋体" w:cs="宋体"/>
                      <w:sz w:val="21"/>
                      <w:szCs w:val="21"/>
                    </w:rPr>
                  </w:pPr>
                  <w:r>
                    <w:rPr>
                      <w:rFonts w:ascii="Times New Roman" w:hAnsi="Times New Roman" w:eastAsia="宋体" w:cs="宋体"/>
                      <w:sz w:val="21"/>
                      <w:szCs w:val="21"/>
                    </w:rPr>
                    <w:t>6.04</w:t>
                  </w:r>
                </w:p>
              </w:tc>
              <w:tc>
                <w:tcPr>
                  <w:tcW w:w="1680" w:type="dxa"/>
                  <w:shd w:val="clear" w:color="auto" w:fill="auto"/>
                  <w:vAlign w:val="center"/>
                </w:tcPr>
                <w:p>
                  <w:pPr>
                    <w:spacing w:line="240" w:lineRule="exact"/>
                    <w:jc w:val="center"/>
                    <w:rPr>
                      <w:rFonts w:ascii="Times New Roman" w:hAnsi="Times New Roman" w:eastAsia="宋体" w:cs="宋体"/>
                      <w:sz w:val="21"/>
                      <w:szCs w:val="21"/>
                    </w:rPr>
                  </w:pPr>
                  <w:r>
                    <w:rPr>
                      <w:rFonts w:hint="eastAsia" w:ascii="Times New Roman" w:hAnsi="Times New Roman" w:eastAsia="宋体" w:cs="宋体"/>
                      <w:sz w:val="21"/>
                      <w:szCs w:val="21"/>
                    </w:rPr>
                    <w:t>是</w:t>
                  </w:r>
                </w:p>
              </w:tc>
            </w:tr>
          </w:tbl>
          <w:p>
            <w:pPr>
              <w:spacing w:line="460" w:lineRule="exact"/>
              <w:ind w:firstLine="480" w:firstLineChars="200"/>
              <w:rPr>
                <w:rFonts w:ascii="Times New Roman" w:hAnsi="Times New Roman" w:eastAsia="宋体" w:cs="Times New Roman"/>
                <w:color w:val="FF0000"/>
                <w:kern w:val="0"/>
              </w:rPr>
            </w:pPr>
            <w:r>
              <w:rPr>
                <w:rFonts w:hint="eastAsia" w:ascii="Times New Roman" w:hAnsi="Times New Roman" w:eastAsia="宋体" w:cs="Times New Roman"/>
                <w:kern w:val="0"/>
              </w:rPr>
              <w:t>由上表可知，本项目污染物排放总量达到了总量控制指标。</w:t>
            </w:r>
          </w:p>
          <w:p>
            <w:pPr>
              <w:spacing w:line="460" w:lineRule="exact"/>
              <w:ind w:firstLine="480" w:firstLineChars="200"/>
              <w:rPr>
                <w:rFonts w:ascii="Times New Roman" w:hAnsi="Times New Roman" w:eastAsia="宋体" w:cs="Times New Roman"/>
                <w:color w:val="FF0000"/>
                <w:kern w:val="0"/>
              </w:rPr>
            </w:pPr>
          </w:p>
          <w:p>
            <w:pPr>
              <w:spacing w:line="460" w:lineRule="exact"/>
              <w:ind w:firstLine="480" w:firstLineChars="200"/>
              <w:rPr>
                <w:rFonts w:ascii="Times New Roman" w:hAnsi="Times New Roman" w:eastAsia="宋体" w:cs="Times New Roman"/>
                <w:color w:val="FF0000"/>
                <w:kern w:val="0"/>
              </w:rPr>
            </w:pPr>
          </w:p>
          <w:p>
            <w:pPr>
              <w:spacing w:line="460" w:lineRule="exact"/>
              <w:ind w:firstLine="480" w:firstLineChars="200"/>
              <w:rPr>
                <w:rFonts w:ascii="Times New Roman" w:hAnsi="Times New Roman" w:eastAsia="宋体" w:cs="Times New Roman"/>
                <w:color w:val="FF0000"/>
                <w:kern w:val="0"/>
              </w:rPr>
            </w:pPr>
          </w:p>
          <w:p>
            <w:pPr>
              <w:spacing w:line="460" w:lineRule="exact"/>
              <w:ind w:firstLine="480" w:firstLineChars="200"/>
              <w:rPr>
                <w:rFonts w:ascii="Times New Roman" w:hAnsi="Times New Roman" w:eastAsia="宋体" w:cs="Times New Roman"/>
                <w:color w:val="FF0000"/>
                <w:kern w:val="0"/>
              </w:rPr>
            </w:pPr>
          </w:p>
          <w:p>
            <w:pPr>
              <w:spacing w:line="460" w:lineRule="exact"/>
              <w:ind w:firstLine="480" w:firstLineChars="200"/>
              <w:rPr>
                <w:rFonts w:ascii="Times New Roman" w:hAnsi="Times New Roman" w:eastAsia="宋体" w:cs="Times New Roman"/>
                <w:color w:val="FF0000"/>
                <w:kern w:val="0"/>
              </w:rPr>
            </w:pPr>
          </w:p>
          <w:p>
            <w:pPr>
              <w:spacing w:line="460" w:lineRule="exact"/>
              <w:ind w:firstLine="480" w:firstLineChars="200"/>
              <w:rPr>
                <w:rFonts w:ascii="Times New Roman" w:hAnsi="Times New Roman" w:eastAsia="宋体" w:cs="Times New Roman"/>
                <w:color w:val="FF0000"/>
                <w:kern w:val="0"/>
              </w:rPr>
            </w:pPr>
          </w:p>
          <w:p>
            <w:pPr>
              <w:spacing w:line="460" w:lineRule="exact"/>
              <w:ind w:firstLine="480" w:firstLineChars="200"/>
              <w:rPr>
                <w:rFonts w:ascii="Times New Roman" w:hAnsi="Times New Roman" w:eastAsia="宋体" w:cs="Times New Roman"/>
                <w:color w:val="FF0000"/>
                <w:kern w:val="0"/>
              </w:rPr>
            </w:pPr>
          </w:p>
          <w:p>
            <w:pPr>
              <w:spacing w:line="460" w:lineRule="exact"/>
              <w:ind w:firstLine="480" w:firstLineChars="200"/>
              <w:rPr>
                <w:rFonts w:ascii="Times New Roman" w:hAnsi="Times New Roman" w:eastAsia="宋体" w:cs="Times New Roman"/>
                <w:color w:val="FF0000"/>
                <w:kern w:val="0"/>
              </w:rPr>
            </w:pPr>
          </w:p>
          <w:p>
            <w:pPr>
              <w:spacing w:line="460" w:lineRule="exact"/>
              <w:ind w:firstLine="480" w:firstLineChars="200"/>
              <w:rPr>
                <w:rFonts w:ascii="Times New Roman" w:hAnsi="Times New Roman" w:eastAsia="宋体" w:cs="Times New Roman"/>
                <w:color w:val="FF0000"/>
                <w:kern w:val="0"/>
              </w:rPr>
            </w:pPr>
          </w:p>
          <w:p>
            <w:pPr>
              <w:spacing w:line="460" w:lineRule="exact"/>
              <w:ind w:firstLine="480" w:firstLineChars="200"/>
              <w:rPr>
                <w:rFonts w:ascii="Times New Roman" w:hAnsi="Times New Roman" w:eastAsia="宋体" w:cs="Times New Roman"/>
                <w:color w:val="FF0000"/>
                <w:kern w:val="0"/>
              </w:rPr>
            </w:pPr>
          </w:p>
          <w:p>
            <w:pPr>
              <w:spacing w:line="460" w:lineRule="exact"/>
              <w:rPr>
                <w:rFonts w:ascii="Times New Roman" w:hAnsi="Times New Roman" w:eastAsia="宋体" w:cs="Times New Roman"/>
                <w:color w:val="FF0000"/>
                <w:kern w:val="0"/>
              </w:rPr>
            </w:pPr>
          </w:p>
          <w:p/>
        </w:tc>
      </w:tr>
    </w:tbl>
    <w:p>
      <w:pPr>
        <w:pStyle w:val="2"/>
        <w:spacing w:line="420" w:lineRule="exact"/>
      </w:pPr>
      <w:r>
        <w:rPr>
          <w:rFonts w:hint="eastAsia" w:eastAsia="黑体" w:cs="黑体"/>
          <w:b w:val="0"/>
          <w:bCs w:val="0"/>
          <w:kern w:val="2"/>
          <w:sz w:val="24"/>
          <w:szCs w:val="24"/>
        </w:rPr>
        <w:t>表9 环保管理检查</w:t>
      </w:r>
    </w:p>
    <w:tbl>
      <w:tblPr>
        <w:tblStyle w:val="17"/>
        <w:tblW w:w="8522" w:type="dxa"/>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522"/>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522" w:type="dxa"/>
          </w:tcPr>
          <w:p>
            <w:pPr>
              <w:snapToGrid w:val="0"/>
              <w:spacing w:line="440" w:lineRule="exact"/>
              <w:ind w:firstLine="480" w:firstLineChars="200"/>
            </w:pPr>
            <w:r>
              <w:t>1</w:t>
            </w:r>
            <w:r>
              <w:rPr>
                <w:rFonts w:hint="eastAsia" w:cs="宋体"/>
              </w:rPr>
              <w:t>、建立了环境保护档案。</w:t>
            </w:r>
          </w:p>
          <w:p>
            <w:pPr>
              <w:snapToGrid w:val="0"/>
              <w:spacing w:line="440" w:lineRule="exact"/>
              <w:ind w:firstLine="480" w:firstLineChars="200"/>
            </w:pPr>
            <w:r>
              <w:t>2</w:t>
            </w:r>
            <w:r>
              <w:rPr>
                <w:rFonts w:hint="eastAsia" w:cs="宋体"/>
              </w:rPr>
              <w:t>、环保机构及环境管理制度建设情况，监测机构设置情况</w:t>
            </w:r>
          </w:p>
          <w:p>
            <w:pPr>
              <w:snapToGrid w:val="0"/>
              <w:spacing w:line="440" w:lineRule="exact"/>
              <w:ind w:firstLine="480" w:firstLineChars="200"/>
            </w:pPr>
            <w:r>
              <w:rPr>
                <w:rFonts w:hint="eastAsia" w:cs="宋体"/>
              </w:rPr>
              <w:t>该公司设有环境保护委员会，是公司环保工作最高决策领导机构，主任、副主任由总经理、党委书记担任，下设安全环保部作为环境保护管理部门，办公室设在安全环保部，相关职能部门依据职能在环保委员会领导下开展工作。</w:t>
            </w:r>
          </w:p>
          <w:p>
            <w:pPr>
              <w:snapToGrid w:val="0"/>
              <w:spacing w:line="440" w:lineRule="exact"/>
              <w:ind w:firstLine="480" w:firstLineChars="200"/>
            </w:pPr>
            <w:r>
              <w:rPr>
                <w:rFonts w:hint="eastAsia" w:cs="宋体"/>
              </w:rPr>
              <w:t>安全环保部主要负责环保制度的制订，环保宣传教育，环保设施的运行检查等日常工作；职能部门和生产车间负责对本部门员工的环保培训及岗位操作。</w:t>
            </w:r>
          </w:p>
          <w:p>
            <w:pPr>
              <w:snapToGrid w:val="0"/>
              <w:spacing w:line="440" w:lineRule="exact"/>
              <w:ind w:firstLine="480" w:firstLineChars="200"/>
            </w:pPr>
            <w:r>
              <w:rPr>
                <w:rFonts w:hint="eastAsia" w:cs="宋体"/>
              </w:rPr>
              <w:t>公司依据实际情况，制定了《</w:t>
            </w:r>
            <w:r>
              <w:t>吉县东明建材有限公司</w:t>
            </w:r>
            <w:r>
              <w:rPr>
                <w:rFonts w:hint="eastAsia" w:cs="宋体"/>
              </w:rPr>
              <w:t>环保管理制度》、《</w:t>
            </w:r>
            <w:r>
              <w:t>吉县东明建材有限公司</w:t>
            </w:r>
            <w:r>
              <w:rPr>
                <w:rFonts w:hint="eastAsia" w:cs="宋体"/>
              </w:rPr>
              <w:t>除尘器操作使用标准》、《</w:t>
            </w:r>
            <w:r>
              <w:t>吉县东明建材有限公司</w:t>
            </w:r>
            <w:r>
              <w:rPr>
                <w:rFonts w:hint="eastAsia"/>
              </w:rPr>
              <w:t>突发环境事件</w:t>
            </w:r>
            <w:r>
              <w:rPr>
                <w:rFonts w:hint="eastAsia" w:cs="宋体"/>
              </w:rPr>
              <w:t>应急预案》、《环保设施排查记录卡》、《安全、环保、职业卫生检查（评价）标准》等一系列完整的环保管理规章制度，并认真开展相关环保工作。环保除尘设施的运行岗位设立了设备点检运行记录；环保设施的检修岗位设立了设备检修维护</w:t>
            </w:r>
            <w:r>
              <w:rPr>
                <w:rFonts w:hint="eastAsia" w:cs="宋体"/>
                <w:lang w:eastAsia="zh-CN"/>
              </w:rPr>
              <w:t>台账</w:t>
            </w:r>
            <w:r>
              <w:rPr>
                <w:rFonts w:hint="eastAsia" w:cs="宋体"/>
              </w:rPr>
              <w:t>，认真保存所有记录、表单、</w:t>
            </w:r>
            <w:r>
              <w:rPr>
                <w:rFonts w:hint="eastAsia" w:cs="宋体"/>
                <w:lang w:eastAsia="zh-CN"/>
              </w:rPr>
              <w:t>台账</w:t>
            </w:r>
            <w:bookmarkStart w:id="7" w:name="_GoBack"/>
            <w:bookmarkEnd w:id="7"/>
            <w:r>
              <w:rPr>
                <w:rFonts w:hint="eastAsia" w:cs="宋体"/>
              </w:rPr>
              <w:t>等资料，将环保管理具体责任落实到人头。</w:t>
            </w:r>
          </w:p>
          <w:p>
            <w:pPr>
              <w:snapToGrid w:val="0"/>
              <w:spacing w:line="440" w:lineRule="exact"/>
              <w:ind w:firstLine="480" w:firstLineChars="200"/>
            </w:pPr>
            <w:r>
              <w:rPr>
                <w:rFonts w:hint="eastAsia" w:cs="宋体"/>
              </w:rPr>
              <w:t>公司未设置环保监测机构，委托第三方有资质的单位定期对公司的水、气、噪声的监测。</w:t>
            </w:r>
          </w:p>
          <w:p>
            <w:pPr>
              <w:snapToGrid w:val="0"/>
              <w:spacing w:line="440" w:lineRule="exact"/>
              <w:ind w:firstLine="480" w:firstLineChars="200"/>
            </w:pPr>
            <w:r>
              <w:t>3</w:t>
            </w:r>
            <w:r>
              <w:rPr>
                <w:rFonts w:hint="eastAsia" w:cs="宋体"/>
              </w:rPr>
              <w:t>、固废处理情况调查</w:t>
            </w:r>
          </w:p>
          <w:p>
            <w:pPr>
              <w:snapToGrid w:val="0"/>
              <w:spacing w:line="440" w:lineRule="exact"/>
              <w:ind w:firstLine="480" w:firstLineChars="200"/>
            </w:pPr>
            <w:r>
              <w:rPr>
                <w:rFonts w:hint="eastAsia" w:cs="宋体"/>
              </w:rPr>
              <w:t>监测期间生活垃圾储于厂内的垃圾桶中，定时运至环卫部门指定地点；产生的一般工业固体废物除尘灰等回用于生产系统，废矿物油、废棉纱等危险废物尚未产生；废油桶等危险废物暂放于危废暂存区内。</w:t>
            </w:r>
          </w:p>
          <w:p>
            <w:pPr>
              <w:snapToGrid w:val="0"/>
              <w:spacing w:line="440" w:lineRule="exact"/>
              <w:ind w:firstLine="480" w:firstLineChars="200"/>
            </w:pPr>
            <w:r>
              <w:t>4</w:t>
            </w:r>
            <w:r>
              <w:rPr>
                <w:rFonts w:hint="eastAsia" w:cs="宋体"/>
              </w:rPr>
              <w:t>、监测期间废水利用情况</w:t>
            </w:r>
          </w:p>
          <w:p>
            <w:pPr>
              <w:snapToGrid w:val="0"/>
              <w:spacing w:line="440" w:lineRule="exact"/>
              <w:ind w:firstLine="480" w:firstLineChars="200"/>
              <w:rPr>
                <w:rFonts w:cs="宋体"/>
              </w:rPr>
            </w:pPr>
            <w:r>
              <w:rPr>
                <w:rFonts w:hint="eastAsia" w:cs="宋体"/>
              </w:rPr>
              <w:t>该项目无生产废水产生，仅产生少量生活废水。</w:t>
            </w:r>
          </w:p>
          <w:p>
            <w:pPr>
              <w:snapToGrid w:val="0"/>
              <w:spacing w:line="440" w:lineRule="exact"/>
              <w:ind w:firstLine="480" w:firstLineChars="200"/>
            </w:pPr>
            <w:r>
              <w:t>5</w:t>
            </w:r>
            <w:r>
              <w:rPr>
                <w:rFonts w:hint="eastAsia" w:cs="宋体"/>
              </w:rPr>
              <w:t>、突发环境事件应急措施</w:t>
            </w:r>
          </w:p>
          <w:p>
            <w:pPr>
              <w:spacing w:line="500" w:lineRule="exact"/>
              <w:ind w:firstLine="480" w:firstLineChars="200"/>
              <w:rPr>
                <w:rFonts w:eastAsia="黑体"/>
              </w:rPr>
            </w:pPr>
            <w:bookmarkStart w:id="3" w:name="_Toc397351117"/>
            <w:r>
              <w:rPr>
                <w:rFonts w:hint="eastAsia" w:cs="宋体"/>
              </w:rPr>
              <w:t>针对突发环境事件，公司编制了《突发环境事件应急预案》，经吉县环境监察大队备案</w:t>
            </w:r>
            <w:bookmarkEnd w:id="3"/>
            <w:r>
              <w:rPr>
                <w:rFonts w:hint="eastAsia" w:cs="宋体"/>
              </w:rPr>
              <w:t>，备案编号</w:t>
            </w:r>
            <w:r>
              <w:rPr>
                <w:rFonts w:hint="eastAsia"/>
              </w:rPr>
              <w:t>141028-2018-03-L。</w:t>
            </w:r>
            <w:r>
              <w:rPr>
                <w:rFonts w:hint="eastAsia" w:cs="宋体"/>
              </w:rPr>
              <w:t>公司设置了应急组织指挥体系，建立预防与预警机制，制定了应急指挥协调方案、应急处置措施、事故善后处理及调查评价办法、应急保护措施等内容。</w:t>
            </w:r>
          </w:p>
          <w:p>
            <w:pPr>
              <w:snapToGrid w:val="0"/>
              <w:spacing w:line="440" w:lineRule="exact"/>
              <w:ind w:firstLine="480" w:firstLineChars="200"/>
            </w:pPr>
            <w:r>
              <w:t>6</w:t>
            </w:r>
            <w:r>
              <w:rPr>
                <w:rFonts w:hint="eastAsia" w:cs="宋体"/>
              </w:rPr>
              <w:t>、</w:t>
            </w:r>
            <w:r>
              <w:t>“</w:t>
            </w:r>
            <w:r>
              <w:rPr>
                <w:rFonts w:hint="eastAsia" w:cs="宋体"/>
              </w:rPr>
              <w:t>三同时</w:t>
            </w:r>
            <w:r>
              <w:t>”</w:t>
            </w:r>
            <w:r>
              <w:rPr>
                <w:rFonts w:hint="eastAsia" w:cs="宋体"/>
              </w:rPr>
              <w:t>执行情况</w:t>
            </w:r>
          </w:p>
          <w:p>
            <w:pPr>
              <w:snapToGrid w:val="0"/>
              <w:spacing w:line="440" w:lineRule="exact"/>
              <w:ind w:firstLine="480" w:firstLineChars="200"/>
            </w:pPr>
            <w:r>
              <w:rPr>
                <w:rFonts w:hint="eastAsia" w:cs="宋体"/>
              </w:rPr>
              <w:t>本项目于</w:t>
            </w:r>
            <w:r>
              <w:t>201</w:t>
            </w:r>
            <w:r>
              <w:rPr>
                <w:rFonts w:hint="eastAsia"/>
              </w:rPr>
              <w:t>8</w:t>
            </w:r>
            <w:r>
              <w:rPr>
                <w:rFonts w:hint="eastAsia" w:cs="宋体"/>
              </w:rPr>
              <w:t>年</w:t>
            </w:r>
            <w:r>
              <w:rPr>
                <w:rFonts w:hint="eastAsia"/>
              </w:rPr>
              <w:t>1</w:t>
            </w:r>
            <w:r>
              <w:rPr>
                <w:rFonts w:hint="eastAsia" w:cs="宋体"/>
              </w:rPr>
              <w:t>月</w:t>
            </w:r>
            <w:r>
              <w:rPr>
                <w:rFonts w:hint="eastAsia"/>
              </w:rPr>
              <w:t>31</w:t>
            </w:r>
            <w:r>
              <w:rPr>
                <w:rFonts w:hint="eastAsia" w:cs="宋体"/>
              </w:rPr>
              <w:t>日经吉县环境保护局</w:t>
            </w:r>
            <w:r>
              <w:rPr>
                <w:rFonts w:hint="eastAsia" w:ascii="Times New Roman" w:hAnsi="Times New Roman" w:eastAsia="宋体" w:cs="Times New Roman"/>
              </w:rPr>
              <w:t>吉环函﹝</w:t>
            </w:r>
            <w:r>
              <w:rPr>
                <w:rFonts w:ascii="Times New Roman" w:hAnsi="Times New Roman" w:eastAsia="宋体" w:cs="Times New Roman"/>
              </w:rPr>
              <w:t>2</w:t>
            </w:r>
            <w:r>
              <w:rPr>
                <w:rFonts w:hint="eastAsia" w:ascii="Times New Roman" w:hAnsi="Times New Roman" w:eastAsia="宋体" w:cs="Times New Roman"/>
              </w:rPr>
              <w:t>018﹞1号</w:t>
            </w:r>
            <w:r>
              <w:rPr>
                <w:rFonts w:hint="eastAsia" w:cs="宋体"/>
              </w:rPr>
              <w:t>批复，</w:t>
            </w:r>
            <w:r>
              <w:t>201</w:t>
            </w:r>
            <w:r>
              <w:rPr>
                <w:rFonts w:hint="eastAsia"/>
              </w:rPr>
              <w:t>8</w:t>
            </w:r>
            <w:r>
              <w:rPr>
                <w:rFonts w:hint="eastAsia" w:cs="宋体"/>
              </w:rPr>
              <w:t>年</w:t>
            </w:r>
            <w:r>
              <w:rPr>
                <w:rFonts w:hint="eastAsia"/>
              </w:rPr>
              <w:t>2</w:t>
            </w:r>
            <w:r>
              <w:rPr>
                <w:rFonts w:hint="eastAsia" w:cs="宋体"/>
              </w:rPr>
              <w:t>月开工建设，建设过程中按照环保“三同时”管理制度进行了工程管理，各项环保设施已按设计与环评要求与主体工程同时建成。经工程监理、工程管理、项目管理人员、生产厂专业人员功能考核合格后竣工。全厂于</w:t>
            </w:r>
            <w:r>
              <w:rPr>
                <w:rFonts w:hint="eastAsia" w:ascii="Times New Roman" w:hAnsi="Times New Roman" w:eastAsia="宋体" w:cs="Times New Roman"/>
              </w:rPr>
              <w:t>2018年6月建成</w:t>
            </w:r>
            <w:r>
              <w:rPr>
                <w:rFonts w:hint="eastAsia" w:cs="宋体"/>
              </w:rPr>
              <w:t>投产。具体情况见表</w:t>
            </w:r>
            <w:r>
              <w:rPr>
                <w:rFonts w:hint="eastAsia"/>
              </w:rPr>
              <w:t>9-1和9-2</w:t>
            </w:r>
            <w:r>
              <w:rPr>
                <w:rFonts w:hint="eastAsia" w:cs="宋体"/>
              </w:rPr>
              <w:t>。</w:t>
            </w:r>
          </w:p>
          <w:p>
            <w:pPr>
              <w:jc w:val="center"/>
              <w:rPr>
                <w:rFonts w:ascii="宋体" w:hAnsi="宋体" w:eastAsia="宋体" w:cs="Times New Roman"/>
                <w:b/>
                <w:kern w:val="0"/>
              </w:rPr>
            </w:pPr>
            <w:r>
              <w:rPr>
                <w:rFonts w:hint="eastAsia" w:ascii="宋体" w:hAnsi="宋体" w:eastAsia="宋体" w:cs="Times New Roman"/>
                <w:b/>
                <w:kern w:val="0"/>
              </w:rPr>
              <w:t>表9-1    环评提出的环保措施及实际建设情况</w:t>
            </w:r>
          </w:p>
          <w:tbl>
            <w:tblPr>
              <w:tblStyle w:val="16"/>
              <w:tblW w:w="871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26"/>
              <w:gridCol w:w="1017"/>
              <w:gridCol w:w="1020"/>
              <w:gridCol w:w="2550"/>
              <w:gridCol w:w="2205"/>
              <w:gridCol w:w="150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443" w:type="dxa"/>
                  <w:gridSpan w:val="2"/>
                  <w:shd w:val="clear" w:color="auto" w:fill="auto"/>
                  <w:vAlign w:val="center"/>
                </w:tcPr>
                <w:p>
                  <w:pPr>
                    <w:spacing w:line="420" w:lineRule="exact"/>
                    <w:jc w:val="center"/>
                    <w:rPr>
                      <w:rFonts w:ascii="宋体" w:hAnsi="宋体"/>
                      <w:b/>
                      <w:sz w:val="21"/>
                      <w:szCs w:val="21"/>
                    </w:rPr>
                  </w:pPr>
                  <w:r>
                    <w:rPr>
                      <w:rFonts w:hint="eastAsia" w:ascii="宋体" w:hAnsi="宋体"/>
                      <w:b/>
                      <w:sz w:val="21"/>
                      <w:szCs w:val="21"/>
                    </w:rPr>
                    <w:t>污染源</w:t>
                  </w:r>
                </w:p>
              </w:tc>
              <w:tc>
                <w:tcPr>
                  <w:tcW w:w="1020" w:type="dxa"/>
                  <w:shd w:val="clear" w:color="auto" w:fill="auto"/>
                  <w:vAlign w:val="center"/>
                </w:tcPr>
                <w:p>
                  <w:pPr>
                    <w:spacing w:line="420" w:lineRule="exact"/>
                    <w:jc w:val="center"/>
                    <w:rPr>
                      <w:rFonts w:ascii="宋体" w:hAnsi="宋体"/>
                      <w:b/>
                      <w:sz w:val="21"/>
                      <w:szCs w:val="21"/>
                    </w:rPr>
                  </w:pPr>
                  <w:r>
                    <w:rPr>
                      <w:rFonts w:hint="eastAsia" w:ascii="宋体" w:hAnsi="宋体"/>
                      <w:b/>
                      <w:sz w:val="21"/>
                      <w:szCs w:val="21"/>
                    </w:rPr>
                    <w:t>污染物</w:t>
                  </w:r>
                </w:p>
              </w:tc>
              <w:tc>
                <w:tcPr>
                  <w:tcW w:w="2550" w:type="dxa"/>
                  <w:shd w:val="clear" w:color="auto" w:fill="auto"/>
                  <w:vAlign w:val="center"/>
                </w:tcPr>
                <w:p>
                  <w:pPr>
                    <w:spacing w:line="420" w:lineRule="exact"/>
                    <w:jc w:val="center"/>
                    <w:rPr>
                      <w:rFonts w:ascii="宋体" w:hAnsi="宋体"/>
                      <w:b/>
                      <w:sz w:val="21"/>
                      <w:szCs w:val="21"/>
                    </w:rPr>
                  </w:pPr>
                  <w:r>
                    <w:rPr>
                      <w:rFonts w:hint="eastAsia" w:ascii="宋体" w:hAnsi="宋体"/>
                      <w:b/>
                      <w:sz w:val="21"/>
                      <w:szCs w:val="21"/>
                    </w:rPr>
                    <w:t>环评要求防治措施</w:t>
                  </w:r>
                </w:p>
              </w:tc>
              <w:tc>
                <w:tcPr>
                  <w:tcW w:w="2205" w:type="dxa"/>
                  <w:shd w:val="clear" w:color="auto" w:fill="auto"/>
                  <w:vAlign w:val="center"/>
                </w:tcPr>
                <w:p>
                  <w:pPr>
                    <w:spacing w:line="420" w:lineRule="exact"/>
                    <w:jc w:val="center"/>
                    <w:rPr>
                      <w:rFonts w:ascii="宋体" w:hAnsi="宋体"/>
                      <w:b/>
                      <w:sz w:val="21"/>
                      <w:szCs w:val="21"/>
                    </w:rPr>
                  </w:pPr>
                  <w:r>
                    <w:rPr>
                      <w:rFonts w:hint="eastAsia" w:ascii="宋体" w:hAnsi="宋体"/>
                      <w:b/>
                      <w:sz w:val="21"/>
                      <w:szCs w:val="21"/>
                    </w:rPr>
                    <w:t>现场落实情况</w:t>
                  </w:r>
                </w:p>
              </w:tc>
              <w:tc>
                <w:tcPr>
                  <w:tcW w:w="1500" w:type="dxa"/>
                  <w:shd w:val="clear" w:color="auto" w:fill="auto"/>
                  <w:vAlign w:val="center"/>
                </w:tcPr>
                <w:p>
                  <w:pPr>
                    <w:spacing w:line="420" w:lineRule="exact"/>
                    <w:rPr>
                      <w:rFonts w:ascii="宋体" w:hAnsi="宋体"/>
                      <w:b/>
                      <w:sz w:val="21"/>
                      <w:szCs w:val="21"/>
                    </w:rPr>
                  </w:pPr>
                  <w:r>
                    <w:rPr>
                      <w:rFonts w:hint="eastAsia" w:ascii="宋体" w:hAnsi="宋体"/>
                      <w:b/>
                      <w:sz w:val="21"/>
                      <w:szCs w:val="21"/>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45" w:hRule="atLeast"/>
              </w:trPr>
              <w:tc>
                <w:tcPr>
                  <w:tcW w:w="426" w:type="dxa"/>
                  <w:vMerge w:val="restart"/>
                  <w:shd w:val="clear" w:color="auto" w:fill="auto"/>
                  <w:vAlign w:val="center"/>
                </w:tcPr>
                <w:p>
                  <w:pPr>
                    <w:spacing w:line="300" w:lineRule="exact"/>
                    <w:jc w:val="center"/>
                    <w:rPr>
                      <w:rFonts w:ascii="宋体" w:hAnsi="宋体"/>
                      <w:bCs/>
                      <w:sz w:val="21"/>
                      <w:szCs w:val="21"/>
                    </w:rPr>
                  </w:pPr>
                  <w:r>
                    <w:rPr>
                      <w:rFonts w:hint="eastAsia" w:ascii="宋体" w:hAnsi="宋体"/>
                      <w:bCs/>
                      <w:sz w:val="21"/>
                      <w:szCs w:val="21"/>
                    </w:rPr>
                    <w:t>大气污染物</w:t>
                  </w:r>
                </w:p>
              </w:tc>
              <w:tc>
                <w:tcPr>
                  <w:tcW w:w="1017" w:type="dxa"/>
                  <w:shd w:val="clear" w:color="auto" w:fill="auto"/>
                  <w:vAlign w:val="center"/>
                </w:tcPr>
                <w:p>
                  <w:pPr>
                    <w:spacing w:line="280" w:lineRule="exact"/>
                    <w:jc w:val="center"/>
                    <w:rPr>
                      <w:sz w:val="21"/>
                      <w:szCs w:val="21"/>
                    </w:rPr>
                  </w:pPr>
                  <w:r>
                    <w:rPr>
                      <w:sz w:val="21"/>
                      <w:szCs w:val="21"/>
                    </w:rPr>
                    <w:t>原料</w:t>
                  </w:r>
                </w:p>
                <w:p>
                  <w:pPr>
                    <w:spacing w:line="280" w:lineRule="exact"/>
                    <w:jc w:val="center"/>
                    <w:rPr>
                      <w:rFonts w:ascii="宋体" w:hAnsi="宋体"/>
                      <w:sz w:val="21"/>
                      <w:szCs w:val="21"/>
                    </w:rPr>
                  </w:pPr>
                  <w:r>
                    <w:rPr>
                      <w:sz w:val="21"/>
                      <w:szCs w:val="21"/>
                    </w:rPr>
                    <w:t>堆场</w:t>
                  </w:r>
                </w:p>
              </w:tc>
              <w:tc>
                <w:tcPr>
                  <w:tcW w:w="1020" w:type="dxa"/>
                  <w:shd w:val="clear" w:color="auto" w:fill="auto"/>
                  <w:vAlign w:val="center"/>
                </w:tcPr>
                <w:p>
                  <w:pPr>
                    <w:spacing w:line="280" w:lineRule="exact"/>
                    <w:jc w:val="center"/>
                    <w:rPr>
                      <w:rFonts w:ascii="宋体" w:hAnsi="宋体"/>
                      <w:sz w:val="21"/>
                      <w:szCs w:val="21"/>
                    </w:rPr>
                  </w:pPr>
                  <w:r>
                    <w:rPr>
                      <w:sz w:val="21"/>
                      <w:szCs w:val="21"/>
                    </w:rPr>
                    <w:t>扬尘</w:t>
                  </w:r>
                </w:p>
              </w:tc>
              <w:tc>
                <w:tcPr>
                  <w:tcW w:w="2550" w:type="dxa"/>
                  <w:shd w:val="clear" w:color="auto" w:fill="auto"/>
                  <w:vAlign w:val="center"/>
                </w:tcPr>
                <w:p>
                  <w:pPr>
                    <w:spacing w:line="300" w:lineRule="exact"/>
                    <w:jc w:val="center"/>
                    <w:rPr>
                      <w:rFonts w:ascii="宋体" w:hAnsi="宋体"/>
                      <w:sz w:val="21"/>
                      <w:szCs w:val="21"/>
                    </w:rPr>
                  </w:pPr>
                  <w:r>
                    <w:rPr>
                      <w:spacing w:val="6"/>
                      <w:sz w:val="21"/>
                      <w:szCs w:val="21"/>
                    </w:rPr>
                    <w:t>高钙石库、铝矾土库、煤库均为全封闭彩钢结构，地面硬化</w:t>
                  </w:r>
                  <w:r>
                    <w:rPr>
                      <w:sz w:val="21"/>
                      <w:szCs w:val="21"/>
                    </w:rPr>
                    <w:t>，设洒水装置，</w:t>
                  </w:r>
                  <w:r>
                    <w:rPr>
                      <w:spacing w:val="6"/>
                      <w:sz w:val="21"/>
                      <w:szCs w:val="21"/>
                    </w:rPr>
                    <w:t>及时清扫场地。</w:t>
                  </w:r>
                  <w:r>
                    <w:rPr>
                      <w:sz w:val="21"/>
                      <w:szCs w:val="21"/>
                    </w:rPr>
                    <w:t>西侧厂界设置6米高防风抑尘网</w:t>
                  </w:r>
                </w:p>
              </w:tc>
              <w:tc>
                <w:tcPr>
                  <w:tcW w:w="2205" w:type="dxa"/>
                  <w:shd w:val="clear" w:color="auto" w:fill="auto"/>
                  <w:vAlign w:val="center"/>
                </w:tcPr>
                <w:p>
                  <w:pPr>
                    <w:spacing w:line="300" w:lineRule="exact"/>
                    <w:jc w:val="center"/>
                    <w:rPr>
                      <w:rFonts w:ascii="宋体" w:hAnsi="宋体"/>
                      <w:sz w:val="21"/>
                      <w:szCs w:val="21"/>
                    </w:rPr>
                  </w:pPr>
                  <w:r>
                    <w:rPr>
                      <w:spacing w:val="6"/>
                      <w:sz w:val="21"/>
                      <w:szCs w:val="21"/>
                    </w:rPr>
                    <w:t>全封闭彩钢结构，地面硬化</w:t>
                  </w:r>
                  <w:r>
                    <w:rPr>
                      <w:sz w:val="21"/>
                      <w:szCs w:val="21"/>
                    </w:rPr>
                    <w:t>，西侧厂界设置6米高防风抑尘网</w:t>
                  </w:r>
                  <w:r>
                    <w:rPr>
                      <w:rFonts w:hint="eastAsia"/>
                      <w:spacing w:val="4"/>
                      <w:sz w:val="21"/>
                      <w:szCs w:val="21"/>
                    </w:rPr>
                    <w:t>并设喷水设施。</w:t>
                  </w:r>
                </w:p>
              </w:tc>
              <w:tc>
                <w:tcPr>
                  <w:tcW w:w="1500" w:type="dxa"/>
                  <w:shd w:val="clear" w:color="auto" w:fill="auto"/>
                  <w:vAlign w:val="center"/>
                </w:tcPr>
                <w:p>
                  <w:pPr>
                    <w:spacing w:line="300" w:lineRule="exact"/>
                    <w:rPr>
                      <w:rFonts w:ascii="宋体" w:hAnsi="宋体"/>
                      <w:sz w:val="21"/>
                      <w:szCs w:val="21"/>
                    </w:rPr>
                  </w:pPr>
                  <w:r>
                    <w:rPr>
                      <w:rFonts w:hint="eastAsia" w:ascii="宋体" w:hAnsi="宋体"/>
                      <w:sz w:val="21"/>
                      <w:szCs w:val="21"/>
                    </w:rPr>
                    <w:t>已落实</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0" w:hRule="atLeast"/>
              </w:trPr>
              <w:tc>
                <w:tcPr>
                  <w:tcW w:w="426" w:type="dxa"/>
                  <w:vMerge w:val="continue"/>
                  <w:shd w:val="clear" w:color="auto" w:fill="auto"/>
                  <w:vAlign w:val="center"/>
                </w:tcPr>
                <w:p>
                  <w:pPr>
                    <w:spacing w:line="300" w:lineRule="exact"/>
                    <w:jc w:val="center"/>
                    <w:rPr>
                      <w:rFonts w:ascii="宋体" w:hAnsi="宋体"/>
                      <w:bCs/>
                      <w:sz w:val="21"/>
                      <w:szCs w:val="21"/>
                    </w:rPr>
                  </w:pPr>
                </w:p>
              </w:tc>
              <w:tc>
                <w:tcPr>
                  <w:tcW w:w="1017" w:type="dxa"/>
                  <w:shd w:val="clear" w:color="auto" w:fill="auto"/>
                  <w:vAlign w:val="center"/>
                </w:tcPr>
                <w:p>
                  <w:pPr>
                    <w:spacing w:line="280" w:lineRule="exact"/>
                    <w:jc w:val="center"/>
                    <w:rPr>
                      <w:sz w:val="21"/>
                      <w:szCs w:val="21"/>
                    </w:rPr>
                  </w:pPr>
                  <w:r>
                    <w:rPr>
                      <w:sz w:val="21"/>
                      <w:szCs w:val="21"/>
                    </w:rPr>
                    <w:t>原料</w:t>
                  </w:r>
                </w:p>
                <w:p>
                  <w:pPr>
                    <w:spacing w:line="280" w:lineRule="exact"/>
                    <w:jc w:val="center"/>
                    <w:rPr>
                      <w:rFonts w:ascii="宋体" w:hAnsi="宋体"/>
                      <w:sz w:val="21"/>
                      <w:szCs w:val="21"/>
                    </w:rPr>
                  </w:pPr>
                  <w:r>
                    <w:rPr>
                      <w:sz w:val="21"/>
                      <w:szCs w:val="21"/>
                    </w:rPr>
                    <w:t>输送</w:t>
                  </w:r>
                </w:p>
              </w:tc>
              <w:tc>
                <w:tcPr>
                  <w:tcW w:w="1020" w:type="dxa"/>
                  <w:shd w:val="clear" w:color="auto" w:fill="auto"/>
                  <w:vAlign w:val="center"/>
                </w:tcPr>
                <w:p>
                  <w:pPr>
                    <w:spacing w:line="280" w:lineRule="exact"/>
                    <w:jc w:val="center"/>
                    <w:rPr>
                      <w:rFonts w:ascii="宋体" w:hAnsi="宋体"/>
                      <w:sz w:val="21"/>
                      <w:szCs w:val="21"/>
                    </w:rPr>
                  </w:pPr>
                  <w:r>
                    <w:rPr>
                      <w:sz w:val="21"/>
                      <w:szCs w:val="21"/>
                    </w:rPr>
                    <w:t>无组织粉尘</w:t>
                  </w:r>
                </w:p>
              </w:tc>
              <w:tc>
                <w:tcPr>
                  <w:tcW w:w="2550" w:type="dxa"/>
                  <w:shd w:val="clear" w:color="auto" w:fill="auto"/>
                  <w:vAlign w:val="center"/>
                </w:tcPr>
                <w:p>
                  <w:pPr>
                    <w:spacing w:line="300" w:lineRule="exact"/>
                    <w:jc w:val="center"/>
                    <w:rPr>
                      <w:rFonts w:ascii="宋体" w:hAnsi="宋体"/>
                      <w:sz w:val="21"/>
                      <w:szCs w:val="21"/>
                    </w:rPr>
                  </w:pPr>
                  <w:r>
                    <w:rPr>
                      <w:sz w:val="21"/>
                      <w:szCs w:val="21"/>
                    </w:rPr>
                    <w:t>全封闭皮带输送，减少粉尘逸散</w:t>
                  </w:r>
                </w:p>
              </w:tc>
              <w:tc>
                <w:tcPr>
                  <w:tcW w:w="2205" w:type="dxa"/>
                  <w:shd w:val="clear" w:color="auto" w:fill="auto"/>
                  <w:vAlign w:val="center"/>
                </w:tcPr>
                <w:p>
                  <w:pPr>
                    <w:spacing w:line="300" w:lineRule="exact"/>
                    <w:jc w:val="center"/>
                    <w:rPr>
                      <w:spacing w:val="4"/>
                      <w:sz w:val="21"/>
                      <w:szCs w:val="21"/>
                    </w:rPr>
                  </w:pPr>
                  <w:r>
                    <w:rPr>
                      <w:sz w:val="21"/>
                      <w:szCs w:val="21"/>
                    </w:rPr>
                    <w:t>全封闭皮带输送</w:t>
                  </w:r>
                </w:p>
              </w:tc>
              <w:tc>
                <w:tcPr>
                  <w:tcW w:w="1500" w:type="dxa"/>
                  <w:shd w:val="clear" w:color="auto" w:fill="auto"/>
                  <w:vAlign w:val="center"/>
                </w:tcPr>
                <w:p>
                  <w:pPr>
                    <w:spacing w:line="300" w:lineRule="exact"/>
                    <w:rPr>
                      <w:rFonts w:ascii="宋体" w:hAnsi="宋体"/>
                      <w:sz w:val="21"/>
                      <w:szCs w:val="21"/>
                    </w:rPr>
                  </w:pPr>
                  <w:r>
                    <w:rPr>
                      <w:rFonts w:hint="eastAsia" w:ascii="宋体" w:hAnsi="宋体"/>
                      <w:sz w:val="21"/>
                      <w:szCs w:val="21"/>
                    </w:rPr>
                    <w:t>已落实</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45" w:hRule="atLeast"/>
              </w:trPr>
              <w:tc>
                <w:tcPr>
                  <w:tcW w:w="426" w:type="dxa"/>
                  <w:vMerge w:val="continue"/>
                  <w:shd w:val="clear" w:color="auto" w:fill="auto"/>
                  <w:vAlign w:val="center"/>
                </w:tcPr>
                <w:p>
                  <w:pPr>
                    <w:spacing w:line="300" w:lineRule="exact"/>
                    <w:jc w:val="center"/>
                    <w:rPr>
                      <w:rFonts w:ascii="宋体" w:hAnsi="宋体"/>
                      <w:bCs/>
                      <w:sz w:val="21"/>
                      <w:szCs w:val="21"/>
                    </w:rPr>
                  </w:pPr>
                </w:p>
              </w:tc>
              <w:tc>
                <w:tcPr>
                  <w:tcW w:w="1017" w:type="dxa"/>
                  <w:shd w:val="clear" w:color="auto" w:fill="auto"/>
                  <w:vAlign w:val="center"/>
                </w:tcPr>
                <w:p>
                  <w:pPr>
                    <w:spacing w:line="280" w:lineRule="exact"/>
                    <w:jc w:val="center"/>
                    <w:rPr>
                      <w:sz w:val="21"/>
                      <w:szCs w:val="21"/>
                    </w:rPr>
                  </w:pPr>
                  <w:r>
                    <w:rPr>
                      <w:sz w:val="21"/>
                      <w:szCs w:val="21"/>
                    </w:rPr>
                    <w:t>生料</w:t>
                  </w:r>
                </w:p>
                <w:p>
                  <w:pPr>
                    <w:spacing w:line="280" w:lineRule="exact"/>
                    <w:jc w:val="center"/>
                    <w:rPr>
                      <w:rFonts w:ascii="宋体" w:hAnsi="宋体"/>
                      <w:sz w:val="21"/>
                      <w:szCs w:val="21"/>
                    </w:rPr>
                  </w:pPr>
                  <w:r>
                    <w:rPr>
                      <w:sz w:val="21"/>
                      <w:szCs w:val="21"/>
                    </w:rPr>
                    <w:t>粉磨</w:t>
                  </w:r>
                </w:p>
              </w:tc>
              <w:tc>
                <w:tcPr>
                  <w:tcW w:w="1020" w:type="dxa"/>
                  <w:shd w:val="clear" w:color="auto" w:fill="auto"/>
                  <w:vAlign w:val="center"/>
                </w:tcPr>
                <w:p>
                  <w:pPr>
                    <w:spacing w:line="280" w:lineRule="exact"/>
                    <w:jc w:val="center"/>
                    <w:rPr>
                      <w:rFonts w:ascii="宋体" w:hAnsi="宋体"/>
                      <w:sz w:val="21"/>
                      <w:szCs w:val="21"/>
                    </w:rPr>
                  </w:pPr>
                  <w:r>
                    <w:rPr>
                      <w:sz w:val="21"/>
                      <w:szCs w:val="21"/>
                    </w:rPr>
                    <w:t>粉尘</w:t>
                  </w:r>
                </w:p>
              </w:tc>
              <w:tc>
                <w:tcPr>
                  <w:tcW w:w="2550" w:type="dxa"/>
                  <w:shd w:val="clear" w:color="auto" w:fill="auto"/>
                  <w:vAlign w:val="center"/>
                </w:tcPr>
                <w:p>
                  <w:pPr>
                    <w:spacing w:line="300" w:lineRule="exact"/>
                    <w:jc w:val="center"/>
                    <w:rPr>
                      <w:rFonts w:ascii="宋体" w:hAnsi="宋体"/>
                      <w:sz w:val="21"/>
                      <w:szCs w:val="21"/>
                    </w:rPr>
                  </w:pPr>
                  <w:r>
                    <w:rPr>
                      <w:sz w:val="21"/>
                      <w:szCs w:val="21"/>
                    </w:rPr>
                    <w:t>生料粉磨球磨机置于封闭车间内，产生的粉尘经一脉冲式布袋除尘器处理后废气经1个15m高排气筒排出，除尘效率99%</w:t>
                  </w:r>
                </w:p>
              </w:tc>
              <w:tc>
                <w:tcPr>
                  <w:tcW w:w="2205" w:type="dxa"/>
                  <w:shd w:val="clear" w:color="auto" w:fill="auto"/>
                  <w:vAlign w:val="center"/>
                </w:tcPr>
                <w:p>
                  <w:pPr>
                    <w:spacing w:line="300" w:lineRule="exact"/>
                    <w:jc w:val="center"/>
                    <w:rPr>
                      <w:spacing w:val="4"/>
                      <w:sz w:val="21"/>
                      <w:szCs w:val="21"/>
                    </w:rPr>
                  </w:pPr>
                  <w:r>
                    <w:rPr>
                      <w:sz w:val="21"/>
                      <w:szCs w:val="21"/>
                    </w:rPr>
                    <w:t>生料粉磨球磨机置于封闭车间内</w:t>
                  </w:r>
                  <w:r>
                    <w:rPr>
                      <w:rFonts w:hint="eastAsia"/>
                      <w:sz w:val="21"/>
                      <w:szCs w:val="21"/>
                    </w:rPr>
                    <w:t>，</w:t>
                  </w:r>
                  <w:r>
                    <w:rPr>
                      <w:sz w:val="21"/>
                      <w:szCs w:val="21"/>
                    </w:rPr>
                    <w:t>粉尘经布袋除尘器处理后</w:t>
                  </w:r>
                  <w:r>
                    <w:rPr>
                      <w:rFonts w:hint="eastAsia"/>
                      <w:sz w:val="21"/>
                      <w:szCs w:val="21"/>
                    </w:rPr>
                    <w:t>，</w:t>
                  </w:r>
                  <w:r>
                    <w:rPr>
                      <w:sz w:val="21"/>
                      <w:szCs w:val="21"/>
                    </w:rPr>
                    <w:t>经1个15m高排气筒排出</w:t>
                  </w:r>
                </w:p>
              </w:tc>
              <w:tc>
                <w:tcPr>
                  <w:tcW w:w="1500" w:type="dxa"/>
                  <w:shd w:val="clear" w:color="auto" w:fill="auto"/>
                  <w:vAlign w:val="center"/>
                </w:tcPr>
                <w:p>
                  <w:pPr>
                    <w:spacing w:line="300" w:lineRule="exact"/>
                    <w:rPr>
                      <w:rFonts w:ascii="宋体" w:hAnsi="宋体"/>
                      <w:sz w:val="21"/>
                      <w:szCs w:val="21"/>
                    </w:rPr>
                  </w:pPr>
                  <w:r>
                    <w:rPr>
                      <w:rFonts w:hint="eastAsia" w:ascii="宋体" w:hAnsi="宋体"/>
                      <w:sz w:val="21"/>
                      <w:szCs w:val="21"/>
                    </w:rPr>
                    <w:t>已落实</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45" w:hRule="atLeast"/>
              </w:trPr>
              <w:tc>
                <w:tcPr>
                  <w:tcW w:w="426" w:type="dxa"/>
                  <w:vMerge w:val="continue"/>
                  <w:shd w:val="clear" w:color="auto" w:fill="auto"/>
                  <w:vAlign w:val="center"/>
                </w:tcPr>
                <w:p>
                  <w:pPr>
                    <w:spacing w:line="300" w:lineRule="exact"/>
                    <w:jc w:val="center"/>
                    <w:rPr>
                      <w:rFonts w:ascii="宋体" w:hAnsi="宋体"/>
                      <w:bCs/>
                      <w:sz w:val="21"/>
                      <w:szCs w:val="21"/>
                    </w:rPr>
                  </w:pPr>
                </w:p>
              </w:tc>
              <w:tc>
                <w:tcPr>
                  <w:tcW w:w="1017" w:type="dxa"/>
                  <w:shd w:val="clear" w:color="auto" w:fill="auto"/>
                  <w:vAlign w:val="center"/>
                </w:tcPr>
                <w:p>
                  <w:pPr>
                    <w:spacing w:line="280" w:lineRule="exact"/>
                    <w:jc w:val="center"/>
                    <w:rPr>
                      <w:rFonts w:ascii="宋体" w:hAnsi="宋体"/>
                      <w:sz w:val="21"/>
                      <w:szCs w:val="21"/>
                    </w:rPr>
                  </w:pPr>
                  <w:r>
                    <w:rPr>
                      <w:bCs/>
                      <w:sz w:val="21"/>
                      <w:szCs w:val="21"/>
                    </w:rPr>
                    <w:t>回转窑煅烧</w:t>
                  </w:r>
                </w:p>
              </w:tc>
              <w:tc>
                <w:tcPr>
                  <w:tcW w:w="1020" w:type="dxa"/>
                  <w:shd w:val="clear" w:color="auto" w:fill="auto"/>
                  <w:vAlign w:val="center"/>
                </w:tcPr>
                <w:p>
                  <w:pPr>
                    <w:pStyle w:val="9"/>
                    <w:spacing w:line="280" w:lineRule="exact"/>
                    <w:jc w:val="center"/>
                    <w:rPr>
                      <w:rFonts w:hAnsi="宋体"/>
                      <w:szCs w:val="21"/>
                    </w:rPr>
                  </w:pPr>
                  <w:r>
                    <w:rPr>
                      <w:rFonts w:ascii="Times New Roman" w:hAnsi="Times New Roman"/>
                      <w:spacing w:val="-12"/>
                      <w:szCs w:val="21"/>
                    </w:rPr>
                    <w:t>烟（粉）尘、SO</w:t>
                  </w:r>
                  <w:r>
                    <w:rPr>
                      <w:rFonts w:ascii="Times New Roman" w:hAnsi="Times New Roman"/>
                      <w:spacing w:val="-12"/>
                      <w:szCs w:val="21"/>
                      <w:vertAlign w:val="subscript"/>
                    </w:rPr>
                    <w:t>2</w:t>
                  </w:r>
                  <w:r>
                    <w:rPr>
                      <w:rFonts w:ascii="Times New Roman" w:hAnsi="Times New Roman"/>
                      <w:spacing w:val="-12"/>
                      <w:szCs w:val="21"/>
                    </w:rPr>
                    <w:t>、NO</w:t>
                  </w:r>
                  <w:r>
                    <w:rPr>
                      <w:rFonts w:ascii="Times New Roman" w:hAnsi="Times New Roman"/>
                      <w:spacing w:val="-12"/>
                      <w:szCs w:val="21"/>
                      <w:vertAlign w:val="subscript"/>
                    </w:rPr>
                    <w:t>x</w:t>
                  </w:r>
                </w:p>
              </w:tc>
              <w:tc>
                <w:tcPr>
                  <w:tcW w:w="2550" w:type="dxa"/>
                  <w:shd w:val="clear" w:color="auto" w:fill="auto"/>
                  <w:vAlign w:val="center"/>
                </w:tcPr>
                <w:p>
                  <w:pPr>
                    <w:spacing w:line="300" w:lineRule="exact"/>
                    <w:jc w:val="center"/>
                    <w:rPr>
                      <w:rFonts w:ascii="宋体" w:hAnsi="宋体"/>
                      <w:sz w:val="21"/>
                      <w:szCs w:val="21"/>
                    </w:rPr>
                  </w:pPr>
                  <w:r>
                    <w:rPr>
                      <w:color w:val="000000" w:themeColor="text1"/>
                      <w:sz w:val="21"/>
                      <w:szCs w:val="21"/>
                    </w:rPr>
                    <w:t>煅烧高温烟气经</w:t>
                  </w:r>
                  <w:r>
                    <w:rPr>
                      <w:rFonts w:hint="eastAsia"/>
                      <w:sz w:val="21"/>
                      <w:szCs w:val="21"/>
                    </w:rPr>
                    <w:t>1台</w:t>
                  </w:r>
                  <w:r>
                    <w:rPr>
                      <w:sz w:val="21"/>
                      <w:szCs w:val="21"/>
                    </w:rPr>
                    <w:t>旋风除尘器（除尘效率70%）、</w:t>
                  </w:r>
                  <w:r>
                    <w:rPr>
                      <w:rFonts w:hint="eastAsia"/>
                      <w:sz w:val="21"/>
                      <w:szCs w:val="21"/>
                    </w:rPr>
                    <w:t>1台</w:t>
                  </w:r>
                  <w:r>
                    <w:rPr>
                      <w:sz w:val="21"/>
                      <w:szCs w:val="21"/>
                    </w:rPr>
                    <w:t>气箱脉冲袋式除尘器（除尘效率99.9%）</w:t>
                  </w:r>
                  <w:r>
                    <w:rPr>
                      <w:rFonts w:hint="eastAsia"/>
                      <w:sz w:val="21"/>
                      <w:szCs w:val="21"/>
                    </w:rPr>
                    <w:t>处理</w:t>
                  </w:r>
                  <w:r>
                    <w:rPr>
                      <w:sz w:val="21"/>
                      <w:szCs w:val="21"/>
                    </w:rPr>
                    <w:t>后，经</w:t>
                  </w:r>
                  <w:r>
                    <w:rPr>
                      <w:rFonts w:hint="eastAsia"/>
                      <w:sz w:val="21"/>
                      <w:szCs w:val="21"/>
                    </w:rPr>
                    <w:t>20m</w:t>
                  </w:r>
                  <w:r>
                    <w:rPr>
                      <w:sz w:val="21"/>
                      <w:szCs w:val="21"/>
                    </w:rPr>
                    <w:t>高排气筒排放</w:t>
                  </w:r>
                </w:p>
              </w:tc>
              <w:tc>
                <w:tcPr>
                  <w:tcW w:w="2205" w:type="dxa"/>
                  <w:shd w:val="clear" w:color="auto" w:fill="auto"/>
                  <w:vAlign w:val="center"/>
                </w:tcPr>
                <w:p>
                  <w:pPr>
                    <w:spacing w:line="300" w:lineRule="exact"/>
                    <w:jc w:val="center"/>
                    <w:rPr>
                      <w:spacing w:val="4"/>
                      <w:sz w:val="21"/>
                      <w:szCs w:val="21"/>
                    </w:rPr>
                  </w:pPr>
                  <w:r>
                    <w:rPr>
                      <w:color w:val="000000" w:themeColor="text1"/>
                      <w:sz w:val="21"/>
                      <w:szCs w:val="21"/>
                    </w:rPr>
                    <w:t>烟气经</w:t>
                  </w:r>
                  <w:r>
                    <w:rPr>
                      <w:rFonts w:hint="eastAsia"/>
                      <w:sz w:val="21"/>
                      <w:szCs w:val="21"/>
                    </w:rPr>
                    <w:t>1台</w:t>
                  </w:r>
                  <w:r>
                    <w:rPr>
                      <w:sz w:val="21"/>
                      <w:szCs w:val="21"/>
                    </w:rPr>
                    <w:t>旋风除尘器</w:t>
                  </w:r>
                  <w:r>
                    <w:rPr>
                      <w:rFonts w:hint="eastAsia"/>
                      <w:sz w:val="21"/>
                      <w:szCs w:val="21"/>
                    </w:rPr>
                    <w:t>+1台布</w:t>
                  </w:r>
                  <w:r>
                    <w:rPr>
                      <w:sz w:val="21"/>
                      <w:szCs w:val="21"/>
                    </w:rPr>
                    <w:t>袋式除尘器</w:t>
                  </w:r>
                  <w:r>
                    <w:rPr>
                      <w:rFonts w:hint="eastAsia"/>
                      <w:sz w:val="21"/>
                      <w:szCs w:val="21"/>
                    </w:rPr>
                    <w:t>+脱硫塔处理</w:t>
                  </w:r>
                  <w:r>
                    <w:rPr>
                      <w:sz w:val="21"/>
                      <w:szCs w:val="21"/>
                    </w:rPr>
                    <w:t>后，经</w:t>
                  </w:r>
                  <w:r>
                    <w:rPr>
                      <w:rFonts w:hint="eastAsia"/>
                      <w:sz w:val="21"/>
                      <w:szCs w:val="21"/>
                    </w:rPr>
                    <w:t>20m</w:t>
                  </w:r>
                  <w:r>
                    <w:rPr>
                      <w:sz w:val="21"/>
                      <w:szCs w:val="21"/>
                    </w:rPr>
                    <w:t>高排气筒排放</w:t>
                  </w:r>
                </w:p>
              </w:tc>
              <w:tc>
                <w:tcPr>
                  <w:tcW w:w="1500" w:type="dxa"/>
                  <w:shd w:val="clear" w:color="auto" w:fill="auto"/>
                  <w:vAlign w:val="center"/>
                </w:tcPr>
                <w:p>
                  <w:pPr>
                    <w:spacing w:line="300" w:lineRule="exact"/>
                    <w:rPr>
                      <w:rFonts w:ascii="宋体" w:hAnsi="宋体"/>
                      <w:sz w:val="21"/>
                      <w:szCs w:val="21"/>
                    </w:rPr>
                  </w:pPr>
                  <w:r>
                    <w:rPr>
                      <w:rFonts w:hint="eastAsia" w:ascii="宋体" w:hAnsi="宋体"/>
                      <w:sz w:val="21"/>
                      <w:szCs w:val="21"/>
                    </w:rPr>
                    <w:t>已落实</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45" w:hRule="atLeast"/>
              </w:trPr>
              <w:tc>
                <w:tcPr>
                  <w:tcW w:w="426" w:type="dxa"/>
                  <w:vMerge w:val="continue"/>
                  <w:shd w:val="clear" w:color="auto" w:fill="auto"/>
                  <w:vAlign w:val="center"/>
                </w:tcPr>
                <w:p>
                  <w:pPr>
                    <w:spacing w:line="300" w:lineRule="exact"/>
                    <w:jc w:val="center"/>
                    <w:rPr>
                      <w:rFonts w:ascii="宋体" w:hAnsi="宋体"/>
                      <w:bCs/>
                      <w:sz w:val="21"/>
                      <w:szCs w:val="21"/>
                    </w:rPr>
                  </w:pPr>
                </w:p>
              </w:tc>
              <w:tc>
                <w:tcPr>
                  <w:tcW w:w="1017" w:type="dxa"/>
                  <w:shd w:val="clear" w:color="auto" w:fill="auto"/>
                  <w:vAlign w:val="center"/>
                </w:tcPr>
                <w:p>
                  <w:pPr>
                    <w:spacing w:line="280" w:lineRule="exact"/>
                    <w:jc w:val="center"/>
                    <w:rPr>
                      <w:bCs/>
                      <w:sz w:val="21"/>
                      <w:szCs w:val="21"/>
                    </w:rPr>
                  </w:pPr>
                  <w:r>
                    <w:rPr>
                      <w:bCs/>
                      <w:sz w:val="21"/>
                      <w:szCs w:val="21"/>
                    </w:rPr>
                    <w:t>煤粉</w:t>
                  </w:r>
                </w:p>
                <w:p>
                  <w:pPr>
                    <w:spacing w:line="280" w:lineRule="exact"/>
                    <w:jc w:val="center"/>
                    <w:rPr>
                      <w:rFonts w:ascii="宋体" w:hAnsi="宋体"/>
                      <w:sz w:val="21"/>
                      <w:szCs w:val="21"/>
                    </w:rPr>
                  </w:pPr>
                  <w:r>
                    <w:rPr>
                      <w:bCs/>
                      <w:sz w:val="21"/>
                      <w:szCs w:val="21"/>
                    </w:rPr>
                    <w:t>制备</w:t>
                  </w:r>
                </w:p>
              </w:tc>
              <w:tc>
                <w:tcPr>
                  <w:tcW w:w="1020" w:type="dxa"/>
                  <w:shd w:val="clear" w:color="auto" w:fill="auto"/>
                  <w:vAlign w:val="center"/>
                </w:tcPr>
                <w:p>
                  <w:pPr>
                    <w:spacing w:line="280" w:lineRule="exact"/>
                    <w:jc w:val="center"/>
                    <w:rPr>
                      <w:rFonts w:ascii="宋体" w:hAnsi="宋体"/>
                      <w:sz w:val="21"/>
                      <w:szCs w:val="21"/>
                    </w:rPr>
                  </w:pPr>
                  <w:r>
                    <w:rPr>
                      <w:sz w:val="21"/>
                      <w:szCs w:val="21"/>
                    </w:rPr>
                    <w:t>粉尘</w:t>
                  </w:r>
                </w:p>
              </w:tc>
              <w:tc>
                <w:tcPr>
                  <w:tcW w:w="2550" w:type="dxa"/>
                  <w:shd w:val="clear" w:color="auto" w:fill="auto"/>
                  <w:vAlign w:val="center"/>
                </w:tcPr>
                <w:p>
                  <w:pPr>
                    <w:spacing w:line="300" w:lineRule="exact"/>
                    <w:jc w:val="center"/>
                    <w:rPr>
                      <w:rFonts w:ascii="宋体" w:hAnsi="宋体"/>
                      <w:sz w:val="21"/>
                      <w:szCs w:val="21"/>
                    </w:rPr>
                  </w:pPr>
                  <w:r>
                    <w:rPr>
                      <w:sz w:val="21"/>
                      <w:szCs w:val="21"/>
                    </w:rPr>
                    <w:t>设有1台气箱脉冲袋式除尘器（除尘效率99.9%）将煤粉抽出转入煤仓，袋式除尘器废气经1个15米高排气筒排放</w:t>
                  </w:r>
                </w:p>
              </w:tc>
              <w:tc>
                <w:tcPr>
                  <w:tcW w:w="2205" w:type="dxa"/>
                  <w:shd w:val="clear" w:color="auto" w:fill="auto"/>
                  <w:vAlign w:val="center"/>
                </w:tcPr>
                <w:p>
                  <w:pPr>
                    <w:spacing w:line="300" w:lineRule="exact"/>
                    <w:jc w:val="center"/>
                    <w:rPr>
                      <w:spacing w:val="4"/>
                      <w:sz w:val="21"/>
                      <w:szCs w:val="21"/>
                    </w:rPr>
                  </w:pPr>
                  <w:r>
                    <w:rPr>
                      <w:sz w:val="21"/>
                      <w:szCs w:val="21"/>
                    </w:rPr>
                    <w:t>1台气箱脉冲袋式除尘器</w:t>
                  </w:r>
                  <w:r>
                    <w:rPr>
                      <w:rFonts w:hint="eastAsia"/>
                      <w:sz w:val="21"/>
                      <w:szCs w:val="21"/>
                    </w:rPr>
                    <w:t>，</w:t>
                  </w:r>
                  <w:r>
                    <w:rPr>
                      <w:sz w:val="21"/>
                      <w:szCs w:val="21"/>
                    </w:rPr>
                    <w:t>经1个15米高排气筒排放</w:t>
                  </w:r>
                </w:p>
              </w:tc>
              <w:tc>
                <w:tcPr>
                  <w:tcW w:w="1500" w:type="dxa"/>
                  <w:shd w:val="clear" w:color="auto" w:fill="auto"/>
                  <w:vAlign w:val="center"/>
                </w:tcPr>
                <w:p>
                  <w:pPr>
                    <w:spacing w:line="300" w:lineRule="exact"/>
                    <w:rPr>
                      <w:rFonts w:ascii="宋体" w:hAnsi="宋体"/>
                      <w:sz w:val="21"/>
                      <w:szCs w:val="21"/>
                    </w:rPr>
                  </w:pPr>
                  <w:r>
                    <w:rPr>
                      <w:rFonts w:hint="eastAsia" w:ascii="宋体" w:hAnsi="宋体"/>
                      <w:sz w:val="21"/>
                      <w:szCs w:val="21"/>
                    </w:rPr>
                    <w:t>已落实</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45" w:hRule="atLeast"/>
              </w:trPr>
              <w:tc>
                <w:tcPr>
                  <w:tcW w:w="426" w:type="dxa"/>
                  <w:vMerge w:val="continue"/>
                  <w:shd w:val="clear" w:color="auto" w:fill="auto"/>
                  <w:vAlign w:val="center"/>
                </w:tcPr>
                <w:p>
                  <w:pPr>
                    <w:spacing w:line="300" w:lineRule="exact"/>
                    <w:jc w:val="center"/>
                    <w:rPr>
                      <w:rFonts w:ascii="宋体" w:hAnsi="宋体"/>
                      <w:bCs/>
                      <w:sz w:val="21"/>
                      <w:szCs w:val="21"/>
                    </w:rPr>
                  </w:pPr>
                </w:p>
              </w:tc>
              <w:tc>
                <w:tcPr>
                  <w:tcW w:w="1017" w:type="dxa"/>
                  <w:shd w:val="clear" w:color="auto" w:fill="auto"/>
                  <w:vAlign w:val="center"/>
                </w:tcPr>
                <w:p>
                  <w:pPr>
                    <w:spacing w:line="280" w:lineRule="exact"/>
                    <w:jc w:val="center"/>
                    <w:rPr>
                      <w:rFonts w:ascii="宋体" w:hAnsi="宋体"/>
                      <w:sz w:val="21"/>
                      <w:szCs w:val="21"/>
                    </w:rPr>
                  </w:pPr>
                  <w:r>
                    <w:rPr>
                      <w:bCs/>
                      <w:sz w:val="21"/>
                      <w:szCs w:val="21"/>
                    </w:rPr>
                    <w:t>熟料粉磨、成品包装</w:t>
                  </w:r>
                </w:p>
              </w:tc>
              <w:tc>
                <w:tcPr>
                  <w:tcW w:w="1020" w:type="dxa"/>
                  <w:shd w:val="clear" w:color="auto" w:fill="auto"/>
                  <w:vAlign w:val="center"/>
                </w:tcPr>
                <w:p>
                  <w:pPr>
                    <w:spacing w:line="280" w:lineRule="exact"/>
                    <w:jc w:val="center"/>
                    <w:rPr>
                      <w:rFonts w:ascii="宋体" w:hAnsi="宋体"/>
                      <w:sz w:val="21"/>
                      <w:szCs w:val="21"/>
                    </w:rPr>
                  </w:pPr>
                  <w:r>
                    <w:rPr>
                      <w:sz w:val="21"/>
                      <w:szCs w:val="21"/>
                    </w:rPr>
                    <w:t>粉尘</w:t>
                  </w:r>
                </w:p>
              </w:tc>
              <w:tc>
                <w:tcPr>
                  <w:tcW w:w="2550" w:type="dxa"/>
                  <w:shd w:val="clear" w:color="auto" w:fill="auto"/>
                  <w:vAlign w:val="center"/>
                </w:tcPr>
                <w:p>
                  <w:pPr>
                    <w:spacing w:line="300" w:lineRule="exact"/>
                    <w:jc w:val="center"/>
                    <w:rPr>
                      <w:rFonts w:ascii="宋体" w:hAnsi="宋体"/>
                      <w:sz w:val="21"/>
                      <w:szCs w:val="21"/>
                    </w:rPr>
                  </w:pPr>
                  <w:r>
                    <w:rPr>
                      <w:sz w:val="21"/>
                      <w:szCs w:val="21"/>
                    </w:rPr>
                    <w:t>熟料粉磨球磨机置于封闭车间内，产生的粉尘经一脉冲式布袋除尘器处理后废气经1个15m高排气筒排出，除尘效率99%，包装机下料口设有集气罩，将粉尘收集后通过管道引至熟料粉磨配套布袋除尘器处理</w:t>
                  </w:r>
                </w:p>
              </w:tc>
              <w:tc>
                <w:tcPr>
                  <w:tcW w:w="2205" w:type="dxa"/>
                  <w:shd w:val="clear" w:color="auto" w:fill="auto"/>
                  <w:vAlign w:val="center"/>
                </w:tcPr>
                <w:p>
                  <w:pPr>
                    <w:spacing w:line="300" w:lineRule="exact"/>
                    <w:jc w:val="center"/>
                    <w:rPr>
                      <w:spacing w:val="4"/>
                      <w:sz w:val="21"/>
                      <w:szCs w:val="21"/>
                    </w:rPr>
                  </w:pPr>
                  <w:r>
                    <w:rPr>
                      <w:sz w:val="21"/>
                      <w:szCs w:val="21"/>
                    </w:rPr>
                    <w:t>球磨机置于封闭车间内</w:t>
                  </w:r>
                  <w:r>
                    <w:rPr>
                      <w:rFonts w:hint="eastAsia"/>
                      <w:sz w:val="21"/>
                      <w:szCs w:val="21"/>
                    </w:rPr>
                    <w:t>，</w:t>
                  </w:r>
                  <w:r>
                    <w:rPr>
                      <w:sz w:val="21"/>
                      <w:szCs w:val="21"/>
                    </w:rPr>
                    <w:t>粉尘经脉冲式布袋除尘器处理后废气经1个15m高排气筒排出</w:t>
                  </w:r>
                  <w:r>
                    <w:rPr>
                      <w:rFonts w:hint="eastAsia"/>
                      <w:sz w:val="21"/>
                      <w:szCs w:val="21"/>
                    </w:rPr>
                    <w:t>；</w:t>
                  </w:r>
                  <w:r>
                    <w:rPr>
                      <w:sz w:val="21"/>
                      <w:szCs w:val="21"/>
                    </w:rPr>
                    <w:t>包装机下料口设有集气罩，将粉尘收集后通过布袋除尘器处理</w:t>
                  </w:r>
                  <w:r>
                    <w:rPr>
                      <w:rFonts w:hint="eastAsia"/>
                      <w:sz w:val="21"/>
                      <w:szCs w:val="21"/>
                    </w:rPr>
                    <w:t>后</w:t>
                  </w:r>
                  <w:r>
                    <w:rPr>
                      <w:sz w:val="21"/>
                      <w:szCs w:val="21"/>
                    </w:rPr>
                    <w:t>废气经1个15m高排气筒排出</w:t>
                  </w:r>
                  <w:r>
                    <w:rPr>
                      <w:rFonts w:hint="eastAsia"/>
                      <w:sz w:val="21"/>
                      <w:szCs w:val="21"/>
                    </w:rPr>
                    <w:t>。</w:t>
                  </w:r>
                </w:p>
              </w:tc>
              <w:tc>
                <w:tcPr>
                  <w:tcW w:w="1500" w:type="dxa"/>
                  <w:shd w:val="clear" w:color="auto" w:fill="auto"/>
                  <w:vAlign w:val="center"/>
                </w:tcPr>
                <w:p>
                  <w:pPr>
                    <w:spacing w:line="300" w:lineRule="exact"/>
                    <w:rPr>
                      <w:rFonts w:ascii="宋体" w:hAnsi="宋体"/>
                      <w:sz w:val="21"/>
                      <w:szCs w:val="21"/>
                    </w:rPr>
                  </w:pPr>
                  <w:r>
                    <w:rPr>
                      <w:rFonts w:hint="eastAsia" w:ascii="宋体" w:hAnsi="宋体"/>
                      <w:sz w:val="21"/>
                      <w:szCs w:val="21"/>
                    </w:rPr>
                    <w:t>已落实</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trPr>
              <w:tc>
                <w:tcPr>
                  <w:tcW w:w="426" w:type="dxa"/>
                  <w:vMerge w:val="continue"/>
                  <w:shd w:val="clear" w:color="auto" w:fill="auto"/>
                  <w:vAlign w:val="center"/>
                </w:tcPr>
                <w:p>
                  <w:pPr>
                    <w:spacing w:line="300" w:lineRule="exact"/>
                    <w:jc w:val="center"/>
                    <w:rPr>
                      <w:rFonts w:ascii="宋体" w:hAnsi="宋体"/>
                      <w:bCs/>
                      <w:sz w:val="21"/>
                      <w:szCs w:val="21"/>
                    </w:rPr>
                  </w:pPr>
                </w:p>
              </w:tc>
              <w:tc>
                <w:tcPr>
                  <w:tcW w:w="1017" w:type="dxa"/>
                  <w:shd w:val="clear" w:color="auto" w:fill="auto"/>
                  <w:vAlign w:val="center"/>
                </w:tcPr>
                <w:p>
                  <w:pPr>
                    <w:spacing w:line="280" w:lineRule="exact"/>
                    <w:jc w:val="center"/>
                    <w:rPr>
                      <w:rFonts w:ascii="宋体" w:hAnsi="宋体"/>
                      <w:sz w:val="21"/>
                      <w:szCs w:val="21"/>
                    </w:rPr>
                  </w:pPr>
                  <w:r>
                    <w:rPr>
                      <w:sz w:val="21"/>
                      <w:szCs w:val="21"/>
                    </w:rPr>
                    <w:t>生料仓</w:t>
                  </w:r>
                </w:p>
              </w:tc>
              <w:tc>
                <w:tcPr>
                  <w:tcW w:w="1020" w:type="dxa"/>
                  <w:shd w:val="clear" w:color="auto" w:fill="auto"/>
                  <w:vAlign w:val="center"/>
                </w:tcPr>
                <w:p>
                  <w:pPr>
                    <w:spacing w:line="280" w:lineRule="exact"/>
                    <w:jc w:val="center"/>
                    <w:rPr>
                      <w:rFonts w:ascii="宋体" w:hAnsi="宋体"/>
                      <w:sz w:val="21"/>
                      <w:szCs w:val="21"/>
                    </w:rPr>
                  </w:pPr>
                  <w:r>
                    <w:rPr>
                      <w:sz w:val="21"/>
                      <w:szCs w:val="21"/>
                    </w:rPr>
                    <w:t>粉尘</w:t>
                  </w:r>
                </w:p>
              </w:tc>
              <w:tc>
                <w:tcPr>
                  <w:tcW w:w="2550" w:type="dxa"/>
                  <w:shd w:val="clear" w:color="auto" w:fill="auto"/>
                  <w:vAlign w:val="center"/>
                </w:tcPr>
                <w:p>
                  <w:pPr>
                    <w:spacing w:line="300" w:lineRule="exact"/>
                    <w:jc w:val="center"/>
                    <w:rPr>
                      <w:rFonts w:ascii="宋体" w:hAnsi="宋体"/>
                      <w:sz w:val="21"/>
                      <w:szCs w:val="21"/>
                    </w:rPr>
                  </w:pPr>
                  <w:r>
                    <w:rPr>
                      <w:spacing w:val="4"/>
                      <w:sz w:val="21"/>
                      <w:szCs w:val="21"/>
                    </w:rPr>
                    <w:t>自带仓顶滤芯除尘器，除尘效率99%</w:t>
                  </w:r>
                </w:p>
              </w:tc>
              <w:tc>
                <w:tcPr>
                  <w:tcW w:w="2205" w:type="dxa"/>
                  <w:vMerge w:val="restart"/>
                  <w:shd w:val="clear" w:color="auto" w:fill="auto"/>
                  <w:vAlign w:val="center"/>
                </w:tcPr>
                <w:p>
                  <w:pPr>
                    <w:spacing w:line="300" w:lineRule="exact"/>
                    <w:jc w:val="center"/>
                    <w:rPr>
                      <w:rFonts w:ascii="宋体" w:hAnsi="宋体"/>
                      <w:sz w:val="21"/>
                      <w:szCs w:val="21"/>
                    </w:rPr>
                  </w:pPr>
                  <w:r>
                    <w:rPr>
                      <w:rFonts w:hint="eastAsia" w:ascii="宋体" w:hAnsi="宋体"/>
                      <w:sz w:val="21"/>
                      <w:szCs w:val="21"/>
                    </w:rPr>
                    <w:t>已全部密封，</w:t>
                  </w:r>
                  <w:r>
                    <w:rPr>
                      <w:spacing w:val="4"/>
                      <w:sz w:val="21"/>
                      <w:szCs w:val="21"/>
                    </w:rPr>
                    <w:t>自带仓顶滤芯除尘器</w:t>
                  </w:r>
                </w:p>
              </w:tc>
              <w:tc>
                <w:tcPr>
                  <w:tcW w:w="1500" w:type="dxa"/>
                  <w:shd w:val="clear" w:color="auto" w:fill="auto"/>
                  <w:vAlign w:val="center"/>
                </w:tcPr>
                <w:p>
                  <w:pPr>
                    <w:spacing w:line="300" w:lineRule="exact"/>
                    <w:rPr>
                      <w:rFonts w:ascii="宋体" w:hAnsi="宋体"/>
                      <w:sz w:val="21"/>
                      <w:szCs w:val="21"/>
                    </w:rPr>
                  </w:pPr>
                  <w:r>
                    <w:rPr>
                      <w:rFonts w:hint="eastAsia" w:ascii="宋体" w:hAnsi="宋体"/>
                      <w:sz w:val="21"/>
                      <w:szCs w:val="21"/>
                    </w:rPr>
                    <w:t>已落实</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26" w:type="dxa"/>
                  <w:vMerge w:val="continue"/>
                  <w:shd w:val="clear" w:color="auto" w:fill="auto"/>
                  <w:vAlign w:val="center"/>
                </w:tcPr>
                <w:p>
                  <w:pPr>
                    <w:spacing w:line="300" w:lineRule="exact"/>
                    <w:jc w:val="center"/>
                    <w:rPr>
                      <w:rFonts w:ascii="宋体" w:hAnsi="宋体"/>
                      <w:bCs/>
                      <w:sz w:val="21"/>
                      <w:szCs w:val="21"/>
                    </w:rPr>
                  </w:pPr>
                </w:p>
              </w:tc>
              <w:tc>
                <w:tcPr>
                  <w:tcW w:w="1017" w:type="dxa"/>
                  <w:shd w:val="clear" w:color="auto" w:fill="auto"/>
                  <w:vAlign w:val="center"/>
                </w:tcPr>
                <w:p>
                  <w:pPr>
                    <w:spacing w:line="280" w:lineRule="exact"/>
                    <w:jc w:val="center"/>
                    <w:rPr>
                      <w:rFonts w:ascii="宋体" w:hAnsi="宋体"/>
                      <w:sz w:val="21"/>
                      <w:szCs w:val="21"/>
                    </w:rPr>
                  </w:pPr>
                  <w:r>
                    <w:rPr>
                      <w:sz w:val="21"/>
                      <w:szCs w:val="21"/>
                    </w:rPr>
                    <w:t>熟料仓</w:t>
                  </w:r>
                </w:p>
              </w:tc>
              <w:tc>
                <w:tcPr>
                  <w:tcW w:w="1020" w:type="dxa"/>
                  <w:shd w:val="clear" w:color="auto" w:fill="auto"/>
                  <w:vAlign w:val="center"/>
                </w:tcPr>
                <w:p>
                  <w:pPr>
                    <w:spacing w:line="280" w:lineRule="exact"/>
                    <w:jc w:val="center"/>
                    <w:rPr>
                      <w:rFonts w:ascii="宋体" w:hAnsi="宋体"/>
                      <w:sz w:val="21"/>
                      <w:szCs w:val="21"/>
                    </w:rPr>
                  </w:pPr>
                  <w:r>
                    <w:rPr>
                      <w:sz w:val="21"/>
                      <w:szCs w:val="21"/>
                    </w:rPr>
                    <w:t>粉尘</w:t>
                  </w:r>
                </w:p>
              </w:tc>
              <w:tc>
                <w:tcPr>
                  <w:tcW w:w="2550" w:type="dxa"/>
                  <w:shd w:val="clear" w:color="auto" w:fill="auto"/>
                  <w:vAlign w:val="center"/>
                </w:tcPr>
                <w:p>
                  <w:pPr>
                    <w:spacing w:line="300" w:lineRule="exact"/>
                    <w:jc w:val="center"/>
                    <w:rPr>
                      <w:rFonts w:ascii="宋体" w:hAnsi="宋体"/>
                      <w:sz w:val="21"/>
                      <w:szCs w:val="21"/>
                    </w:rPr>
                  </w:pPr>
                  <w:r>
                    <w:rPr>
                      <w:spacing w:val="4"/>
                      <w:sz w:val="21"/>
                      <w:szCs w:val="21"/>
                    </w:rPr>
                    <w:t>自带仓顶滤芯除尘器，除尘效率99%</w:t>
                  </w:r>
                </w:p>
              </w:tc>
              <w:tc>
                <w:tcPr>
                  <w:tcW w:w="2205" w:type="dxa"/>
                  <w:vMerge w:val="continue"/>
                  <w:shd w:val="clear" w:color="auto" w:fill="auto"/>
                  <w:vAlign w:val="center"/>
                </w:tcPr>
                <w:p>
                  <w:pPr>
                    <w:spacing w:line="300" w:lineRule="exact"/>
                    <w:jc w:val="center"/>
                    <w:rPr>
                      <w:spacing w:val="4"/>
                      <w:sz w:val="21"/>
                      <w:szCs w:val="21"/>
                    </w:rPr>
                  </w:pPr>
                </w:p>
              </w:tc>
              <w:tc>
                <w:tcPr>
                  <w:tcW w:w="1500" w:type="dxa"/>
                  <w:shd w:val="clear" w:color="auto" w:fill="auto"/>
                  <w:vAlign w:val="center"/>
                </w:tcPr>
                <w:p>
                  <w:pPr>
                    <w:spacing w:line="300" w:lineRule="exact"/>
                    <w:rPr>
                      <w:rFonts w:ascii="宋体" w:hAnsi="宋体"/>
                      <w:sz w:val="21"/>
                      <w:szCs w:val="21"/>
                    </w:rPr>
                  </w:pPr>
                  <w:r>
                    <w:rPr>
                      <w:rFonts w:hint="eastAsia" w:ascii="宋体" w:hAnsi="宋体"/>
                      <w:sz w:val="21"/>
                      <w:szCs w:val="21"/>
                    </w:rPr>
                    <w:t>已落实</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0" w:hRule="atLeast"/>
              </w:trPr>
              <w:tc>
                <w:tcPr>
                  <w:tcW w:w="426" w:type="dxa"/>
                  <w:vMerge w:val="continue"/>
                  <w:shd w:val="clear" w:color="auto" w:fill="auto"/>
                  <w:vAlign w:val="center"/>
                </w:tcPr>
                <w:p>
                  <w:pPr>
                    <w:spacing w:line="300" w:lineRule="exact"/>
                    <w:jc w:val="center"/>
                    <w:rPr>
                      <w:rFonts w:ascii="宋体" w:hAnsi="宋体"/>
                      <w:bCs/>
                      <w:sz w:val="21"/>
                      <w:szCs w:val="21"/>
                    </w:rPr>
                  </w:pPr>
                </w:p>
              </w:tc>
              <w:tc>
                <w:tcPr>
                  <w:tcW w:w="1017" w:type="dxa"/>
                  <w:shd w:val="clear" w:color="auto" w:fill="auto"/>
                  <w:vAlign w:val="center"/>
                </w:tcPr>
                <w:p>
                  <w:pPr>
                    <w:spacing w:line="280" w:lineRule="exact"/>
                    <w:jc w:val="center"/>
                    <w:rPr>
                      <w:rFonts w:ascii="宋体" w:hAnsi="宋体"/>
                      <w:sz w:val="21"/>
                      <w:szCs w:val="21"/>
                    </w:rPr>
                  </w:pPr>
                  <w:r>
                    <w:rPr>
                      <w:sz w:val="21"/>
                      <w:szCs w:val="21"/>
                    </w:rPr>
                    <w:t>成品仓</w:t>
                  </w:r>
                </w:p>
              </w:tc>
              <w:tc>
                <w:tcPr>
                  <w:tcW w:w="1020" w:type="dxa"/>
                  <w:shd w:val="clear" w:color="auto" w:fill="auto"/>
                  <w:vAlign w:val="center"/>
                </w:tcPr>
                <w:p>
                  <w:pPr>
                    <w:spacing w:line="280" w:lineRule="exact"/>
                    <w:jc w:val="center"/>
                    <w:rPr>
                      <w:rFonts w:ascii="宋体" w:hAnsi="宋体"/>
                      <w:sz w:val="21"/>
                      <w:szCs w:val="21"/>
                    </w:rPr>
                  </w:pPr>
                  <w:r>
                    <w:rPr>
                      <w:sz w:val="21"/>
                      <w:szCs w:val="21"/>
                    </w:rPr>
                    <w:t>粉尘</w:t>
                  </w:r>
                </w:p>
              </w:tc>
              <w:tc>
                <w:tcPr>
                  <w:tcW w:w="2550" w:type="dxa"/>
                  <w:shd w:val="clear" w:color="auto" w:fill="auto"/>
                  <w:vAlign w:val="center"/>
                </w:tcPr>
                <w:p>
                  <w:pPr>
                    <w:spacing w:line="300" w:lineRule="exact"/>
                    <w:jc w:val="center"/>
                    <w:rPr>
                      <w:rFonts w:ascii="宋体" w:hAnsi="宋体"/>
                      <w:color w:val="000000" w:themeColor="text1"/>
                      <w:sz w:val="21"/>
                      <w:szCs w:val="21"/>
                    </w:rPr>
                  </w:pPr>
                  <w:r>
                    <w:rPr>
                      <w:spacing w:val="4"/>
                      <w:sz w:val="21"/>
                      <w:szCs w:val="21"/>
                    </w:rPr>
                    <w:t>自带仓顶滤芯除尘器，除尘效率99%</w:t>
                  </w:r>
                </w:p>
              </w:tc>
              <w:tc>
                <w:tcPr>
                  <w:tcW w:w="2205" w:type="dxa"/>
                  <w:vMerge w:val="continue"/>
                  <w:shd w:val="clear" w:color="auto" w:fill="auto"/>
                  <w:vAlign w:val="center"/>
                </w:tcPr>
                <w:p>
                  <w:pPr>
                    <w:spacing w:line="300" w:lineRule="exact"/>
                    <w:jc w:val="center"/>
                    <w:rPr>
                      <w:rFonts w:ascii="宋体" w:hAnsi="宋体"/>
                      <w:color w:val="000000" w:themeColor="text1"/>
                      <w:sz w:val="21"/>
                      <w:szCs w:val="21"/>
                    </w:rPr>
                  </w:pPr>
                </w:p>
              </w:tc>
              <w:tc>
                <w:tcPr>
                  <w:tcW w:w="1500" w:type="dxa"/>
                  <w:shd w:val="clear" w:color="auto" w:fill="auto"/>
                  <w:vAlign w:val="center"/>
                </w:tcPr>
                <w:p>
                  <w:pPr>
                    <w:spacing w:line="300" w:lineRule="exact"/>
                    <w:rPr>
                      <w:rFonts w:ascii="宋体" w:hAnsi="宋体"/>
                      <w:color w:val="000000" w:themeColor="text1"/>
                      <w:sz w:val="21"/>
                      <w:szCs w:val="21"/>
                    </w:rPr>
                  </w:pPr>
                  <w:r>
                    <w:rPr>
                      <w:rFonts w:hint="eastAsia" w:ascii="宋体" w:hAnsi="宋体"/>
                      <w:sz w:val="21"/>
                      <w:szCs w:val="21"/>
                    </w:rPr>
                    <w:t>已落实</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trPr>
              <w:tc>
                <w:tcPr>
                  <w:tcW w:w="426" w:type="dxa"/>
                  <w:vMerge w:val="continue"/>
                  <w:shd w:val="clear" w:color="auto" w:fill="auto"/>
                  <w:vAlign w:val="center"/>
                </w:tcPr>
                <w:p>
                  <w:pPr>
                    <w:spacing w:line="300" w:lineRule="exact"/>
                    <w:jc w:val="center"/>
                    <w:rPr>
                      <w:rFonts w:ascii="宋体" w:hAnsi="宋体"/>
                      <w:bCs/>
                      <w:sz w:val="21"/>
                      <w:szCs w:val="21"/>
                    </w:rPr>
                  </w:pPr>
                </w:p>
              </w:tc>
              <w:tc>
                <w:tcPr>
                  <w:tcW w:w="1017" w:type="dxa"/>
                  <w:shd w:val="clear" w:color="auto" w:fill="auto"/>
                  <w:vAlign w:val="center"/>
                </w:tcPr>
                <w:p>
                  <w:pPr>
                    <w:spacing w:line="280" w:lineRule="exact"/>
                    <w:jc w:val="center"/>
                    <w:rPr>
                      <w:rFonts w:ascii="宋体" w:hAnsi="宋体"/>
                      <w:sz w:val="21"/>
                      <w:szCs w:val="21"/>
                    </w:rPr>
                  </w:pPr>
                  <w:r>
                    <w:rPr>
                      <w:rFonts w:hint="eastAsia"/>
                      <w:sz w:val="21"/>
                      <w:szCs w:val="21"/>
                    </w:rPr>
                    <w:t>粉煤</w:t>
                  </w:r>
                  <w:r>
                    <w:rPr>
                      <w:sz w:val="21"/>
                      <w:szCs w:val="21"/>
                    </w:rPr>
                    <w:t>灰仓</w:t>
                  </w:r>
                </w:p>
              </w:tc>
              <w:tc>
                <w:tcPr>
                  <w:tcW w:w="1020" w:type="dxa"/>
                  <w:shd w:val="clear" w:color="auto" w:fill="auto"/>
                  <w:vAlign w:val="center"/>
                </w:tcPr>
                <w:p>
                  <w:pPr>
                    <w:spacing w:line="280" w:lineRule="exact"/>
                    <w:jc w:val="center"/>
                    <w:rPr>
                      <w:rFonts w:ascii="宋体" w:hAnsi="宋体"/>
                      <w:sz w:val="21"/>
                      <w:szCs w:val="21"/>
                    </w:rPr>
                  </w:pPr>
                  <w:r>
                    <w:rPr>
                      <w:sz w:val="21"/>
                      <w:szCs w:val="21"/>
                    </w:rPr>
                    <w:t>粉尘</w:t>
                  </w:r>
                </w:p>
              </w:tc>
              <w:tc>
                <w:tcPr>
                  <w:tcW w:w="2550" w:type="dxa"/>
                  <w:shd w:val="clear" w:color="auto" w:fill="auto"/>
                  <w:vAlign w:val="center"/>
                </w:tcPr>
                <w:p>
                  <w:pPr>
                    <w:spacing w:line="300" w:lineRule="exact"/>
                    <w:jc w:val="center"/>
                    <w:rPr>
                      <w:rFonts w:ascii="宋体" w:hAnsi="宋体"/>
                      <w:sz w:val="21"/>
                      <w:szCs w:val="21"/>
                    </w:rPr>
                  </w:pPr>
                  <w:r>
                    <w:rPr>
                      <w:spacing w:val="4"/>
                      <w:sz w:val="21"/>
                      <w:szCs w:val="21"/>
                    </w:rPr>
                    <w:t>自带仓顶滤芯除尘器，除尘效率99%</w:t>
                  </w:r>
                </w:p>
              </w:tc>
              <w:tc>
                <w:tcPr>
                  <w:tcW w:w="2205" w:type="dxa"/>
                  <w:vMerge w:val="continue"/>
                  <w:shd w:val="clear" w:color="auto" w:fill="auto"/>
                  <w:vAlign w:val="center"/>
                </w:tcPr>
                <w:p>
                  <w:pPr>
                    <w:spacing w:line="300" w:lineRule="exact"/>
                    <w:jc w:val="center"/>
                    <w:rPr>
                      <w:rFonts w:ascii="宋体" w:hAnsi="宋体"/>
                      <w:sz w:val="21"/>
                      <w:szCs w:val="21"/>
                    </w:rPr>
                  </w:pPr>
                </w:p>
              </w:tc>
              <w:tc>
                <w:tcPr>
                  <w:tcW w:w="1500" w:type="dxa"/>
                  <w:shd w:val="clear" w:color="auto" w:fill="auto"/>
                  <w:vAlign w:val="center"/>
                </w:tcPr>
                <w:p>
                  <w:pPr>
                    <w:spacing w:line="300" w:lineRule="exact"/>
                    <w:rPr>
                      <w:rFonts w:ascii="宋体" w:hAnsi="宋体"/>
                      <w:sz w:val="21"/>
                      <w:szCs w:val="21"/>
                    </w:rPr>
                  </w:pPr>
                  <w:r>
                    <w:rPr>
                      <w:rFonts w:hint="eastAsia" w:ascii="宋体" w:hAnsi="宋体"/>
                      <w:sz w:val="21"/>
                      <w:szCs w:val="21"/>
                    </w:rPr>
                    <w:t>已落实</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26" w:type="dxa"/>
                  <w:vMerge w:val="continue"/>
                  <w:shd w:val="clear" w:color="auto" w:fill="auto"/>
                  <w:vAlign w:val="center"/>
                </w:tcPr>
                <w:p>
                  <w:pPr>
                    <w:spacing w:line="300" w:lineRule="exact"/>
                    <w:jc w:val="center"/>
                    <w:rPr>
                      <w:rFonts w:ascii="宋体" w:hAnsi="宋体"/>
                      <w:bCs/>
                      <w:sz w:val="21"/>
                      <w:szCs w:val="21"/>
                    </w:rPr>
                  </w:pPr>
                </w:p>
              </w:tc>
              <w:tc>
                <w:tcPr>
                  <w:tcW w:w="1017" w:type="dxa"/>
                  <w:shd w:val="clear" w:color="auto" w:fill="auto"/>
                  <w:vAlign w:val="center"/>
                </w:tcPr>
                <w:p>
                  <w:pPr>
                    <w:spacing w:line="280" w:lineRule="exact"/>
                    <w:jc w:val="center"/>
                    <w:rPr>
                      <w:rFonts w:ascii="宋体" w:hAnsi="宋体"/>
                      <w:sz w:val="21"/>
                      <w:szCs w:val="21"/>
                    </w:rPr>
                  </w:pPr>
                  <w:r>
                    <w:rPr>
                      <w:sz w:val="21"/>
                      <w:szCs w:val="21"/>
                    </w:rPr>
                    <w:t>职工生活</w:t>
                  </w:r>
                </w:p>
              </w:tc>
              <w:tc>
                <w:tcPr>
                  <w:tcW w:w="1020" w:type="dxa"/>
                  <w:shd w:val="clear" w:color="auto" w:fill="auto"/>
                  <w:vAlign w:val="center"/>
                </w:tcPr>
                <w:p>
                  <w:pPr>
                    <w:spacing w:line="280" w:lineRule="exact"/>
                    <w:jc w:val="center"/>
                    <w:rPr>
                      <w:rFonts w:ascii="宋体" w:hAnsi="宋体"/>
                      <w:sz w:val="21"/>
                      <w:szCs w:val="21"/>
                    </w:rPr>
                  </w:pPr>
                  <w:r>
                    <w:rPr>
                      <w:sz w:val="21"/>
                      <w:szCs w:val="21"/>
                    </w:rPr>
                    <w:t>食堂油烟</w:t>
                  </w:r>
                </w:p>
              </w:tc>
              <w:tc>
                <w:tcPr>
                  <w:tcW w:w="2550" w:type="dxa"/>
                  <w:shd w:val="clear" w:color="auto" w:fill="auto"/>
                  <w:vAlign w:val="center"/>
                </w:tcPr>
                <w:p>
                  <w:pPr>
                    <w:spacing w:line="300" w:lineRule="exact"/>
                    <w:jc w:val="center"/>
                    <w:textAlignment w:val="baseline"/>
                    <w:rPr>
                      <w:rFonts w:ascii="Times New Roman" w:hAnsi="Times New Roman"/>
                      <w:bCs/>
                      <w:sz w:val="21"/>
                      <w:szCs w:val="21"/>
                    </w:rPr>
                  </w:pPr>
                  <w:r>
                    <w:rPr>
                      <w:sz w:val="21"/>
                      <w:szCs w:val="21"/>
                    </w:rPr>
                    <w:t>食堂油烟经油烟净化器处理后排放，净化效率60%</w:t>
                  </w:r>
                </w:p>
              </w:tc>
              <w:tc>
                <w:tcPr>
                  <w:tcW w:w="2205" w:type="dxa"/>
                  <w:shd w:val="clear" w:color="auto" w:fill="auto"/>
                  <w:vAlign w:val="center"/>
                </w:tcPr>
                <w:p>
                  <w:pPr>
                    <w:spacing w:line="300" w:lineRule="exact"/>
                    <w:jc w:val="left"/>
                    <w:rPr>
                      <w:rFonts w:ascii="宋体" w:hAnsi="宋体"/>
                      <w:sz w:val="21"/>
                      <w:szCs w:val="21"/>
                    </w:rPr>
                  </w:pPr>
                  <w:r>
                    <w:rPr>
                      <w:sz w:val="21"/>
                      <w:szCs w:val="21"/>
                    </w:rPr>
                    <w:t>食堂油烟经油烟净化器</w:t>
                  </w:r>
                </w:p>
              </w:tc>
              <w:tc>
                <w:tcPr>
                  <w:tcW w:w="1500" w:type="dxa"/>
                  <w:shd w:val="clear" w:color="auto" w:fill="auto"/>
                  <w:vAlign w:val="center"/>
                </w:tcPr>
                <w:p>
                  <w:pPr>
                    <w:spacing w:line="300" w:lineRule="exact"/>
                    <w:rPr>
                      <w:rFonts w:ascii="宋体" w:hAnsi="宋体"/>
                      <w:sz w:val="21"/>
                      <w:szCs w:val="21"/>
                    </w:rPr>
                  </w:pPr>
                  <w:r>
                    <w:rPr>
                      <w:rFonts w:hint="eastAsia" w:ascii="宋体" w:hAnsi="宋体"/>
                      <w:sz w:val="21"/>
                      <w:szCs w:val="21"/>
                    </w:rPr>
                    <w:t>已落实</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15" w:hRule="atLeast"/>
              </w:trPr>
              <w:tc>
                <w:tcPr>
                  <w:tcW w:w="426" w:type="dxa"/>
                  <w:vMerge w:val="restart"/>
                  <w:shd w:val="clear" w:color="auto" w:fill="auto"/>
                  <w:vAlign w:val="center"/>
                </w:tcPr>
                <w:p>
                  <w:pPr>
                    <w:spacing w:line="300" w:lineRule="exact"/>
                    <w:jc w:val="center"/>
                    <w:rPr>
                      <w:rFonts w:ascii="宋体" w:hAnsi="宋体"/>
                      <w:bCs/>
                      <w:sz w:val="21"/>
                      <w:szCs w:val="21"/>
                    </w:rPr>
                  </w:pPr>
                  <w:r>
                    <w:rPr>
                      <w:rFonts w:hint="eastAsia" w:ascii="宋体" w:hAnsi="宋体"/>
                      <w:bCs/>
                      <w:sz w:val="21"/>
                      <w:szCs w:val="21"/>
                    </w:rPr>
                    <w:t>水污染物</w:t>
                  </w:r>
                </w:p>
              </w:tc>
              <w:tc>
                <w:tcPr>
                  <w:tcW w:w="1017" w:type="dxa"/>
                  <w:shd w:val="clear" w:color="auto" w:fill="auto"/>
                  <w:vAlign w:val="center"/>
                </w:tcPr>
                <w:p>
                  <w:pPr>
                    <w:spacing w:line="280" w:lineRule="exact"/>
                    <w:jc w:val="center"/>
                    <w:rPr>
                      <w:rFonts w:hint="eastAsia" w:eastAsiaTheme="minorEastAsia"/>
                      <w:sz w:val="21"/>
                      <w:szCs w:val="21"/>
                      <w:lang w:eastAsia="zh-CN"/>
                    </w:rPr>
                  </w:pPr>
                  <w:r>
                    <w:rPr>
                      <w:rFonts w:hint="eastAsia"/>
                      <w:sz w:val="21"/>
                      <w:szCs w:val="21"/>
                      <w:lang w:eastAsia="zh-CN"/>
                    </w:rPr>
                    <w:t>初期雨水收集</w:t>
                  </w:r>
                </w:p>
              </w:tc>
              <w:tc>
                <w:tcPr>
                  <w:tcW w:w="1020" w:type="dxa"/>
                  <w:shd w:val="clear" w:color="auto" w:fill="auto"/>
                  <w:vAlign w:val="center"/>
                </w:tcPr>
                <w:p>
                  <w:pPr>
                    <w:spacing w:line="280" w:lineRule="exact"/>
                    <w:jc w:val="center"/>
                    <w:rPr>
                      <w:spacing w:val="-12"/>
                      <w:sz w:val="21"/>
                      <w:szCs w:val="21"/>
                    </w:rPr>
                  </w:pPr>
                  <w:r>
                    <w:rPr>
                      <w:rFonts w:hint="eastAsia"/>
                      <w:sz w:val="21"/>
                      <w:szCs w:val="21"/>
                      <w:lang w:eastAsia="zh-CN"/>
                    </w:rPr>
                    <w:t>初期雨水</w:t>
                  </w:r>
                </w:p>
              </w:tc>
              <w:tc>
                <w:tcPr>
                  <w:tcW w:w="2550" w:type="dxa"/>
                  <w:shd w:val="clear" w:color="auto" w:fill="auto"/>
                  <w:vAlign w:val="center"/>
                </w:tcPr>
                <w:p>
                  <w:pPr>
                    <w:spacing w:line="300" w:lineRule="exact"/>
                    <w:jc w:val="center"/>
                    <w:rPr>
                      <w:rFonts w:hint="eastAsia" w:eastAsiaTheme="minorEastAsia"/>
                      <w:sz w:val="21"/>
                      <w:szCs w:val="21"/>
                      <w:lang w:val="en-US" w:eastAsia="zh-CN"/>
                    </w:rPr>
                  </w:pPr>
                  <w:r>
                    <w:rPr>
                      <w:rFonts w:hint="eastAsia"/>
                      <w:sz w:val="21"/>
                      <w:szCs w:val="21"/>
                      <w:lang w:eastAsia="zh-CN"/>
                    </w:rPr>
                    <w:t>修建初期雨水池</w:t>
                  </w:r>
                  <w:r>
                    <w:rPr>
                      <w:rFonts w:hint="eastAsia"/>
                      <w:sz w:val="21"/>
                      <w:szCs w:val="21"/>
                      <w:lang w:val="en-US" w:eastAsia="zh-CN"/>
                    </w:rPr>
                    <w:t>350</w:t>
                  </w:r>
                  <w:r>
                    <w:rPr>
                      <w:sz w:val="21"/>
                      <w:szCs w:val="21"/>
                    </w:rPr>
                    <w:t>m</w:t>
                  </w:r>
                  <w:r>
                    <w:rPr>
                      <w:sz w:val="21"/>
                      <w:szCs w:val="21"/>
                      <w:vertAlign w:val="superscript"/>
                    </w:rPr>
                    <w:t>3</w:t>
                  </w:r>
                </w:p>
              </w:tc>
              <w:tc>
                <w:tcPr>
                  <w:tcW w:w="2205" w:type="dxa"/>
                  <w:shd w:val="clear" w:color="auto" w:fill="auto"/>
                  <w:vAlign w:val="center"/>
                </w:tcPr>
                <w:p>
                  <w:pPr>
                    <w:spacing w:line="300" w:lineRule="exact"/>
                    <w:jc w:val="left"/>
                    <w:rPr>
                      <w:rFonts w:hint="eastAsia" w:eastAsiaTheme="minorEastAsia"/>
                      <w:sz w:val="21"/>
                      <w:szCs w:val="21"/>
                      <w:lang w:val="en-US" w:eastAsia="zh-CN"/>
                    </w:rPr>
                  </w:pPr>
                  <w:r>
                    <w:rPr>
                      <w:rFonts w:hint="eastAsia"/>
                      <w:sz w:val="21"/>
                      <w:szCs w:val="21"/>
                      <w:lang w:eastAsia="zh-CN"/>
                    </w:rPr>
                    <w:t>公司在最低处，厂区的西面，修建雨水收集池</w:t>
                  </w:r>
                  <w:r>
                    <w:rPr>
                      <w:rFonts w:hint="eastAsia"/>
                      <w:sz w:val="21"/>
                      <w:szCs w:val="21"/>
                      <w:lang w:val="en-US" w:eastAsia="zh-CN"/>
                    </w:rPr>
                    <w:t>360</w:t>
                  </w:r>
                  <w:r>
                    <w:rPr>
                      <w:sz w:val="21"/>
                      <w:szCs w:val="21"/>
                    </w:rPr>
                    <w:t>m</w:t>
                  </w:r>
                  <w:r>
                    <w:rPr>
                      <w:sz w:val="21"/>
                      <w:szCs w:val="21"/>
                      <w:vertAlign w:val="superscript"/>
                    </w:rPr>
                    <w:t>3</w:t>
                  </w:r>
                </w:p>
              </w:tc>
              <w:tc>
                <w:tcPr>
                  <w:tcW w:w="1500" w:type="dxa"/>
                  <w:shd w:val="clear" w:color="auto" w:fill="auto"/>
                  <w:vAlign w:val="center"/>
                </w:tcPr>
                <w:p>
                  <w:pPr>
                    <w:spacing w:line="300" w:lineRule="exact"/>
                    <w:rPr>
                      <w:rFonts w:hint="eastAsia" w:ascii="宋体" w:hAnsi="宋体"/>
                      <w:sz w:val="21"/>
                      <w:szCs w:val="21"/>
                    </w:rPr>
                  </w:pPr>
                  <w:r>
                    <w:rPr>
                      <w:rFonts w:hint="eastAsia" w:ascii="宋体" w:hAnsi="宋体"/>
                      <w:sz w:val="21"/>
                      <w:szCs w:val="21"/>
                    </w:rPr>
                    <w:t>已落实</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15" w:hRule="atLeast"/>
              </w:trPr>
              <w:tc>
                <w:tcPr>
                  <w:tcW w:w="426" w:type="dxa"/>
                  <w:vMerge w:val="continue"/>
                  <w:shd w:val="clear" w:color="auto" w:fill="auto"/>
                  <w:vAlign w:val="center"/>
                </w:tcPr>
                <w:p>
                  <w:pPr>
                    <w:spacing w:line="300" w:lineRule="exact"/>
                    <w:jc w:val="center"/>
                    <w:rPr>
                      <w:rFonts w:ascii="宋体" w:hAnsi="宋体"/>
                      <w:bCs/>
                      <w:sz w:val="21"/>
                      <w:szCs w:val="21"/>
                    </w:rPr>
                  </w:pPr>
                </w:p>
              </w:tc>
              <w:tc>
                <w:tcPr>
                  <w:tcW w:w="1017" w:type="dxa"/>
                  <w:shd w:val="clear" w:color="auto" w:fill="auto"/>
                  <w:vAlign w:val="center"/>
                </w:tcPr>
                <w:p>
                  <w:pPr>
                    <w:spacing w:line="280" w:lineRule="exact"/>
                    <w:jc w:val="center"/>
                    <w:rPr>
                      <w:rFonts w:ascii="宋体" w:hAnsi="宋体"/>
                      <w:sz w:val="21"/>
                      <w:szCs w:val="21"/>
                    </w:rPr>
                  </w:pPr>
                  <w:r>
                    <w:rPr>
                      <w:sz w:val="21"/>
                      <w:szCs w:val="21"/>
                    </w:rPr>
                    <w:t>食堂废水及其他生活污水</w:t>
                  </w:r>
                </w:p>
              </w:tc>
              <w:tc>
                <w:tcPr>
                  <w:tcW w:w="1020" w:type="dxa"/>
                  <w:shd w:val="clear" w:color="auto" w:fill="auto"/>
                  <w:vAlign w:val="center"/>
                </w:tcPr>
                <w:p>
                  <w:pPr>
                    <w:spacing w:line="280" w:lineRule="exact"/>
                    <w:jc w:val="center"/>
                    <w:rPr>
                      <w:rFonts w:ascii="宋体" w:hAnsi="宋体"/>
                      <w:sz w:val="21"/>
                      <w:szCs w:val="21"/>
                    </w:rPr>
                  </w:pPr>
                  <w:r>
                    <w:rPr>
                      <w:spacing w:val="-12"/>
                      <w:sz w:val="21"/>
                      <w:szCs w:val="21"/>
                    </w:rPr>
                    <w:t>CODcr、BOD</w:t>
                  </w:r>
                  <w:r>
                    <w:rPr>
                      <w:spacing w:val="-12"/>
                      <w:sz w:val="21"/>
                      <w:szCs w:val="21"/>
                      <w:vertAlign w:val="subscript"/>
                    </w:rPr>
                    <w:t>5</w:t>
                  </w:r>
                  <w:r>
                    <w:rPr>
                      <w:spacing w:val="-12"/>
                      <w:sz w:val="21"/>
                      <w:szCs w:val="21"/>
                    </w:rPr>
                    <w:t>、SS、氨氮</w:t>
                  </w:r>
                </w:p>
              </w:tc>
              <w:tc>
                <w:tcPr>
                  <w:tcW w:w="2550" w:type="dxa"/>
                  <w:shd w:val="clear" w:color="auto" w:fill="auto"/>
                  <w:vAlign w:val="center"/>
                </w:tcPr>
                <w:p>
                  <w:pPr>
                    <w:spacing w:line="300" w:lineRule="exact"/>
                    <w:jc w:val="center"/>
                    <w:rPr>
                      <w:rFonts w:ascii="Times New Roman" w:hAnsi="Times New Roman"/>
                      <w:sz w:val="21"/>
                      <w:szCs w:val="21"/>
                    </w:rPr>
                  </w:pPr>
                  <w:r>
                    <w:rPr>
                      <w:sz w:val="21"/>
                      <w:szCs w:val="21"/>
                    </w:rPr>
                    <w:t>食堂废水经隔油池（1m</w:t>
                  </w:r>
                  <w:r>
                    <w:rPr>
                      <w:sz w:val="21"/>
                      <w:szCs w:val="21"/>
                      <w:vertAlign w:val="superscript"/>
                    </w:rPr>
                    <w:t>3</w:t>
                  </w:r>
                  <w:r>
                    <w:rPr>
                      <w:sz w:val="21"/>
                      <w:szCs w:val="21"/>
                    </w:rPr>
                    <w:t>）隔油后与其他生活污水一起排入旱厕定期清掏，用作农肥</w:t>
                  </w:r>
                </w:p>
              </w:tc>
              <w:tc>
                <w:tcPr>
                  <w:tcW w:w="2205" w:type="dxa"/>
                  <w:shd w:val="clear" w:color="auto" w:fill="auto"/>
                  <w:vAlign w:val="center"/>
                </w:tcPr>
                <w:p>
                  <w:pPr>
                    <w:spacing w:line="300" w:lineRule="exact"/>
                    <w:jc w:val="left"/>
                    <w:rPr>
                      <w:rFonts w:ascii="宋体" w:hAnsi="宋体"/>
                      <w:color w:val="FF0000"/>
                      <w:sz w:val="21"/>
                      <w:szCs w:val="21"/>
                    </w:rPr>
                  </w:pPr>
                  <w:r>
                    <w:rPr>
                      <w:sz w:val="21"/>
                      <w:szCs w:val="21"/>
                    </w:rPr>
                    <w:t>食堂废水经隔油池（1m</w:t>
                  </w:r>
                  <w:r>
                    <w:rPr>
                      <w:sz w:val="21"/>
                      <w:szCs w:val="21"/>
                      <w:vertAlign w:val="superscript"/>
                    </w:rPr>
                    <w:t>3</w:t>
                  </w:r>
                  <w:r>
                    <w:rPr>
                      <w:sz w:val="21"/>
                      <w:szCs w:val="21"/>
                    </w:rPr>
                    <w:t>）隔油后与其他生活污水一起排入旱厕定期清掏</w:t>
                  </w:r>
                  <w:r>
                    <w:rPr>
                      <w:rFonts w:hint="eastAsia" w:ascii="宋体" w:hAnsi="宋体"/>
                      <w:sz w:val="21"/>
                      <w:szCs w:val="21"/>
                    </w:rPr>
                    <w:t>。</w:t>
                  </w:r>
                </w:p>
              </w:tc>
              <w:tc>
                <w:tcPr>
                  <w:tcW w:w="1500" w:type="dxa"/>
                  <w:shd w:val="clear" w:color="auto" w:fill="auto"/>
                  <w:vAlign w:val="center"/>
                </w:tcPr>
                <w:p>
                  <w:pPr>
                    <w:spacing w:line="300" w:lineRule="exact"/>
                    <w:rPr>
                      <w:rFonts w:ascii="宋体" w:hAnsi="宋体"/>
                      <w:color w:val="FF0000"/>
                      <w:sz w:val="21"/>
                      <w:szCs w:val="21"/>
                    </w:rPr>
                  </w:pPr>
                  <w:r>
                    <w:rPr>
                      <w:rFonts w:hint="eastAsia" w:ascii="宋体" w:hAnsi="宋体"/>
                      <w:sz w:val="21"/>
                      <w:szCs w:val="21"/>
                    </w:rPr>
                    <w:t>已落实</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26" w:type="dxa"/>
                  <w:vMerge w:val="restart"/>
                  <w:shd w:val="clear" w:color="auto" w:fill="auto"/>
                  <w:vAlign w:val="center"/>
                </w:tcPr>
                <w:p>
                  <w:pPr>
                    <w:spacing w:line="300" w:lineRule="exact"/>
                    <w:jc w:val="center"/>
                    <w:rPr>
                      <w:rFonts w:ascii="宋体" w:hAnsi="宋体"/>
                      <w:bCs/>
                      <w:sz w:val="21"/>
                      <w:szCs w:val="21"/>
                    </w:rPr>
                  </w:pPr>
                  <w:r>
                    <w:rPr>
                      <w:rFonts w:hint="eastAsia" w:ascii="宋体" w:hAnsi="宋体"/>
                      <w:bCs/>
                      <w:sz w:val="21"/>
                      <w:szCs w:val="21"/>
                    </w:rPr>
                    <w:t>固体废物</w:t>
                  </w:r>
                </w:p>
              </w:tc>
              <w:tc>
                <w:tcPr>
                  <w:tcW w:w="1017" w:type="dxa"/>
                  <w:shd w:val="clear" w:color="auto" w:fill="auto"/>
                  <w:vAlign w:val="center"/>
                </w:tcPr>
                <w:p>
                  <w:pPr>
                    <w:spacing w:line="280" w:lineRule="exact"/>
                    <w:jc w:val="center"/>
                    <w:rPr>
                      <w:sz w:val="21"/>
                      <w:szCs w:val="21"/>
                    </w:rPr>
                  </w:pPr>
                  <w:r>
                    <w:rPr>
                      <w:sz w:val="21"/>
                      <w:szCs w:val="21"/>
                    </w:rPr>
                    <w:t>除尘器</w:t>
                  </w:r>
                </w:p>
              </w:tc>
              <w:tc>
                <w:tcPr>
                  <w:tcW w:w="1020" w:type="dxa"/>
                  <w:shd w:val="clear" w:color="auto" w:fill="auto"/>
                  <w:vAlign w:val="center"/>
                </w:tcPr>
                <w:p>
                  <w:pPr>
                    <w:spacing w:line="280" w:lineRule="exact"/>
                    <w:jc w:val="center"/>
                    <w:rPr>
                      <w:spacing w:val="-12"/>
                      <w:sz w:val="21"/>
                      <w:szCs w:val="21"/>
                    </w:rPr>
                  </w:pPr>
                  <w:r>
                    <w:rPr>
                      <w:sz w:val="21"/>
                      <w:szCs w:val="21"/>
                    </w:rPr>
                    <w:t>除尘灰</w:t>
                  </w:r>
                </w:p>
              </w:tc>
              <w:tc>
                <w:tcPr>
                  <w:tcW w:w="2550" w:type="dxa"/>
                  <w:shd w:val="clear" w:color="auto" w:fill="auto"/>
                  <w:vAlign w:val="center"/>
                </w:tcPr>
                <w:p>
                  <w:pPr>
                    <w:spacing w:line="300" w:lineRule="exact"/>
                    <w:jc w:val="center"/>
                    <w:rPr>
                      <w:sz w:val="21"/>
                      <w:szCs w:val="21"/>
                    </w:rPr>
                  </w:pPr>
                  <w:r>
                    <w:rPr>
                      <w:sz w:val="21"/>
                      <w:szCs w:val="21"/>
                    </w:rPr>
                    <w:t>除尘灰返回生产中</w:t>
                  </w:r>
                </w:p>
              </w:tc>
              <w:tc>
                <w:tcPr>
                  <w:tcW w:w="2205" w:type="dxa"/>
                  <w:shd w:val="clear" w:color="auto" w:fill="auto"/>
                  <w:vAlign w:val="center"/>
                </w:tcPr>
                <w:p>
                  <w:pPr>
                    <w:spacing w:line="300" w:lineRule="exact"/>
                    <w:jc w:val="left"/>
                    <w:rPr>
                      <w:sz w:val="21"/>
                      <w:szCs w:val="21"/>
                    </w:rPr>
                  </w:pPr>
                  <w:r>
                    <w:rPr>
                      <w:rFonts w:hint="eastAsia" w:ascii="Times New Roman" w:hAnsi="Times New Roman" w:eastAsia="宋体" w:cs="Times New Roman"/>
                      <w:color w:val="000000"/>
                      <w:kern w:val="0"/>
                    </w:rPr>
                    <w:t>收集后返回生产系统。</w:t>
                  </w:r>
                </w:p>
              </w:tc>
              <w:tc>
                <w:tcPr>
                  <w:tcW w:w="1500" w:type="dxa"/>
                  <w:shd w:val="clear" w:color="auto" w:fill="auto"/>
                  <w:vAlign w:val="center"/>
                </w:tcPr>
                <w:p>
                  <w:pPr>
                    <w:spacing w:line="300" w:lineRule="exact"/>
                    <w:rPr>
                      <w:rFonts w:ascii="宋体" w:hAnsi="宋体"/>
                      <w:sz w:val="21"/>
                      <w:szCs w:val="21"/>
                    </w:rPr>
                  </w:pPr>
                  <w:r>
                    <w:rPr>
                      <w:rFonts w:hint="eastAsia" w:ascii="宋体" w:hAnsi="宋体"/>
                      <w:sz w:val="21"/>
                      <w:szCs w:val="21"/>
                    </w:rPr>
                    <w:t>已落实</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26" w:type="dxa"/>
                  <w:vMerge w:val="continue"/>
                  <w:shd w:val="clear" w:color="auto" w:fill="auto"/>
                  <w:vAlign w:val="center"/>
                </w:tcPr>
                <w:p>
                  <w:pPr>
                    <w:spacing w:line="300" w:lineRule="exact"/>
                    <w:jc w:val="center"/>
                    <w:rPr>
                      <w:rFonts w:ascii="宋体" w:hAnsi="宋体"/>
                      <w:bCs/>
                      <w:sz w:val="21"/>
                      <w:szCs w:val="21"/>
                    </w:rPr>
                  </w:pPr>
                </w:p>
              </w:tc>
              <w:tc>
                <w:tcPr>
                  <w:tcW w:w="1017" w:type="dxa"/>
                  <w:shd w:val="clear" w:color="auto" w:fill="auto"/>
                  <w:vAlign w:val="center"/>
                </w:tcPr>
                <w:p>
                  <w:pPr>
                    <w:spacing w:line="280" w:lineRule="exact"/>
                    <w:jc w:val="center"/>
                    <w:rPr>
                      <w:sz w:val="21"/>
                      <w:szCs w:val="21"/>
                    </w:rPr>
                  </w:pPr>
                  <w:r>
                    <w:rPr>
                      <w:sz w:val="21"/>
                      <w:szCs w:val="21"/>
                    </w:rPr>
                    <w:t>职工生活</w:t>
                  </w:r>
                </w:p>
              </w:tc>
              <w:tc>
                <w:tcPr>
                  <w:tcW w:w="1020" w:type="dxa"/>
                  <w:shd w:val="clear" w:color="auto" w:fill="auto"/>
                  <w:vAlign w:val="center"/>
                </w:tcPr>
                <w:p>
                  <w:pPr>
                    <w:spacing w:line="280" w:lineRule="exact"/>
                    <w:jc w:val="center"/>
                    <w:rPr>
                      <w:spacing w:val="-12"/>
                      <w:sz w:val="21"/>
                      <w:szCs w:val="21"/>
                    </w:rPr>
                  </w:pPr>
                  <w:r>
                    <w:rPr>
                      <w:spacing w:val="-20"/>
                      <w:sz w:val="21"/>
                      <w:szCs w:val="21"/>
                    </w:rPr>
                    <w:t>生活垃圾</w:t>
                  </w:r>
                </w:p>
              </w:tc>
              <w:tc>
                <w:tcPr>
                  <w:tcW w:w="2550" w:type="dxa"/>
                  <w:shd w:val="clear" w:color="auto" w:fill="auto"/>
                  <w:vAlign w:val="center"/>
                </w:tcPr>
                <w:p>
                  <w:pPr>
                    <w:spacing w:line="300" w:lineRule="exact"/>
                    <w:jc w:val="center"/>
                    <w:rPr>
                      <w:sz w:val="21"/>
                      <w:szCs w:val="21"/>
                    </w:rPr>
                  </w:pPr>
                  <w:r>
                    <w:rPr>
                      <w:sz w:val="21"/>
                      <w:szCs w:val="21"/>
                    </w:rPr>
                    <w:t>生活垃圾存放于垃圾桶中，由当地环卫部门统一处理</w:t>
                  </w:r>
                </w:p>
              </w:tc>
              <w:tc>
                <w:tcPr>
                  <w:tcW w:w="2205" w:type="dxa"/>
                  <w:shd w:val="clear" w:color="auto" w:fill="auto"/>
                  <w:vAlign w:val="center"/>
                </w:tcPr>
                <w:p>
                  <w:pPr>
                    <w:spacing w:line="300" w:lineRule="exact"/>
                    <w:jc w:val="left"/>
                    <w:rPr>
                      <w:sz w:val="21"/>
                      <w:szCs w:val="21"/>
                    </w:rPr>
                  </w:pPr>
                  <w:r>
                    <w:rPr>
                      <w:rFonts w:hint="eastAsia" w:ascii="宋体" w:hAnsi="宋体"/>
                      <w:sz w:val="21"/>
                      <w:szCs w:val="21"/>
                    </w:rPr>
                    <w:t>设有生活垃圾箱，送环卫部门指定地点</w:t>
                  </w:r>
                </w:p>
              </w:tc>
              <w:tc>
                <w:tcPr>
                  <w:tcW w:w="1500" w:type="dxa"/>
                  <w:shd w:val="clear" w:color="auto" w:fill="auto"/>
                  <w:vAlign w:val="center"/>
                </w:tcPr>
                <w:p>
                  <w:pPr>
                    <w:spacing w:line="300" w:lineRule="exact"/>
                    <w:rPr>
                      <w:rFonts w:ascii="宋体" w:hAnsi="宋体"/>
                      <w:sz w:val="21"/>
                      <w:szCs w:val="21"/>
                    </w:rPr>
                  </w:pPr>
                  <w:r>
                    <w:rPr>
                      <w:rFonts w:hint="eastAsia" w:ascii="宋体" w:hAnsi="宋体"/>
                      <w:sz w:val="21"/>
                      <w:szCs w:val="21"/>
                    </w:rPr>
                    <w:t>已落实</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trPr>
              <w:tc>
                <w:tcPr>
                  <w:tcW w:w="426" w:type="dxa"/>
                  <w:vMerge w:val="restart"/>
                  <w:shd w:val="clear" w:color="auto" w:fill="auto"/>
                  <w:vAlign w:val="center"/>
                </w:tcPr>
                <w:p>
                  <w:pPr>
                    <w:spacing w:line="300" w:lineRule="exact"/>
                    <w:jc w:val="center"/>
                    <w:rPr>
                      <w:rFonts w:ascii="宋体" w:hAnsi="宋体"/>
                      <w:bCs/>
                      <w:sz w:val="21"/>
                      <w:szCs w:val="21"/>
                    </w:rPr>
                  </w:pPr>
                  <w:r>
                    <w:rPr>
                      <w:rFonts w:hint="eastAsia" w:ascii="宋体" w:hAnsi="宋体"/>
                      <w:bCs/>
                      <w:sz w:val="21"/>
                      <w:szCs w:val="21"/>
                    </w:rPr>
                    <w:t>噪声</w:t>
                  </w:r>
                </w:p>
              </w:tc>
              <w:tc>
                <w:tcPr>
                  <w:tcW w:w="1017" w:type="dxa"/>
                  <w:shd w:val="clear" w:color="auto" w:fill="auto"/>
                  <w:vAlign w:val="center"/>
                </w:tcPr>
                <w:p>
                  <w:pPr>
                    <w:spacing w:line="300" w:lineRule="exact"/>
                    <w:jc w:val="center"/>
                    <w:rPr>
                      <w:rFonts w:ascii="宋体" w:hAnsi="宋体"/>
                      <w:sz w:val="21"/>
                      <w:szCs w:val="21"/>
                    </w:rPr>
                  </w:pPr>
                  <w:r>
                    <w:rPr>
                      <w:rFonts w:hint="eastAsia" w:ascii="Times New Roman" w:hAnsi="Times New Roman"/>
                      <w:bCs/>
                      <w:sz w:val="21"/>
                      <w:szCs w:val="21"/>
                    </w:rPr>
                    <w:t>风机</w:t>
                  </w:r>
                </w:p>
              </w:tc>
              <w:tc>
                <w:tcPr>
                  <w:tcW w:w="1020" w:type="dxa"/>
                  <w:vMerge w:val="restart"/>
                  <w:shd w:val="clear" w:color="auto" w:fill="auto"/>
                  <w:vAlign w:val="center"/>
                </w:tcPr>
                <w:p>
                  <w:pPr>
                    <w:spacing w:line="300" w:lineRule="exact"/>
                    <w:jc w:val="center"/>
                    <w:rPr>
                      <w:rFonts w:ascii="宋体" w:hAnsi="宋体"/>
                      <w:sz w:val="21"/>
                      <w:szCs w:val="21"/>
                    </w:rPr>
                  </w:pPr>
                  <w:r>
                    <w:rPr>
                      <w:rFonts w:hint="eastAsia" w:ascii="宋体" w:hAnsi="宋体"/>
                      <w:sz w:val="21"/>
                      <w:szCs w:val="21"/>
                    </w:rPr>
                    <w:t>噪声</w:t>
                  </w:r>
                </w:p>
              </w:tc>
              <w:tc>
                <w:tcPr>
                  <w:tcW w:w="2550" w:type="dxa"/>
                  <w:vMerge w:val="restart"/>
                  <w:shd w:val="clear" w:color="auto" w:fill="auto"/>
                  <w:vAlign w:val="center"/>
                </w:tcPr>
                <w:p>
                  <w:pPr>
                    <w:spacing w:line="300" w:lineRule="exact"/>
                    <w:rPr>
                      <w:rFonts w:ascii="Times New Roman" w:hAnsi="Times New Roman"/>
                      <w:sz w:val="21"/>
                      <w:szCs w:val="21"/>
                    </w:rPr>
                  </w:pPr>
                  <w:r>
                    <w:rPr>
                      <w:sz w:val="21"/>
                      <w:szCs w:val="21"/>
                    </w:rPr>
                    <w:t>球磨机、磨煤机置于封闭车间内，风机设减振基础、置于室内，风机进风口设消音器</w:t>
                  </w:r>
                </w:p>
                <w:p>
                  <w:pPr>
                    <w:spacing w:line="300" w:lineRule="exact"/>
                    <w:jc w:val="center"/>
                    <w:rPr>
                      <w:rFonts w:ascii="Times New Roman" w:hAnsi="Times New Roman"/>
                      <w:sz w:val="21"/>
                      <w:szCs w:val="21"/>
                    </w:rPr>
                  </w:pPr>
                </w:p>
              </w:tc>
              <w:tc>
                <w:tcPr>
                  <w:tcW w:w="2205" w:type="dxa"/>
                  <w:vMerge w:val="restart"/>
                  <w:shd w:val="clear" w:color="auto" w:fill="auto"/>
                  <w:vAlign w:val="center"/>
                </w:tcPr>
                <w:p>
                  <w:pPr>
                    <w:keepLines/>
                    <w:spacing w:line="300" w:lineRule="exact"/>
                    <w:rPr>
                      <w:sz w:val="21"/>
                      <w:szCs w:val="21"/>
                    </w:rPr>
                  </w:pPr>
                  <w:r>
                    <w:rPr>
                      <w:sz w:val="21"/>
                      <w:szCs w:val="21"/>
                    </w:rPr>
                    <w:t>球磨机、磨煤机置于封闭车间内，风机设减振基础、置于室内，风机进风口设消音器</w:t>
                  </w:r>
                </w:p>
              </w:tc>
              <w:tc>
                <w:tcPr>
                  <w:tcW w:w="1500" w:type="dxa"/>
                  <w:vMerge w:val="restart"/>
                  <w:shd w:val="clear" w:color="auto" w:fill="auto"/>
                  <w:vAlign w:val="center"/>
                </w:tcPr>
                <w:p>
                  <w:pPr>
                    <w:keepLines/>
                    <w:spacing w:line="300" w:lineRule="exact"/>
                    <w:rPr>
                      <w:sz w:val="21"/>
                      <w:szCs w:val="21"/>
                    </w:rPr>
                  </w:pPr>
                  <w:r>
                    <w:rPr>
                      <w:rFonts w:hint="eastAsia"/>
                      <w:sz w:val="21"/>
                      <w:szCs w:val="21"/>
                    </w:rPr>
                    <w:t xml:space="preserve"> 基本落实</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5" w:hRule="atLeast"/>
              </w:trPr>
              <w:tc>
                <w:tcPr>
                  <w:tcW w:w="426" w:type="dxa"/>
                  <w:vMerge w:val="continue"/>
                  <w:shd w:val="clear" w:color="auto" w:fill="auto"/>
                  <w:vAlign w:val="center"/>
                </w:tcPr>
                <w:p>
                  <w:pPr>
                    <w:spacing w:line="300" w:lineRule="exact"/>
                    <w:jc w:val="center"/>
                    <w:rPr>
                      <w:rFonts w:ascii="宋体" w:hAnsi="宋体"/>
                      <w:bCs/>
                      <w:sz w:val="21"/>
                      <w:szCs w:val="21"/>
                    </w:rPr>
                  </w:pPr>
                </w:p>
              </w:tc>
              <w:tc>
                <w:tcPr>
                  <w:tcW w:w="1017" w:type="dxa"/>
                  <w:shd w:val="clear" w:color="auto" w:fill="auto"/>
                  <w:vAlign w:val="center"/>
                </w:tcPr>
                <w:p>
                  <w:pPr>
                    <w:spacing w:line="300" w:lineRule="exact"/>
                    <w:jc w:val="center"/>
                    <w:rPr>
                      <w:rFonts w:ascii="Times New Roman" w:hAnsi="Times New Roman"/>
                      <w:bCs/>
                      <w:sz w:val="21"/>
                      <w:szCs w:val="21"/>
                    </w:rPr>
                  </w:pPr>
                  <w:r>
                    <w:rPr>
                      <w:rFonts w:hint="eastAsia" w:ascii="Times New Roman" w:hAnsi="Times New Roman"/>
                      <w:bCs/>
                      <w:sz w:val="21"/>
                      <w:szCs w:val="21"/>
                    </w:rPr>
                    <w:t>球磨机</w:t>
                  </w:r>
                </w:p>
              </w:tc>
              <w:tc>
                <w:tcPr>
                  <w:tcW w:w="1020" w:type="dxa"/>
                  <w:vMerge w:val="continue"/>
                  <w:shd w:val="clear" w:color="auto" w:fill="auto"/>
                  <w:vAlign w:val="center"/>
                </w:tcPr>
                <w:p>
                  <w:pPr>
                    <w:spacing w:line="300" w:lineRule="exact"/>
                    <w:jc w:val="center"/>
                    <w:rPr>
                      <w:rFonts w:ascii="宋体" w:hAnsi="宋体"/>
                      <w:sz w:val="21"/>
                      <w:szCs w:val="21"/>
                    </w:rPr>
                  </w:pPr>
                </w:p>
              </w:tc>
              <w:tc>
                <w:tcPr>
                  <w:tcW w:w="2550" w:type="dxa"/>
                  <w:vMerge w:val="continue"/>
                  <w:shd w:val="clear" w:color="auto" w:fill="auto"/>
                  <w:vAlign w:val="center"/>
                </w:tcPr>
                <w:p>
                  <w:pPr>
                    <w:spacing w:line="300" w:lineRule="exact"/>
                    <w:jc w:val="center"/>
                    <w:rPr>
                      <w:rFonts w:ascii="Times New Roman" w:hAnsi="Times New Roman"/>
                      <w:sz w:val="21"/>
                      <w:szCs w:val="21"/>
                    </w:rPr>
                  </w:pPr>
                </w:p>
              </w:tc>
              <w:tc>
                <w:tcPr>
                  <w:tcW w:w="2205" w:type="dxa"/>
                  <w:vMerge w:val="continue"/>
                  <w:shd w:val="clear" w:color="auto" w:fill="auto"/>
                  <w:vAlign w:val="center"/>
                </w:tcPr>
                <w:p>
                  <w:pPr>
                    <w:keepLines/>
                    <w:spacing w:line="300" w:lineRule="exact"/>
                    <w:jc w:val="center"/>
                    <w:rPr>
                      <w:sz w:val="21"/>
                      <w:szCs w:val="21"/>
                    </w:rPr>
                  </w:pPr>
                </w:p>
              </w:tc>
              <w:tc>
                <w:tcPr>
                  <w:tcW w:w="1500" w:type="dxa"/>
                  <w:vMerge w:val="continue"/>
                  <w:shd w:val="clear" w:color="auto" w:fill="auto"/>
                  <w:vAlign w:val="center"/>
                </w:tcPr>
                <w:p>
                  <w:pPr>
                    <w:keepLines/>
                    <w:spacing w:line="300" w:lineRule="exact"/>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atLeast"/>
              </w:trPr>
              <w:tc>
                <w:tcPr>
                  <w:tcW w:w="426" w:type="dxa"/>
                  <w:vMerge w:val="continue"/>
                  <w:shd w:val="clear" w:color="auto" w:fill="auto"/>
                  <w:vAlign w:val="center"/>
                </w:tcPr>
                <w:p>
                  <w:pPr>
                    <w:spacing w:line="300" w:lineRule="exact"/>
                    <w:jc w:val="center"/>
                    <w:rPr>
                      <w:rFonts w:ascii="宋体" w:hAnsi="宋体"/>
                      <w:bCs/>
                      <w:sz w:val="21"/>
                      <w:szCs w:val="21"/>
                    </w:rPr>
                  </w:pPr>
                </w:p>
              </w:tc>
              <w:tc>
                <w:tcPr>
                  <w:tcW w:w="1017" w:type="dxa"/>
                  <w:shd w:val="clear" w:color="auto" w:fill="auto"/>
                  <w:vAlign w:val="center"/>
                </w:tcPr>
                <w:p>
                  <w:pPr>
                    <w:spacing w:line="300" w:lineRule="exact"/>
                    <w:jc w:val="center"/>
                    <w:rPr>
                      <w:rFonts w:ascii="Times New Roman" w:hAnsi="Times New Roman"/>
                      <w:bCs/>
                      <w:sz w:val="21"/>
                      <w:szCs w:val="21"/>
                    </w:rPr>
                  </w:pPr>
                  <w:r>
                    <w:rPr>
                      <w:rFonts w:hint="eastAsia" w:ascii="Times New Roman" w:hAnsi="Times New Roman"/>
                      <w:bCs/>
                      <w:sz w:val="21"/>
                      <w:szCs w:val="21"/>
                    </w:rPr>
                    <w:t>磨煤机</w:t>
                  </w:r>
                </w:p>
              </w:tc>
              <w:tc>
                <w:tcPr>
                  <w:tcW w:w="1020" w:type="dxa"/>
                  <w:vMerge w:val="continue"/>
                  <w:shd w:val="clear" w:color="auto" w:fill="auto"/>
                  <w:vAlign w:val="center"/>
                </w:tcPr>
                <w:p>
                  <w:pPr>
                    <w:spacing w:line="300" w:lineRule="exact"/>
                    <w:jc w:val="center"/>
                    <w:rPr>
                      <w:rFonts w:ascii="宋体" w:hAnsi="宋体"/>
                      <w:sz w:val="21"/>
                      <w:szCs w:val="21"/>
                    </w:rPr>
                  </w:pPr>
                </w:p>
              </w:tc>
              <w:tc>
                <w:tcPr>
                  <w:tcW w:w="2550" w:type="dxa"/>
                  <w:vMerge w:val="continue"/>
                  <w:shd w:val="clear" w:color="auto" w:fill="auto"/>
                  <w:vAlign w:val="center"/>
                </w:tcPr>
                <w:p>
                  <w:pPr>
                    <w:spacing w:line="300" w:lineRule="exact"/>
                    <w:jc w:val="center"/>
                    <w:rPr>
                      <w:rFonts w:ascii="Times New Roman" w:hAnsi="Times New Roman"/>
                      <w:sz w:val="21"/>
                      <w:szCs w:val="21"/>
                    </w:rPr>
                  </w:pPr>
                </w:p>
              </w:tc>
              <w:tc>
                <w:tcPr>
                  <w:tcW w:w="2205" w:type="dxa"/>
                  <w:vMerge w:val="continue"/>
                  <w:shd w:val="clear" w:color="auto" w:fill="auto"/>
                  <w:vAlign w:val="center"/>
                </w:tcPr>
                <w:p>
                  <w:pPr>
                    <w:keepLines/>
                    <w:spacing w:line="300" w:lineRule="exact"/>
                    <w:jc w:val="center"/>
                    <w:rPr>
                      <w:sz w:val="21"/>
                      <w:szCs w:val="21"/>
                    </w:rPr>
                  </w:pPr>
                </w:p>
              </w:tc>
              <w:tc>
                <w:tcPr>
                  <w:tcW w:w="1500" w:type="dxa"/>
                  <w:vMerge w:val="continue"/>
                  <w:shd w:val="clear" w:color="auto" w:fill="auto"/>
                  <w:vAlign w:val="center"/>
                </w:tcPr>
                <w:p>
                  <w:pPr>
                    <w:keepLines/>
                    <w:spacing w:line="300" w:lineRule="exact"/>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0" w:hRule="atLeast"/>
              </w:trPr>
              <w:tc>
                <w:tcPr>
                  <w:tcW w:w="426" w:type="dxa"/>
                  <w:vMerge w:val="continue"/>
                  <w:shd w:val="clear" w:color="auto" w:fill="auto"/>
                  <w:vAlign w:val="center"/>
                </w:tcPr>
                <w:p>
                  <w:pPr>
                    <w:spacing w:line="300" w:lineRule="exact"/>
                    <w:jc w:val="center"/>
                    <w:rPr>
                      <w:rFonts w:ascii="宋体" w:hAnsi="宋体"/>
                      <w:bCs/>
                      <w:sz w:val="21"/>
                      <w:szCs w:val="21"/>
                    </w:rPr>
                  </w:pPr>
                </w:p>
              </w:tc>
              <w:tc>
                <w:tcPr>
                  <w:tcW w:w="1017" w:type="dxa"/>
                  <w:shd w:val="clear" w:color="auto" w:fill="auto"/>
                  <w:vAlign w:val="center"/>
                </w:tcPr>
                <w:p>
                  <w:pPr>
                    <w:spacing w:line="300" w:lineRule="exact"/>
                    <w:jc w:val="center"/>
                    <w:rPr>
                      <w:rFonts w:ascii="Times New Roman" w:hAnsi="Times New Roman"/>
                      <w:bCs/>
                      <w:sz w:val="21"/>
                      <w:szCs w:val="21"/>
                    </w:rPr>
                  </w:pPr>
                  <w:r>
                    <w:rPr>
                      <w:rFonts w:hint="eastAsia" w:ascii="Times New Roman" w:hAnsi="Times New Roman"/>
                      <w:bCs/>
                      <w:sz w:val="21"/>
                      <w:szCs w:val="21"/>
                    </w:rPr>
                    <w:t>运输车辆</w:t>
                  </w:r>
                </w:p>
              </w:tc>
              <w:tc>
                <w:tcPr>
                  <w:tcW w:w="1020" w:type="dxa"/>
                  <w:vMerge w:val="continue"/>
                  <w:shd w:val="clear" w:color="auto" w:fill="auto"/>
                  <w:vAlign w:val="center"/>
                </w:tcPr>
                <w:p>
                  <w:pPr>
                    <w:spacing w:line="300" w:lineRule="exact"/>
                    <w:jc w:val="center"/>
                    <w:rPr>
                      <w:rFonts w:ascii="宋体" w:hAnsi="宋体"/>
                      <w:sz w:val="21"/>
                      <w:szCs w:val="21"/>
                    </w:rPr>
                  </w:pPr>
                </w:p>
              </w:tc>
              <w:tc>
                <w:tcPr>
                  <w:tcW w:w="2550" w:type="dxa"/>
                  <w:shd w:val="clear" w:color="auto" w:fill="auto"/>
                  <w:vAlign w:val="center"/>
                </w:tcPr>
                <w:p>
                  <w:pPr>
                    <w:spacing w:line="300" w:lineRule="exact"/>
                    <w:jc w:val="left"/>
                    <w:rPr>
                      <w:rFonts w:ascii="Times New Roman" w:hAnsi="Times New Roman"/>
                      <w:sz w:val="21"/>
                      <w:szCs w:val="21"/>
                    </w:rPr>
                  </w:pPr>
                  <w:r>
                    <w:rPr>
                      <w:rFonts w:hint="eastAsia" w:ascii="Times New Roman" w:hAnsi="Times New Roman"/>
                      <w:sz w:val="21"/>
                      <w:szCs w:val="21"/>
                    </w:rPr>
                    <w:t>修筑平滑路面，尽量减少路面坡度。</w:t>
                  </w:r>
                </w:p>
              </w:tc>
              <w:tc>
                <w:tcPr>
                  <w:tcW w:w="2205" w:type="dxa"/>
                  <w:shd w:val="clear" w:color="auto" w:fill="auto"/>
                  <w:vAlign w:val="center"/>
                </w:tcPr>
                <w:p>
                  <w:pPr>
                    <w:keepLines/>
                    <w:spacing w:line="300" w:lineRule="exact"/>
                    <w:jc w:val="left"/>
                    <w:rPr>
                      <w:sz w:val="21"/>
                      <w:szCs w:val="21"/>
                    </w:rPr>
                  </w:pPr>
                  <w:r>
                    <w:rPr>
                      <w:rFonts w:hint="eastAsia"/>
                      <w:sz w:val="21"/>
                      <w:szCs w:val="21"/>
                    </w:rPr>
                    <w:t>现场全部硬化</w:t>
                  </w:r>
                </w:p>
              </w:tc>
              <w:tc>
                <w:tcPr>
                  <w:tcW w:w="1500" w:type="dxa"/>
                  <w:shd w:val="clear" w:color="auto" w:fill="auto"/>
                  <w:vAlign w:val="center"/>
                </w:tcPr>
                <w:p>
                  <w:pPr>
                    <w:keepLines/>
                    <w:spacing w:line="300" w:lineRule="exact"/>
                    <w:rPr>
                      <w:sz w:val="21"/>
                      <w:szCs w:val="21"/>
                    </w:rPr>
                  </w:pPr>
                  <w:r>
                    <w:rPr>
                      <w:rFonts w:hint="eastAsia" w:ascii="宋体" w:hAnsi="宋体"/>
                      <w:sz w:val="21"/>
                      <w:szCs w:val="21"/>
                    </w:rPr>
                    <w:t>已落实</w:t>
                  </w:r>
                </w:p>
              </w:tc>
            </w:tr>
          </w:tbl>
          <w:p>
            <w:pPr>
              <w:spacing w:line="500" w:lineRule="exact"/>
              <w:ind w:firstLine="241" w:firstLineChars="100"/>
              <w:rPr>
                <w:rFonts w:ascii="宋体" w:hAnsi="宋体" w:eastAsia="宋体" w:cs="Times New Roman"/>
                <w:b/>
                <w:kern w:val="0"/>
              </w:rPr>
            </w:pPr>
            <w:r>
              <w:rPr>
                <w:rFonts w:hint="eastAsia" w:ascii="宋体" w:hAnsi="宋体" w:eastAsia="宋体" w:cs="Times New Roman"/>
                <w:b/>
                <w:kern w:val="0"/>
              </w:rPr>
              <w:t xml:space="preserve">表9-2   </w:t>
            </w:r>
            <w:r>
              <w:rPr>
                <w:rFonts w:hint="eastAsia" w:eastAsia="黑体" w:cs="黑体"/>
              </w:rPr>
              <w:t>环评批复要求采取的环保设施（措施）及公司实际完成情况表</w:t>
            </w:r>
          </w:p>
          <w:tbl>
            <w:tblPr>
              <w:tblStyle w:val="16"/>
              <w:tblW w:w="815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75"/>
              <w:gridCol w:w="3915"/>
              <w:gridCol w:w="346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75" w:type="dxa"/>
                  <w:tcBorders>
                    <w:tl2br w:val="nil"/>
                    <w:tr2bl w:val="nil"/>
                  </w:tcBorders>
                  <w:shd w:val="clear" w:color="auto" w:fill="auto"/>
                  <w:vAlign w:val="center"/>
                </w:tcPr>
                <w:p>
                  <w:pPr>
                    <w:spacing w:line="480" w:lineRule="exact"/>
                    <w:jc w:val="center"/>
                    <w:rPr>
                      <w:rFonts w:ascii="宋体" w:hAnsi="宋体"/>
                      <w:b/>
                      <w:bCs/>
                      <w:sz w:val="21"/>
                      <w:szCs w:val="21"/>
                    </w:rPr>
                  </w:pPr>
                  <w:r>
                    <w:rPr>
                      <w:rFonts w:hint="eastAsia" w:ascii="宋体" w:hAnsi="宋体"/>
                      <w:b/>
                      <w:bCs/>
                      <w:sz w:val="21"/>
                      <w:szCs w:val="21"/>
                    </w:rPr>
                    <w:t>序号</w:t>
                  </w:r>
                </w:p>
              </w:tc>
              <w:tc>
                <w:tcPr>
                  <w:tcW w:w="3915" w:type="dxa"/>
                  <w:tcBorders>
                    <w:tl2br w:val="nil"/>
                    <w:tr2bl w:val="nil"/>
                  </w:tcBorders>
                  <w:shd w:val="clear" w:color="auto" w:fill="auto"/>
                  <w:vAlign w:val="center"/>
                </w:tcPr>
                <w:p>
                  <w:pPr>
                    <w:spacing w:line="480" w:lineRule="exact"/>
                    <w:jc w:val="center"/>
                    <w:rPr>
                      <w:rFonts w:ascii="宋体" w:hAnsi="宋体"/>
                      <w:b/>
                      <w:bCs/>
                      <w:sz w:val="21"/>
                      <w:szCs w:val="21"/>
                    </w:rPr>
                  </w:pPr>
                  <w:r>
                    <w:rPr>
                      <w:rFonts w:hint="eastAsia" w:hAnsi="宋体" w:cs="宋体"/>
                      <w:b/>
                      <w:bCs/>
                    </w:rPr>
                    <w:t>环评批复规定的治理措施</w:t>
                  </w:r>
                </w:p>
              </w:tc>
              <w:tc>
                <w:tcPr>
                  <w:tcW w:w="3465" w:type="dxa"/>
                  <w:tcBorders>
                    <w:tl2br w:val="nil"/>
                    <w:tr2bl w:val="nil"/>
                  </w:tcBorders>
                  <w:shd w:val="clear" w:color="auto" w:fill="auto"/>
                  <w:vAlign w:val="center"/>
                </w:tcPr>
                <w:p>
                  <w:pPr>
                    <w:spacing w:line="480" w:lineRule="exact"/>
                    <w:jc w:val="center"/>
                    <w:rPr>
                      <w:rFonts w:ascii="宋体" w:hAnsi="宋体"/>
                      <w:b/>
                      <w:bCs/>
                      <w:sz w:val="21"/>
                      <w:szCs w:val="21"/>
                    </w:rPr>
                  </w:pPr>
                  <w:r>
                    <w:rPr>
                      <w:rFonts w:hint="eastAsia" w:hAnsi="宋体" w:cs="宋体"/>
                      <w:b/>
                      <w:bCs/>
                    </w:rPr>
                    <w:t>实际完成情况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75" w:type="dxa"/>
                  <w:tcBorders>
                    <w:tl2br w:val="nil"/>
                    <w:tr2bl w:val="nil"/>
                  </w:tcBorders>
                  <w:shd w:val="clear" w:color="auto" w:fill="auto"/>
                  <w:vAlign w:val="center"/>
                </w:tcPr>
                <w:p>
                  <w:pPr>
                    <w:spacing w:line="480" w:lineRule="exact"/>
                    <w:jc w:val="center"/>
                    <w:rPr>
                      <w:rFonts w:ascii="宋体" w:hAnsi="宋体"/>
                      <w:sz w:val="21"/>
                      <w:szCs w:val="21"/>
                    </w:rPr>
                  </w:pPr>
                  <w:r>
                    <w:rPr>
                      <w:rFonts w:hint="eastAsia" w:ascii="宋体" w:hAnsi="宋体"/>
                      <w:sz w:val="21"/>
                      <w:szCs w:val="21"/>
                    </w:rPr>
                    <w:t>1</w:t>
                  </w:r>
                </w:p>
              </w:tc>
              <w:tc>
                <w:tcPr>
                  <w:tcW w:w="3915" w:type="dxa"/>
                  <w:tcBorders>
                    <w:tl2br w:val="nil"/>
                    <w:tr2bl w:val="nil"/>
                  </w:tcBorders>
                  <w:shd w:val="clear" w:color="auto" w:fill="auto"/>
                  <w:vAlign w:val="center"/>
                </w:tcPr>
                <w:p>
                  <w:pPr>
                    <w:spacing w:line="300" w:lineRule="exact"/>
                    <w:rPr>
                      <w:rFonts w:ascii="宋体" w:hAnsi="宋体"/>
                      <w:sz w:val="21"/>
                      <w:szCs w:val="21"/>
                    </w:rPr>
                  </w:pPr>
                  <w:r>
                    <w:rPr>
                      <w:rFonts w:hint="eastAsia"/>
                      <w:sz w:val="21"/>
                      <w:szCs w:val="21"/>
                    </w:rPr>
                    <w:t>落实大气污染防治措施。原料堆场均为全封闭彩钢结构，</w:t>
                  </w:r>
                  <w:r>
                    <w:rPr>
                      <w:sz w:val="21"/>
                      <w:szCs w:val="21"/>
                    </w:rPr>
                    <w:t>厂界西侧厂界设置6米高防风抑尘网</w:t>
                  </w:r>
                  <w:r>
                    <w:rPr>
                      <w:rFonts w:hint="eastAsia"/>
                      <w:sz w:val="21"/>
                      <w:szCs w:val="21"/>
                    </w:rPr>
                    <w:t>，地面硬化，</w:t>
                  </w:r>
                  <w:r>
                    <w:rPr>
                      <w:rFonts w:hint="eastAsia"/>
                      <w:spacing w:val="4"/>
                      <w:sz w:val="21"/>
                      <w:szCs w:val="21"/>
                    </w:rPr>
                    <w:t>并洒水装置，及时清扫场地。原料输送采取</w:t>
                  </w:r>
                  <w:r>
                    <w:rPr>
                      <w:sz w:val="21"/>
                      <w:szCs w:val="21"/>
                    </w:rPr>
                    <w:t>全封闭皮带输送</w:t>
                  </w:r>
                  <w:r>
                    <w:rPr>
                      <w:rFonts w:hint="eastAsia"/>
                      <w:spacing w:val="4"/>
                      <w:sz w:val="21"/>
                      <w:szCs w:val="21"/>
                    </w:rPr>
                    <w:t>，</w:t>
                  </w:r>
                  <w:r>
                    <w:rPr>
                      <w:sz w:val="21"/>
                      <w:szCs w:val="21"/>
                    </w:rPr>
                    <w:t>生料粉磨球磨机置于封闭车间内，产生的粉尘经一脉冲式布袋除尘器处理后废气经1个15m高排气筒排出</w:t>
                  </w:r>
                  <w:r>
                    <w:rPr>
                      <w:rFonts w:hint="eastAsia"/>
                      <w:sz w:val="21"/>
                      <w:szCs w:val="21"/>
                    </w:rPr>
                    <w:t>。</w:t>
                  </w:r>
                  <w:r>
                    <w:rPr>
                      <w:bCs/>
                      <w:sz w:val="21"/>
                      <w:szCs w:val="21"/>
                    </w:rPr>
                    <w:t>回转窑煅烧</w:t>
                  </w:r>
                  <w:r>
                    <w:rPr>
                      <w:rFonts w:hint="eastAsia"/>
                      <w:color w:val="000000" w:themeColor="text1"/>
                      <w:sz w:val="21"/>
                      <w:szCs w:val="21"/>
                    </w:rPr>
                    <w:t>采用1台</w:t>
                  </w:r>
                  <w:r>
                    <w:rPr>
                      <w:sz w:val="21"/>
                      <w:szCs w:val="21"/>
                    </w:rPr>
                    <w:t>旋风除尘器</w:t>
                  </w:r>
                  <w:r>
                    <w:rPr>
                      <w:rFonts w:hint="eastAsia"/>
                      <w:sz w:val="21"/>
                      <w:szCs w:val="21"/>
                    </w:rPr>
                    <w:t>、1台</w:t>
                  </w:r>
                  <w:r>
                    <w:rPr>
                      <w:sz w:val="21"/>
                      <w:szCs w:val="21"/>
                    </w:rPr>
                    <w:t>气箱脉冲袋式除尘器</w:t>
                  </w:r>
                  <w:r>
                    <w:rPr>
                      <w:rFonts w:hint="eastAsia"/>
                      <w:sz w:val="21"/>
                      <w:szCs w:val="21"/>
                    </w:rPr>
                    <w:t>处理</w:t>
                  </w:r>
                  <w:r>
                    <w:rPr>
                      <w:sz w:val="21"/>
                      <w:szCs w:val="21"/>
                    </w:rPr>
                    <w:t>后，经</w:t>
                  </w:r>
                  <w:r>
                    <w:rPr>
                      <w:rFonts w:hint="eastAsia"/>
                      <w:sz w:val="21"/>
                      <w:szCs w:val="21"/>
                    </w:rPr>
                    <w:t>20m</w:t>
                  </w:r>
                  <w:r>
                    <w:rPr>
                      <w:sz w:val="21"/>
                      <w:szCs w:val="21"/>
                    </w:rPr>
                    <w:t>高排气筒排放</w:t>
                  </w:r>
                  <w:r>
                    <w:rPr>
                      <w:rFonts w:hint="eastAsia"/>
                      <w:sz w:val="21"/>
                      <w:szCs w:val="21"/>
                    </w:rPr>
                    <w:t>。煤粉制备设有1台1台</w:t>
                  </w:r>
                  <w:r>
                    <w:rPr>
                      <w:sz w:val="21"/>
                      <w:szCs w:val="21"/>
                    </w:rPr>
                    <w:t>气箱脉冲袋式除尘器</w:t>
                  </w:r>
                  <w:r>
                    <w:rPr>
                      <w:rFonts w:hint="eastAsia"/>
                      <w:sz w:val="21"/>
                      <w:szCs w:val="21"/>
                    </w:rPr>
                    <w:t>，将煤粉抽出转入煤仓，袋式除尘器废气经15m高</w:t>
                  </w:r>
                  <w:r>
                    <w:rPr>
                      <w:sz w:val="21"/>
                      <w:szCs w:val="21"/>
                    </w:rPr>
                    <w:t>排气筒排放</w:t>
                  </w:r>
                  <w:r>
                    <w:rPr>
                      <w:rFonts w:hint="eastAsia"/>
                      <w:sz w:val="21"/>
                      <w:szCs w:val="21"/>
                    </w:rPr>
                    <w:t>，</w:t>
                  </w:r>
                  <w:r>
                    <w:rPr>
                      <w:sz w:val="21"/>
                      <w:szCs w:val="21"/>
                    </w:rPr>
                    <w:t>熟料粉磨球磨机置于封闭车间内，产生的粉尘经一脉冲式布袋除尘器处理后废气经1个15m高排气筒排出</w:t>
                  </w:r>
                  <w:r>
                    <w:rPr>
                      <w:rFonts w:hint="eastAsia"/>
                      <w:sz w:val="21"/>
                      <w:szCs w:val="21"/>
                    </w:rPr>
                    <w:t>,</w:t>
                  </w:r>
                  <w:r>
                    <w:rPr>
                      <w:sz w:val="21"/>
                      <w:szCs w:val="21"/>
                    </w:rPr>
                    <w:t>包装机下料口设有集气罩，将粉尘收集后通过管道引至熟料粉磨配套布袋除尘器处理</w:t>
                  </w:r>
                  <w:r>
                    <w:rPr>
                      <w:rFonts w:hint="eastAsia"/>
                      <w:sz w:val="21"/>
                      <w:szCs w:val="21"/>
                    </w:rPr>
                    <w:t>。</w:t>
                  </w:r>
                  <w:r>
                    <w:rPr>
                      <w:sz w:val="21"/>
                      <w:szCs w:val="21"/>
                    </w:rPr>
                    <w:t>生料仓</w:t>
                  </w:r>
                  <w:r>
                    <w:rPr>
                      <w:rFonts w:hint="eastAsia"/>
                      <w:sz w:val="21"/>
                      <w:szCs w:val="21"/>
                    </w:rPr>
                    <w:t>、</w:t>
                  </w:r>
                  <w:r>
                    <w:rPr>
                      <w:sz w:val="21"/>
                      <w:szCs w:val="21"/>
                    </w:rPr>
                    <w:t>熟料仓</w:t>
                  </w:r>
                  <w:r>
                    <w:rPr>
                      <w:rFonts w:hint="eastAsia"/>
                      <w:sz w:val="21"/>
                      <w:szCs w:val="21"/>
                    </w:rPr>
                    <w:t>、</w:t>
                  </w:r>
                  <w:r>
                    <w:rPr>
                      <w:sz w:val="21"/>
                      <w:szCs w:val="21"/>
                    </w:rPr>
                    <w:t>成品仓</w:t>
                  </w:r>
                  <w:r>
                    <w:rPr>
                      <w:rFonts w:hint="eastAsia"/>
                      <w:sz w:val="21"/>
                      <w:szCs w:val="21"/>
                    </w:rPr>
                    <w:t>、粉煤</w:t>
                  </w:r>
                  <w:r>
                    <w:rPr>
                      <w:sz w:val="21"/>
                      <w:szCs w:val="21"/>
                    </w:rPr>
                    <w:t>灰仓</w:t>
                  </w:r>
                  <w:r>
                    <w:rPr>
                      <w:spacing w:val="4"/>
                      <w:sz w:val="21"/>
                      <w:szCs w:val="21"/>
                    </w:rPr>
                    <w:t>自带仓顶滤芯除尘器</w:t>
                  </w:r>
                  <w:r>
                    <w:rPr>
                      <w:rFonts w:hint="eastAsia"/>
                      <w:spacing w:val="4"/>
                      <w:sz w:val="21"/>
                      <w:szCs w:val="21"/>
                    </w:rPr>
                    <w:t>。食堂油烟经油烟净化处理后排放。</w:t>
                  </w:r>
                </w:p>
              </w:tc>
              <w:tc>
                <w:tcPr>
                  <w:tcW w:w="3465" w:type="dxa"/>
                  <w:tcBorders>
                    <w:tl2br w:val="nil"/>
                    <w:tr2bl w:val="nil"/>
                  </w:tcBorders>
                  <w:shd w:val="clear" w:color="auto" w:fill="auto"/>
                  <w:vAlign w:val="center"/>
                </w:tcPr>
                <w:p>
                  <w:pPr>
                    <w:spacing w:line="300" w:lineRule="exact"/>
                    <w:rPr>
                      <w:rFonts w:ascii="宋体" w:hAnsi="宋体"/>
                      <w:sz w:val="21"/>
                      <w:szCs w:val="21"/>
                    </w:rPr>
                  </w:pPr>
                  <w:r>
                    <w:rPr>
                      <w:rFonts w:hint="eastAsia" w:ascii="宋体" w:hAnsi="宋体"/>
                      <w:sz w:val="21"/>
                      <w:szCs w:val="21"/>
                    </w:rPr>
                    <w:t>原料堆场均为全封闭彩钢结构，厂界西侧厂界设置6米高防风抑尘网，地面硬化，并洒水装置，及时清扫场地。原料输送采取全封闭皮带输送，生料粉磨球磨机置于封闭车间内，产生的粉尘经一脉冲式布袋除尘器处理后废气经1个15m高排气筒排出。回转窑煅烧采用1台旋风除尘器、1台气箱脉冲袋式除尘器处理后，经20m高排气筒排放。煤粉制备设有1台1台气箱脉冲袋式除尘器，将煤粉抽出转入煤仓，袋式除尘器废气经15m高排气筒排放，熟料粉磨球磨机置于封闭车间内，产生的粉尘经一脉冲式布袋除尘器处理后废气经1个15m高排气筒排出,包装机下料口设有集气罩，将粉尘收集后通过经一脉冲式布袋除尘器处理后废气经1个15m高排气筒排出。食堂油烟经油烟净化处理后排放。</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75" w:type="dxa"/>
                  <w:tcBorders>
                    <w:tl2br w:val="nil"/>
                    <w:tr2bl w:val="nil"/>
                  </w:tcBorders>
                  <w:shd w:val="clear" w:color="auto" w:fill="auto"/>
                  <w:vAlign w:val="center"/>
                </w:tcPr>
                <w:p>
                  <w:pPr>
                    <w:spacing w:line="480" w:lineRule="exact"/>
                    <w:jc w:val="center"/>
                    <w:rPr>
                      <w:rFonts w:ascii="宋体" w:hAnsi="宋体"/>
                      <w:sz w:val="21"/>
                      <w:szCs w:val="21"/>
                    </w:rPr>
                  </w:pPr>
                  <w:r>
                    <w:rPr>
                      <w:rFonts w:hint="eastAsia" w:ascii="宋体" w:hAnsi="宋体"/>
                      <w:sz w:val="21"/>
                      <w:szCs w:val="21"/>
                    </w:rPr>
                    <w:t>2</w:t>
                  </w:r>
                </w:p>
              </w:tc>
              <w:tc>
                <w:tcPr>
                  <w:tcW w:w="3915" w:type="dxa"/>
                  <w:tcBorders>
                    <w:tl2br w:val="nil"/>
                    <w:tr2bl w:val="nil"/>
                  </w:tcBorders>
                  <w:shd w:val="clear" w:color="auto" w:fill="auto"/>
                  <w:vAlign w:val="center"/>
                </w:tcPr>
                <w:p>
                  <w:pPr>
                    <w:spacing w:line="300" w:lineRule="exact"/>
                    <w:rPr>
                      <w:rFonts w:ascii="宋体" w:hAnsi="宋体"/>
                      <w:sz w:val="21"/>
                      <w:szCs w:val="21"/>
                    </w:rPr>
                  </w:pPr>
                  <w:r>
                    <w:rPr>
                      <w:rFonts w:hint="eastAsia" w:ascii="宋体" w:hAnsi="宋体"/>
                      <w:sz w:val="21"/>
                      <w:szCs w:val="21"/>
                    </w:rPr>
                    <w:t>落实水污染、固体废物、噪声防治措施。食堂废水经隔油池（1m</w:t>
                  </w:r>
                  <w:r>
                    <w:rPr>
                      <w:rFonts w:hint="eastAsia" w:ascii="宋体" w:hAnsi="宋体"/>
                      <w:sz w:val="21"/>
                      <w:szCs w:val="21"/>
                      <w:vertAlign w:val="superscript"/>
                    </w:rPr>
                    <w:t>3</w:t>
                  </w:r>
                  <w:r>
                    <w:rPr>
                      <w:rFonts w:hint="eastAsia" w:ascii="宋体" w:hAnsi="宋体"/>
                      <w:sz w:val="21"/>
                      <w:szCs w:val="21"/>
                    </w:rPr>
                    <w:t>）隔油后与其他生活污水一起排入旱厕定期清掏，用作农肥；除尘灰返回生产中，定期运至垃圾填埋场。球磨机、磨煤机、风机等产噪设备均有基础减振、消音器等降噪设备。</w:t>
                  </w:r>
                </w:p>
              </w:tc>
              <w:tc>
                <w:tcPr>
                  <w:tcW w:w="3465" w:type="dxa"/>
                  <w:tcBorders>
                    <w:tl2br w:val="nil"/>
                    <w:tr2bl w:val="nil"/>
                  </w:tcBorders>
                  <w:shd w:val="clear" w:color="auto" w:fill="auto"/>
                  <w:vAlign w:val="center"/>
                </w:tcPr>
                <w:p>
                  <w:pPr>
                    <w:spacing w:line="300" w:lineRule="exact"/>
                    <w:rPr>
                      <w:rFonts w:ascii="宋体" w:hAnsi="宋体"/>
                      <w:sz w:val="21"/>
                      <w:szCs w:val="21"/>
                    </w:rPr>
                  </w:pPr>
                  <w:r>
                    <w:rPr>
                      <w:rFonts w:hint="eastAsia" w:ascii="宋体" w:hAnsi="宋体"/>
                      <w:sz w:val="21"/>
                      <w:szCs w:val="21"/>
                    </w:rPr>
                    <w:t>食堂废水经隔油池（1m</w:t>
                  </w:r>
                  <w:r>
                    <w:rPr>
                      <w:rFonts w:hint="eastAsia" w:ascii="宋体" w:hAnsi="宋体"/>
                      <w:sz w:val="21"/>
                      <w:szCs w:val="21"/>
                      <w:vertAlign w:val="superscript"/>
                    </w:rPr>
                    <w:t>3</w:t>
                  </w:r>
                  <w:r>
                    <w:rPr>
                      <w:rFonts w:hint="eastAsia" w:ascii="宋体" w:hAnsi="宋体"/>
                      <w:sz w:val="21"/>
                      <w:szCs w:val="21"/>
                    </w:rPr>
                    <w:t>）隔油后与其他生活污水一起排入旱厕定期清掏，用作农肥；除尘灰返回生产中，定期运至垃圾填埋场。球磨机、磨煤机、风机等产噪设备均有基础减振、消音器等降噪设备。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41" w:hRule="atLeast"/>
                <w:jc w:val="center"/>
              </w:trPr>
              <w:tc>
                <w:tcPr>
                  <w:tcW w:w="775" w:type="dxa"/>
                  <w:tcBorders>
                    <w:tl2br w:val="nil"/>
                    <w:tr2bl w:val="nil"/>
                  </w:tcBorders>
                  <w:shd w:val="clear" w:color="auto" w:fill="auto"/>
                  <w:vAlign w:val="center"/>
                </w:tcPr>
                <w:p>
                  <w:pPr>
                    <w:spacing w:line="480" w:lineRule="exact"/>
                    <w:jc w:val="center"/>
                    <w:rPr>
                      <w:rFonts w:ascii="宋体" w:hAnsi="宋体"/>
                      <w:sz w:val="21"/>
                      <w:szCs w:val="21"/>
                    </w:rPr>
                  </w:pPr>
                  <w:r>
                    <w:rPr>
                      <w:rFonts w:hint="eastAsia" w:ascii="宋体" w:hAnsi="宋体"/>
                      <w:sz w:val="21"/>
                      <w:szCs w:val="21"/>
                    </w:rPr>
                    <w:t>3</w:t>
                  </w:r>
                </w:p>
              </w:tc>
              <w:tc>
                <w:tcPr>
                  <w:tcW w:w="3915" w:type="dxa"/>
                  <w:tcBorders>
                    <w:tl2br w:val="nil"/>
                    <w:tr2bl w:val="nil"/>
                  </w:tcBorders>
                  <w:shd w:val="clear" w:color="auto" w:fill="auto"/>
                  <w:vAlign w:val="center"/>
                </w:tcPr>
                <w:p>
                  <w:pPr>
                    <w:spacing w:line="300" w:lineRule="exact"/>
                    <w:rPr>
                      <w:rFonts w:ascii="宋体" w:hAnsi="宋体"/>
                      <w:sz w:val="21"/>
                      <w:szCs w:val="21"/>
                    </w:rPr>
                  </w:pPr>
                  <w:r>
                    <w:rPr>
                      <w:rFonts w:hint="eastAsia" w:ascii="宋体" w:hAnsi="宋体"/>
                      <w:sz w:val="21"/>
                      <w:szCs w:val="21"/>
                    </w:rPr>
                    <w:t>防范环境风险。按照《报告表》要求，设立专门的环保机构，配套必要的监测仪器，建立健全各项环境管理制度、事故环境风险防范措施和环境风险应急预案，定期组织防范环境风险的应急演练，运营中强化环境管理，避免发生环境污染事故。</w:t>
                  </w:r>
                </w:p>
              </w:tc>
              <w:tc>
                <w:tcPr>
                  <w:tcW w:w="3465" w:type="dxa"/>
                  <w:tcBorders>
                    <w:tl2br w:val="nil"/>
                    <w:tr2bl w:val="nil"/>
                  </w:tcBorders>
                  <w:shd w:val="clear" w:color="auto" w:fill="auto"/>
                  <w:vAlign w:val="center"/>
                </w:tcPr>
                <w:p>
                  <w:pPr>
                    <w:spacing w:line="300" w:lineRule="exact"/>
                    <w:rPr>
                      <w:rFonts w:ascii="宋体" w:hAnsi="宋体"/>
                      <w:sz w:val="21"/>
                      <w:szCs w:val="21"/>
                    </w:rPr>
                  </w:pPr>
                  <w:r>
                    <w:rPr>
                      <w:rFonts w:hint="eastAsia" w:ascii="宋体" w:hAnsi="宋体"/>
                      <w:sz w:val="21"/>
                      <w:szCs w:val="21"/>
                    </w:rPr>
                    <w:t>设立专门的环保机构，配备专人，建立健全各项环境管理制度，编制突发环境事件应急预案，制定环境风险防范措施，定期按照预案要求组织应急演练，强化环境管理。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75" w:type="dxa"/>
                  <w:tcBorders>
                    <w:tl2br w:val="nil"/>
                    <w:tr2bl w:val="nil"/>
                  </w:tcBorders>
                  <w:shd w:val="clear" w:color="auto" w:fill="auto"/>
                  <w:vAlign w:val="center"/>
                </w:tcPr>
                <w:p>
                  <w:pPr>
                    <w:spacing w:line="480" w:lineRule="exact"/>
                    <w:jc w:val="center"/>
                    <w:rPr>
                      <w:rFonts w:ascii="宋体" w:hAnsi="宋体"/>
                      <w:sz w:val="21"/>
                      <w:szCs w:val="21"/>
                    </w:rPr>
                  </w:pPr>
                  <w:r>
                    <w:rPr>
                      <w:rFonts w:hint="eastAsia" w:ascii="宋体" w:hAnsi="宋体"/>
                      <w:sz w:val="21"/>
                      <w:szCs w:val="21"/>
                    </w:rPr>
                    <w:t>4</w:t>
                  </w:r>
                </w:p>
              </w:tc>
              <w:tc>
                <w:tcPr>
                  <w:tcW w:w="3915" w:type="dxa"/>
                  <w:tcBorders>
                    <w:tl2br w:val="nil"/>
                    <w:tr2bl w:val="nil"/>
                  </w:tcBorders>
                  <w:shd w:val="clear" w:color="auto" w:fill="auto"/>
                  <w:vAlign w:val="center"/>
                </w:tcPr>
                <w:p>
                  <w:pPr>
                    <w:spacing w:line="300" w:lineRule="exact"/>
                    <w:rPr>
                      <w:rFonts w:ascii="宋体" w:hAnsi="宋体"/>
                      <w:sz w:val="21"/>
                      <w:szCs w:val="21"/>
                    </w:rPr>
                  </w:pPr>
                  <w:r>
                    <w:rPr>
                      <w:rFonts w:hint="eastAsia" w:ascii="宋体" w:hAnsi="宋体"/>
                      <w:sz w:val="21"/>
                      <w:szCs w:val="21"/>
                    </w:rPr>
                    <w:t>严</w:t>
                  </w:r>
                  <w:r>
                    <w:rPr>
                      <w:rFonts w:ascii="Times New Roman" w:hAnsi="Times New Roman" w:cs="Times New Roman"/>
                      <w:sz w:val="21"/>
                      <w:szCs w:val="21"/>
                    </w:rPr>
                    <w:t>格落实《报告表》提出的各项环保对策措施，污染物排放要符合吉县环保局下达、核定的总量控制指标：二氧化硫2.94吨/年，氮氧化物6.04吨/年、烟尘1.14吨/年、粉尘2.21吨/年</w:t>
                  </w:r>
                </w:p>
              </w:tc>
              <w:tc>
                <w:tcPr>
                  <w:tcW w:w="3465" w:type="dxa"/>
                  <w:tcBorders>
                    <w:tl2br w:val="nil"/>
                    <w:tr2bl w:val="nil"/>
                  </w:tcBorders>
                  <w:shd w:val="clear" w:color="auto" w:fill="auto"/>
                  <w:vAlign w:val="center"/>
                </w:tcPr>
                <w:p>
                  <w:pPr>
                    <w:spacing w:line="300" w:lineRule="exact"/>
                    <w:rPr>
                      <w:rFonts w:ascii="宋体" w:hAnsi="宋体"/>
                      <w:sz w:val="21"/>
                      <w:szCs w:val="21"/>
                    </w:rPr>
                  </w:pPr>
                  <w:r>
                    <w:rPr>
                      <w:rFonts w:hint="eastAsia" w:ascii="宋体" w:hAnsi="宋体"/>
                      <w:sz w:val="21"/>
                      <w:szCs w:val="21"/>
                    </w:rPr>
                    <w:t>经监测结果表明：二氧化硫2.83吨/年，氮氧化物3.37吨/年、烟尘0.858吨/年、粉尘0.986吨/年。全部符合环保部门要求的总量指标。</w:t>
                  </w:r>
                </w:p>
              </w:tc>
            </w:tr>
          </w:tbl>
          <w:p>
            <w:pPr>
              <w:spacing w:line="500" w:lineRule="exact"/>
              <w:ind w:firstLine="480" w:firstLineChars="200"/>
              <w:rPr>
                <w:rFonts w:cs="宋体"/>
              </w:rPr>
            </w:pPr>
            <w:r>
              <w:rPr>
                <w:rFonts w:hint="eastAsia" w:cs="宋体"/>
              </w:rPr>
              <w:t>7、检查结果</w:t>
            </w:r>
          </w:p>
          <w:p>
            <w:pPr>
              <w:spacing w:line="500" w:lineRule="exact"/>
              <w:ind w:firstLine="480" w:firstLineChars="200"/>
              <w:rPr>
                <w:rFonts w:hint="eastAsia" w:cs="宋体" w:eastAsiaTheme="minorEastAsia"/>
                <w:lang w:eastAsia="zh-CN"/>
              </w:rPr>
            </w:pPr>
            <w:r>
              <w:rPr>
                <w:rFonts w:hint="eastAsia" w:cs="宋体"/>
              </w:rPr>
              <w:t>在监测过程中，我们对项目工程、工艺流程、环保设施等建设情况的运行情况，环保制度、制度建设、资料管理等一系列验收内容进行调查，调查结果基本满足竣工验收的要求</w:t>
            </w:r>
            <w:r>
              <w:rPr>
                <w:rFonts w:hint="eastAsia" w:cs="宋体"/>
                <w:lang w:eastAsia="zh-CN"/>
              </w:rPr>
              <w:t>。</w:t>
            </w:r>
          </w:p>
          <w:p>
            <w:pPr>
              <w:spacing w:line="520" w:lineRule="exact"/>
              <w:rPr>
                <w:rFonts w:ascii="Times New Roman" w:hAnsi="Times New Roman" w:eastAsia="黑体" w:cs="Times New Roman"/>
                <w:color w:val="000000"/>
                <w:kern w:val="0"/>
              </w:rPr>
            </w:pPr>
          </w:p>
          <w:p>
            <w:pPr>
              <w:spacing w:line="520" w:lineRule="exact"/>
              <w:rPr>
                <w:rFonts w:ascii="Times New Roman" w:hAnsi="Times New Roman" w:eastAsia="黑体" w:cs="Times New Roman"/>
                <w:color w:val="000000"/>
                <w:kern w:val="0"/>
              </w:rPr>
            </w:pPr>
          </w:p>
          <w:p>
            <w:pPr>
              <w:spacing w:line="520" w:lineRule="exact"/>
              <w:rPr>
                <w:rFonts w:ascii="Times New Roman" w:hAnsi="Times New Roman" w:eastAsia="黑体" w:cs="Times New Roman"/>
                <w:color w:val="000000"/>
                <w:kern w:val="0"/>
              </w:rPr>
            </w:pPr>
          </w:p>
          <w:p>
            <w:pPr>
              <w:spacing w:line="520" w:lineRule="exact"/>
              <w:rPr>
                <w:rFonts w:ascii="Times New Roman" w:hAnsi="Times New Roman" w:eastAsia="黑体" w:cs="Times New Roman"/>
                <w:color w:val="000000"/>
                <w:kern w:val="0"/>
              </w:rPr>
            </w:pPr>
          </w:p>
          <w:p>
            <w:pPr>
              <w:spacing w:line="520" w:lineRule="exact"/>
              <w:rPr>
                <w:rFonts w:ascii="Times New Roman" w:hAnsi="Times New Roman" w:eastAsia="黑体" w:cs="Times New Roman"/>
                <w:color w:val="000000"/>
                <w:kern w:val="0"/>
              </w:rPr>
            </w:pPr>
          </w:p>
          <w:p>
            <w:pPr>
              <w:spacing w:line="520" w:lineRule="exact"/>
              <w:rPr>
                <w:rFonts w:ascii="Times New Roman" w:hAnsi="Times New Roman" w:eastAsia="黑体" w:cs="Times New Roman"/>
                <w:color w:val="000000"/>
                <w:kern w:val="0"/>
              </w:rPr>
            </w:pPr>
          </w:p>
          <w:p>
            <w:pPr>
              <w:spacing w:line="520" w:lineRule="exact"/>
              <w:rPr>
                <w:rFonts w:ascii="Times New Roman" w:hAnsi="Times New Roman" w:eastAsia="黑体" w:cs="Times New Roman"/>
                <w:color w:val="000000"/>
                <w:kern w:val="0"/>
              </w:rPr>
            </w:pPr>
          </w:p>
          <w:p>
            <w:pPr>
              <w:spacing w:line="520" w:lineRule="exact"/>
              <w:rPr>
                <w:rFonts w:ascii="Times New Roman" w:hAnsi="Times New Roman" w:eastAsia="黑体" w:cs="Times New Roman"/>
                <w:color w:val="000000"/>
                <w:kern w:val="0"/>
              </w:rPr>
            </w:pPr>
          </w:p>
          <w:p>
            <w:pPr>
              <w:spacing w:line="520" w:lineRule="exact"/>
              <w:rPr>
                <w:rFonts w:ascii="Times New Roman" w:hAnsi="Times New Roman" w:eastAsia="黑体" w:cs="Times New Roman"/>
                <w:color w:val="000000"/>
                <w:kern w:val="0"/>
              </w:rPr>
            </w:pPr>
          </w:p>
          <w:p>
            <w:pPr>
              <w:spacing w:line="520" w:lineRule="exact"/>
              <w:rPr>
                <w:rFonts w:ascii="Times New Roman" w:hAnsi="Times New Roman" w:eastAsia="黑体" w:cs="Times New Roman"/>
                <w:color w:val="000000"/>
                <w:kern w:val="0"/>
              </w:rPr>
            </w:pPr>
          </w:p>
          <w:p>
            <w:pPr>
              <w:spacing w:line="520" w:lineRule="exact"/>
              <w:rPr>
                <w:rFonts w:ascii="Times New Roman" w:hAnsi="Times New Roman" w:eastAsia="黑体" w:cs="Times New Roman"/>
                <w:color w:val="000000"/>
                <w:kern w:val="0"/>
              </w:rPr>
            </w:pPr>
          </w:p>
        </w:tc>
      </w:tr>
    </w:tbl>
    <w:p>
      <w:pPr>
        <w:pStyle w:val="2"/>
        <w:spacing w:line="420" w:lineRule="exact"/>
        <w:rPr>
          <w:rFonts w:eastAsia="黑体" w:cs="黑体"/>
          <w:b w:val="0"/>
          <w:bCs w:val="0"/>
          <w:kern w:val="2"/>
          <w:sz w:val="24"/>
          <w:szCs w:val="24"/>
        </w:rPr>
      </w:pPr>
      <w:r>
        <w:rPr>
          <w:rFonts w:hint="eastAsia" w:eastAsia="黑体" w:cs="黑体"/>
          <w:b w:val="0"/>
          <w:bCs w:val="0"/>
          <w:kern w:val="2"/>
          <w:sz w:val="24"/>
          <w:szCs w:val="24"/>
        </w:rPr>
        <w:t>表10验收监测结论及建议</w:t>
      </w:r>
    </w:p>
    <w:tbl>
      <w:tblPr>
        <w:tblStyle w:val="17"/>
        <w:tblpPr w:leftFromText="180" w:rightFromText="180" w:vertAnchor="text" w:horzAnchor="page" w:tblpX="1853" w:tblpY="90"/>
        <w:tblOverlap w:val="never"/>
        <w:tblW w:w="84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61" w:type="dxa"/>
          </w:tcPr>
          <w:p>
            <w:pPr>
              <w:tabs>
                <w:tab w:val="left" w:pos="2376"/>
              </w:tabs>
              <w:spacing w:line="520" w:lineRule="exact"/>
              <w:ind w:firstLine="466" w:firstLineChars="200"/>
              <w:rPr>
                <w:rFonts w:ascii="Times New Roman" w:hAnsi="Times New Roman" w:eastAsia="宋体" w:cs="Times New Roman"/>
                <w:b/>
                <w:bCs/>
                <w:spacing w:val="-4"/>
                <w:kern w:val="0"/>
              </w:rPr>
            </w:pPr>
            <w:r>
              <w:rPr>
                <w:rFonts w:hint="eastAsia" w:ascii="Times New Roman" w:hAnsi="Times New Roman" w:eastAsia="宋体" w:cs="Times New Roman"/>
                <w:b/>
                <w:bCs/>
                <w:spacing w:val="-4"/>
                <w:kern w:val="0"/>
              </w:rPr>
              <w:t>一、</w:t>
            </w:r>
            <w:r>
              <w:rPr>
                <w:rFonts w:ascii="Times New Roman" w:hAnsi="Times New Roman" w:eastAsia="宋体" w:cs="Times New Roman"/>
                <w:b/>
                <w:bCs/>
                <w:spacing w:val="-4"/>
                <w:kern w:val="0"/>
              </w:rPr>
              <w:t>验收监测结论</w:t>
            </w:r>
            <w:r>
              <w:rPr>
                <w:rFonts w:hint="eastAsia" w:ascii="Times New Roman" w:hAnsi="Times New Roman" w:eastAsia="宋体" w:cs="Times New Roman"/>
                <w:b/>
                <w:bCs/>
                <w:spacing w:val="-4"/>
                <w:kern w:val="0"/>
              </w:rPr>
              <w:t>：</w:t>
            </w:r>
          </w:p>
          <w:p>
            <w:pPr>
              <w:snapToGrid w:val="0"/>
              <w:spacing w:line="440" w:lineRule="exact"/>
              <w:ind w:firstLine="480" w:firstLineChars="200"/>
            </w:pPr>
            <w:bookmarkStart w:id="4" w:name="_Toc357332537"/>
            <w:r>
              <w:rPr>
                <w:rFonts w:hint="eastAsia" w:cs="宋体"/>
              </w:rPr>
              <w:t>通过对</w:t>
            </w:r>
            <w:r>
              <w:t>吉县东明建材有限公司新建混凝土速凝剂生产加工项目</w:t>
            </w:r>
            <w:r>
              <w:rPr>
                <w:rFonts w:hint="eastAsia" w:cs="宋体"/>
              </w:rPr>
              <w:t>各类环保设施及排污点的现场监测和检查后，得出以下结论：</w:t>
            </w:r>
          </w:p>
          <w:p>
            <w:pPr>
              <w:snapToGrid w:val="0"/>
              <w:spacing w:line="440" w:lineRule="exact"/>
              <w:ind w:firstLine="480" w:firstLineChars="200"/>
            </w:pPr>
            <w:r>
              <w:t>1</w:t>
            </w:r>
            <w:r>
              <w:rPr>
                <w:rFonts w:hint="eastAsia" w:cs="宋体"/>
              </w:rPr>
              <w:t>、“三同时”执行情况</w:t>
            </w:r>
          </w:p>
          <w:p>
            <w:pPr>
              <w:snapToGrid w:val="0"/>
              <w:spacing w:line="440" w:lineRule="exact"/>
              <w:ind w:firstLine="480" w:firstLineChars="200"/>
              <w:rPr>
                <w:rFonts w:cs="宋体"/>
              </w:rPr>
            </w:pPr>
            <w:r>
              <w:rPr>
                <w:rFonts w:hint="eastAsia" w:cs="宋体"/>
              </w:rPr>
              <w:t>本项目于</w:t>
            </w:r>
            <w:r>
              <w:t>201</w:t>
            </w:r>
            <w:r>
              <w:rPr>
                <w:rFonts w:hint="eastAsia"/>
              </w:rPr>
              <w:t>8</w:t>
            </w:r>
            <w:r>
              <w:rPr>
                <w:rFonts w:hint="eastAsia" w:cs="宋体"/>
              </w:rPr>
              <w:t>年</w:t>
            </w:r>
            <w:r>
              <w:rPr>
                <w:rFonts w:hint="eastAsia"/>
              </w:rPr>
              <w:t>1</w:t>
            </w:r>
            <w:r>
              <w:rPr>
                <w:rFonts w:hint="eastAsia" w:cs="宋体"/>
              </w:rPr>
              <w:t>月</w:t>
            </w:r>
            <w:r>
              <w:rPr>
                <w:rFonts w:hint="eastAsia"/>
              </w:rPr>
              <w:t>31</w:t>
            </w:r>
            <w:r>
              <w:rPr>
                <w:rFonts w:hint="eastAsia" w:cs="宋体"/>
              </w:rPr>
              <w:t>日经吉县环境保护局</w:t>
            </w:r>
            <w:r>
              <w:rPr>
                <w:rFonts w:hint="eastAsia" w:ascii="Times New Roman" w:hAnsi="Times New Roman" w:eastAsia="宋体" w:cs="Times New Roman"/>
              </w:rPr>
              <w:t>吉环函﹝</w:t>
            </w:r>
            <w:r>
              <w:rPr>
                <w:rFonts w:ascii="Times New Roman" w:hAnsi="Times New Roman" w:eastAsia="宋体" w:cs="Times New Roman"/>
              </w:rPr>
              <w:t>2</w:t>
            </w:r>
            <w:r>
              <w:rPr>
                <w:rFonts w:hint="eastAsia" w:ascii="Times New Roman" w:hAnsi="Times New Roman" w:eastAsia="宋体" w:cs="Times New Roman"/>
              </w:rPr>
              <w:t>018﹞1号</w:t>
            </w:r>
            <w:r>
              <w:rPr>
                <w:rFonts w:hint="eastAsia" w:cs="宋体"/>
              </w:rPr>
              <w:t>批复，</w:t>
            </w:r>
            <w:r>
              <w:t>201</w:t>
            </w:r>
            <w:r>
              <w:rPr>
                <w:rFonts w:hint="eastAsia"/>
              </w:rPr>
              <w:t>8</w:t>
            </w:r>
            <w:r>
              <w:rPr>
                <w:rFonts w:hint="eastAsia" w:cs="宋体"/>
              </w:rPr>
              <w:t>年</w:t>
            </w:r>
            <w:r>
              <w:rPr>
                <w:rFonts w:hint="eastAsia"/>
              </w:rPr>
              <w:t>2</w:t>
            </w:r>
            <w:r>
              <w:rPr>
                <w:rFonts w:hint="eastAsia" w:cs="宋体"/>
              </w:rPr>
              <w:t>月开工建设，建设过程中按照环保“三同时”管理制度进行了工程管理，各项环保设施已按设计与环评要求与主体工程同时建成。全厂于</w:t>
            </w:r>
            <w:r>
              <w:rPr>
                <w:rFonts w:hint="eastAsia" w:ascii="Times New Roman" w:hAnsi="Times New Roman" w:eastAsia="宋体" w:cs="Times New Roman"/>
              </w:rPr>
              <w:t>2018年6月建成</w:t>
            </w:r>
            <w:r>
              <w:rPr>
                <w:rFonts w:hint="eastAsia" w:cs="宋体"/>
              </w:rPr>
              <w:t>投产</w:t>
            </w:r>
            <w:bookmarkEnd w:id="4"/>
            <w:r>
              <w:rPr>
                <w:rFonts w:hint="eastAsia" w:cs="宋体"/>
              </w:rPr>
              <w:t>，基本落实环评报告规定的环保对策措施。</w:t>
            </w:r>
          </w:p>
          <w:p>
            <w:pPr>
              <w:snapToGrid w:val="0"/>
              <w:spacing w:line="440" w:lineRule="exact"/>
              <w:ind w:firstLine="480" w:firstLineChars="200"/>
            </w:pPr>
            <w:r>
              <w:t>2</w:t>
            </w:r>
            <w:r>
              <w:rPr>
                <w:rFonts w:hint="eastAsia" w:cs="宋体"/>
              </w:rPr>
              <w:t>、污染物达标排放及总量达标情况</w:t>
            </w:r>
          </w:p>
          <w:p>
            <w:pPr>
              <w:snapToGrid w:val="0"/>
              <w:spacing w:line="440" w:lineRule="exact"/>
              <w:ind w:firstLine="480" w:firstLineChars="200"/>
            </w:pPr>
            <w:r>
              <w:rPr>
                <w:rFonts w:hint="eastAsia" w:cs="宋体"/>
              </w:rPr>
              <w:t>⑴大气污染物</w:t>
            </w:r>
          </w:p>
          <w:p>
            <w:pPr>
              <w:spacing w:line="480" w:lineRule="exact"/>
              <w:ind w:firstLine="420"/>
              <w:textAlignment w:val="baseline"/>
              <w:rPr>
                <w:rFonts w:hint="eastAsia" w:cs="宋体"/>
              </w:rPr>
            </w:pPr>
            <w:r>
              <w:rPr>
                <w:rFonts w:hint="eastAsia" w:cs="宋体"/>
              </w:rPr>
              <w:t>监测结果表明：</w:t>
            </w:r>
          </w:p>
          <w:p>
            <w:pPr>
              <w:spacing w:line="480" w:lineRule="exact"/>
              <w:ind w:firstLine="420"/>
              <w:textAlignment w:val="baseline"/>
              <w:rPr>
                <w:rFonts w:hint="eastAsia" w:eastAsiaTheme="minorEastAsia"/>
                <w:bCs/>
                <w:sz w:val="24"/>
                <w:szCs w:val="24"/>
                <w:lang w:eastAsia="zh-CN"/>
              </w:rPr>
            </w:pPr>
            <w:r>
              <w:rPr>
                <w:rFonts w:hint="eastAsia" w:ascii="仿宋_GB2312" w:hAnsi="仿宋_GB2312" w:eastAsia="仿宋_GB2312" w:cs="仿宋_GB2312"/>
              </w:rPr>
              <w:t>①</w:t>
            </w:r>
            <w:r>
              <w:rPr>
                <w:rFonts w:hint="eastAsia" w:cs="宋体"/>
              </w:rPr>
              <w:t>生料粉磨生产工序脉冲式布袋除尘器出口粉尘浓度范围为</w:t>
            </w:r>
            <w:r>
              <w:rPr>
                <w:rFonts w:hint="eastAsia"/>
              </w:rPr>
              <w:t>10.3</w:t>
            </w:r>
            <w:r>
              <w:t>mg/m</w:t>
            </w:r>
            <w:r>
              <w:rPr>
                <w:vertAlign w:val="superscript"/>
              </w:rPr>
              <w:t>3</w:t>
            </w:r>
            <w:r>
              <w:t>-</w:t>
            </w:r>
            <w:r>
              <w:rPr>
                <w:rFonts w:hint="eastAsia"/>
              </w:rPr>
              <w:t>13.2</w:t>
            </w:r>
            <w:r>
              <w:t>mg/m</w:t>
            </w:r>
            <w:r>
              <w:rPr>
                <w:vertAlign w:val="superscript"/>
              </w:rPr>
              <w:t>3</w:t>
            </w:r>
            <w:r>
              <w:rPr>
                <w:rFonts w:hint="eastAsia" w:cs="宋体"/>
              </w:rPr>
              <w:t>，处理效率</w:t>
            </w:r>
            <w:r>
              <w:rPr>
                <w:rFonts w:hint="eastAsia"/>
              </w:rPr>
              <w:t>92.6</w:t>
            </w:r>
            <w:r>
              <w:t>%</w:t>
            </w:r>
            <w:r>
              <w:rPr>
                <w:rFonts w:hint="eastAsia" w:cs="宋体"/>
              </w:rPr>
              <w:t>，能够满足</w:t>
            </w:r>
            <w:r>
              <w:rPr>
                <w:rFonts w:ascii="宋体" w:hAnsi="宋体"/>
                <w:sz w:val="24"/>
                <w:szCs w:val="24"/>
              </w:rPr>
              <w:t>《</w:t>
            </w:r>
            <w:r>
              <w:rPr>
                <w:rFonts w:hint="eastAsia" w:ascii="宋体" w:hAnsi="宋体"/>
                <w:sz w:val="24"/>
                <w:szCs w:val="24"/>
              </w:rPr>
              <w:t>水泥工业</w:t>
            </w:r>
            <w:r>
              <w:rPr>
                <w:rFonts w:ascii="宋体" w:hAnsi="宋体"/>
                <w:sz w:val="24"/>
                <w:szCs w:val="24"/>
              </w:rPr>
              <w:t>大气污染物排放标准》</w:t>
            </w:r>
            <w:r>
              <w:rPr>
                <w:rFonts w:hint="eastAsia" w:ascii="宋体" w:hAnsi="宋体"/>
                <w:sz w:val="24"/>
                <w:szCs w:val="24"/>
                <w:lang w:eastAsia="zh-CN"/>
              </w:rPr>
              <w:t>（</w:t>
            </w:r>
            <w:r>
              <w:rPr>
                <w:rFonts w:ascii="宋体" w:hAnsi="宋体"/>
                <w:sz w:val="24"/>
                <w:szCs w:val="24"/>
              </w:rPr>
              <w:t>GB</w:t>
            </w:r>
            <w:r>
              <w:rPr>
                <w:rFonts w:hint="eastAsia" w:ascii="宋体" w:hAnsi="宋体"/>
                <w:sz w:val="24"/>
                <w:szCs w:val="24"/>
              </w:rPr>
              <w:t>4915-2013</w:t>
            </w:r>
            <w:r>
              <w:rPr>
                <w:rFonts w:hint="eastAsia" w:ascii="宋体" w:hAnsi="宋体"/>
                <w:sz w:val="24"/>
                <w:szCs w:val="24"/>
                <w:lang w:eastAsia="zh-CN"/>
              </w:rPr>
              <w:t>）</w:t>
            </w:r>
            <w:r>
              <w:rPr>
                <w:rFonts w:ascii="宋体" w:hAnsi="宋体"/>
                <w:sz w:val="24"/>
                <w:szCs w:val="24"/>
              </w:rPr>
              <w:t>表</w:t>
            </w:r>
            <w:r>
              <w:rPr>
                <w:rFonts w:hint="eastAsia" w:ascii="宋体" w:hAnsi="宋体"/>
                <w:sz w:val="24"/>
                <w:szCs w:val="24"/>
              </w:rPr>
              <w:t>1</w:t>
            </w:r>
            <w:r>
              <w:rPr>
                <w:rFonts w:ascii="宋体" w:hAnsi="宋体"/>
                <w:sz w:val="24"/>
                <w:szCs w:val="24"/>
              </w:rPr>
              <w:t>中</w:t>
            </w:r>
            <w:r>
              <w:rPr>
                <w:rFonts w:hint="eastAsia" w:ascii="宋体" w:hAnsi="宋体"/>
                <w:sz w:val="24"/>
                <w:szCs w:val="24"/>
              </w:rPr>
              <w:t>颗粒物排放浓度20mg/m</w:t>
            </w:r>
            <w:r>
              <w:rPr>
                <w:rFonts w:hint="eastAsia" w:ascii="宋体" w:hAnsi="宋体"/>
                <w:sz w:val="24"/>
                <w:szCs w:val="24"/>
                <w:vertAlign w:val="superscript"/>
              </w:rPr>
              <w:t>3</w:t>
            </w:r>
            <w:r>
              <w:rPr>
                <w:rFonts w:hint="eastAsia" w:ascii="宋体" w:hAnsi="宋体"/>
                <w:sz w:val="24"/>
                <w:szCs w:val="24"/>
              </w:rPr>
              <w:t>标准限值要求</w:t>
            </w:r>
            <w:r>
              <w:rPr>
                <w:rFonts w:hint="eastAsia" w:ascii="宋体" w:hAnsi="宋体"/>
                <w:sz w:val="24"/>
                <w:szCs w:val="24"/>
                <w:lang w:eastAsia="zh-CN"/>
              </w:rPr>
              <w:t>，</w:t>
            </w:r>
            <w:r>
              <w:rPr>
                <w:rFonts w:hint="eastAsia" w:cs="宋体"/>
                <w:sz w:val="24"/>
                <w:szCs w:val="24"/>
              </w:rPr>
              <w:t>达标率均为</w:t>
            </w:r>
            <w:r>
              <w:rPr>
                <w:sz w:val="24"/>
                <w:szCs w:val="24"/>
              </w:rPr>
              <w:t>100%</w:t>
            </w:r>
            <w:r>
              <w:rPr>
                <w:rFonts w:hint="eastAsia"/>
                <w:sz w:val="24"/>
                <w:szCs w:val="24"/>
                <w:lang w:eastAsia="zh-CN"/>
              </w:rPr>
              <w:t>。</w:t>
            </w:r>
          </w:p>
          <w:p>
            <w:pPr>
              <w:spacing w:line="480" w:lineRule="exact"/>
              <w:ind w:firstLine="420"/>
              <w:textAlignment w:val="baseline"/>
              <w:rPr>
                <w:rFonts w:hint="eastAsia" w:eastAsiaTheme="minorEastAsia"/>
                <w:bCs/>
                <w:sz w:val="24"/>
                <w:szCs w:val="24"/>
                <w:lang w:eastAsia="zh-CN"/>
              </w:rPr>
            </w:pPr>
            <w:r>
              <w:rPr>
                <w:rFonts w:hint="eastAsia" w:ascii="仿宋_GB2312" w:hAnsi="仿宋_GB2312" w:eastAsia="仿宋_GB2312" w:cs="仿宋_GB2312"/>
              </w:rPr>
              <w:t>②</w:t>
            </w:r>
            <w:r>
              <w:rPr>
                <w:rFonts w:hint="eastAsia" w:cs="宋体"/>
              </w:rPr>
              <w:t>混料生产工序脉冲式布袋除尘器出口粉尘浓度范围为</w:t>
            </w:r>
            <w:r>
              <w:rPr>
                <w:rFonts w:hint="eastAsia"/>
              </w:rPr>
              <w:t>9.14</w:t>
            </w:r>
            <w:r>
              <w:t>mg/m</w:t>
            </w:r>
            <w:r>
              <w:rPr>
                <w:vertAlign w:val="superscript"/>
              </w:rPr>
              <w:t>3</w:t>
            </w:r>
            <w:r>
              <w:t>-</w:t>
            </w:r>
            <w:r>
              <w:rPr>
                <w:rFonts w:hint="eastAsia"/>
              </w:rPr>
              <w:t>11.9</w:t>
            </w:r>
            <w:r>
              <w:t>mg/m</w:t>
            </w:r>
            <w:r>
              <w:rPr>
                <w:vertAlign w:val="superscript"/>
              </w:rPr>
              <w:t>3</w:t>
            </w:r>
            <w:r>
              <w:rPr>
                <w:rFonts w:hint="eastAsia" w:cs="宋体"/>
              </w:rPr>
              <w:t>，处理效率</w:t>
            </w:r>
            <w:r>
              <w:rPr>
                <w:rFonts w:hint="eastAsia"/>
              </w:rPr>
              <w:t>92.5</w:t>
            </w:r>
            <w:r>
              <w:t>%</w:t>
            </w:r>
            <w:r>
              <w:rPr>
                <w:rFonts w:hint="eastAsia" w:cs="宋体"/>
              </w:rPr>
              <w:t>，能够满足</w:t>
            </w:r>
            <w:r>
              <w:rPr>
                <w:rFonts w:ascii="宋体" w:hAnsi="宋体"/>
                <w:sz w:val="24"/>
                <w:szCs w:val="24"/>
              </w:rPr>
              <w:t>《</w:t>
            </w:r>
            <w:r>
              <w:rPr>
                <w:rFonts w:hint="eastAsia" w:ascii="宋体" w:hAnsi="宋体"/>
                <w:sz w:val="24"/>
                <w:szCs w:val="24"/>
              </w:rPr>
              <w:t>水泥工业</w:t>
            </w:r>
            <w:r>
              <w:rPr>
                <w:rFonts w:ascii="宋体" w:hAnsi="宋体"/>
                <w:sz w:val="24"/>
                <w:szCs w:val="24"/>
              </w:rPr>
              <w:t>大气污染物排放标准》</w:t>
            </w:r>
            <w:r>
              <w:rPr>
                <w:rFonts w:hint="eastAsia" w:ascii="宋体" w:hAnsi="宋体"/>
                <w:sz w:val="24"/>
                <w:szCs w:val="24"/>
                <w:lang w:eastAsia="zh-CN"/>
              </w:rPr>
              <w:t>（</w:t>
            </w:r>
            <w:r>
              <w:rPr>
                <w:rFonts w:ascii="宋体" w:hAnsi="宋体"/>
                <w:sz w:val="24"/>
                <w:szCs w:val="24"/>
              </w:rPr>
              <w:t>GB</w:t>
            </w:r>
            <w:r>
              <w:rPr>
                <w:rFonts w:hint="eastAsia" w:ascii="宋体" w:hAnsi="宋体"/>
                <w:sz w:val="24"/>
                <w:szCs w:val="24"/>
              </w:rPr>
              <w:t>4915-2013</w:t>
            </w:r>
            <w:r>
              <w:rPr>
                <w:rFonts w:hint="eastAsia" w:ascii="宋体" w:hAnsi="宋体"/>
                <w:sz w:val="24"/>
                <w:szCs w:val="24"/>
                <w:lang w:eastAsia="zh-CN"/>
              </w:rPr>
              <w:t>）</w:t>
            </w:r>
            <w:r>
              <w:rPr>
                <w:rFonts w:ascii="宋体" w:hAnsi="宋体"/>
                <w:sz w:val="24"/>
                <w:szCs w:val="24"/>
              </w:rPr>
              <w:t>表</w:t>
            </w:r>
            <w:r>
              <w:rPr>
                <w:rFonts w:hint="eastAsia" w:ascii="宋体" w:hAnsi="宋体"/>
                <w:sz w:val="24"/>
                <w:szCs w:val="24"/>
              </w:rPr>
              <w:t>1</w:t>
            </w:r>
            <w:r>
              <w:rPr>
                <w:rFonts w:ascii="宋体" w:hAnsi="宋体"/>
                <w:sz w:val="24"/>
                <w:szCs w:val="24"/>
              </w:rPr>
              <w:t>中</w:t>
            </w:r>
            <w:r>
              <w:rPr>
                <w:rFonts w:hint="eastAsia" w:ascii="宋体" w:hAnsi="宋体"/>
                <w:sz w:val="24"/>
                <w:szCs w:val="24"/>
              </w:rPr>
              <w:t>颗粒物排放浓度20mg/m</w:t>
            </w:r>
            <w:r>
              <w:rPr>
                <w:rFonts w:hint="eastAsia" w:ascii="宋体" w:hAnsi="宋体"/>
                <w:sz w:val="24"/>
                <w:szCs w:val="24"/>
                <w:vertAlign w:val="superscript"/>
              </w:rPr>
              <w:t>3</w:t>
            </w:r>
            <w:r>
              <w:rPr>
                <w:rFonts w:hint="eastAsia" w:ascii="宋体" w:hAnsi="宋体"/>
                <w:sz w:val="24"/>
                <w:szCs w:val="24"/>
              </w:rPr>
              <w:t>标准限值要求</w:t>
            </w:r>
            <w:r>
              <w:rPr>
                <w:rFonts w:hint="eastAsia" w:ascii="宋体" w:hAnsi="宋体"/>
                <w:sz w:val="24"/>
                <w:szCs w:val="24"/>
                <w:lang w:eastAsia="zh-CN"/>
              </w:rPr>
              <w:t>，</w:t>
            </w:r>
            <w:r>
              <w:rPr>
                <w:rFonts w:hint="eastAsia" w:cs="宋体"/>
                <w:sz w:val="24"/>
                <w:szCs w:val="24"/>
              </w:rPr>
              <w:t>达标率均为</w:t>
            </w:r>
            <w:r>
              <w:rPr>
                <w:sz w:val="24"/>
                <w:szCs w:val="24"/>
              </w:rPr>
              <w:t>100%</w:t>
            </w:r>
            <w:r>
              <w:rPr>
                <w:rFonts w:hint="eastAsia"/>
                <w:sz w:val="24"/>
                <w:szCs w:val="24"/>
                <w:lang w:eastAsia="zh-CN"/>
              </w:rPr>
              <w:t>。</w:t>
            </w:r>
          </w:p>
          <w:p>
            <w:pPr>
              <w:spacing w:line="480" w:lineRule="exact"/>
              <w:ind w:firstLine="420"/>
              <w:textAlignment w:val="baseline"/>
              <w:rPr>
                <w:rFonts w:hint="eastAsia" w:eastAsiaTheme="minorEastAsia"/>
                <w:bCs/>
                <w:sz w:val="24"/>
                <w:szCs w:val="24"/>
                <w:lang w:eastAsia="zh-CN"/>
              </w:rPr>
            </w:pPr>
            <w:r>
              <w:rPr>
                <w:rFonts w:hint="eastAsia" w:ascii="仿宋_GB2312" w:hAnsi="仿宋_GB2312" w:eastAsia="仿宋_GB2312" w:cs="仿宋_GB2312"/>
              </w:rPr>
              <w:t>③</w:t>
            </w:r>
            <w:r>
              <w:rPr>
                <w:rFonts w:hint="eastAsia" w:cs="宋体"/>
              </w:rPr>
              <w:t>煤粉制备生产工序脉冲式布袋除尘器出口颗粒物（粉尘）浓度范围为</w:t>
            </w:r>
            <w:r>
              <w:rPr>
                <w:rFonts w:hint="eastAsia"/>
              </w:rPr>
              <w:t>13.5</w:t>
            </w:r>
            <w:r>
              <w:t>mg/m</w:t>
            </w:r>
            <w:r>
              <w:rPr>
                <w:vertAlign w:val="superscript"/>
              </w:rPr>
              <w:t>3</w:t>
            </w:r>
            <w:r>
              <w:t>-</w:t>
            </w:r>
            <w:r>
              <w:rPr>
                <w:rFonts w:hint="eastAsia"/>
              </w:rPr>
              <w:t>17.1</w:t>
            </w:r>
            <w:r>
              <w:t>mg/m</w:t>
            </w:r>
            <w:r>
              <w:rPr>
                <w:vertAlign w:val="superscript"/>
              </w:rPr>
              <w:t>3</w:t>
            </w:r>
            <w:r>
              <w:rPr>
                <w:rFonts w:hint="eastAsia" w:cs="宋体"/>
              </w:rPr>
              <w:t>，处理效率</w:t>
            </w:r>
            <w:r>
              <w:rPr>
                <w:rFonts w:hint="eastAsia"/>
              </w:rPr>
              <w:t>90.5</w:t>
            </w:r>
            <w:r>
              <w:t>%</w:t>
            </w:r>
            <w:r>
              <w:rPr>
                <w:rFonts w:hint="eastAsia" w:cs="宋体"/>
              </w:rPr>
              <w:t>，能够满足</w:t>
            </w:r>
            <w:r>
              <w:rPr>
                <w:rFonts w:ascii="宋体" w:hAnsi="宋体"/>
                <w:sz w:val="24"/>
                <w:szCs w:val="24"/>
              </w:rPr>
              <w:t>《</w:t>
            </w:r>
            <w:r>
              <w:rPr>
                <w:rFonts w:hint="eastAsia" w:ascii="宋体" w:hAnsi="宋体"/>
                <w:sz w:val="24"/>
                <w:szCs w:val="24"/>
              </w:rPr>
              <w:t>水泥工业</w:t>
            </w:r>
            <w:r>
              <w:rPr>
                <w:rFonts w:ascii="宋体" w:hAnsi="宋体"/>
                <w:sz w:val="24"/>
                <w:szCs w:val="24"/>
              </w:rPr>
              <w:t>大气污染物排放标准》</w:t>
            </w:r>
            <w:r>
              <w:rPr>
                <w:rFonts w:hint="eastAsia" w:ascii="宋体" w:hAnsi="宋体"/>
                <w:sz w:val="24"/>
                <w:szCs w:val="24"/>
                <w:lang w:eastAsia="zh-CN"/>
              </w:rPr>
              <w:t>（</w:t>
            </w:r>
            <w:r>
              <w:rPr>
                <w:rFonts w:ascii="宋体" w:hAnsi="宋体"/>
                <w:sz w:val="24"/>
                <w:szCs w:val="24"/>
              </w:rPr>
              <w:t>GB</w:t>
            </w:r>
            <w:r>
              <w:rPr>
                <w:rFonts w:hint="eastAsia" w:ascii="宋体" w:hAnsi="宋体"/>
                <w:sz w:val="24"/>
                <w:szCs w:val="24"/>
              </w:rPr>
              <w:t>4915-2013</w:t>
            </w:r>
            <w:r>
              <w:rPr>
                <w:rFonts w:hint="eastAsia" w:ascii="宋体" w:hAnsi="宋体"/>
                <w:sz w:val="24"/>
                <w:szCs w:val="24"/>
                <w:lang w:eastAsia="zh-CN"/>
              </w:rPr>
              <w:t>）</w:t>
            </w:r>
            <w:r>
              <w:rPr>
                <w:rFonts w:ascii="宋体" w:hAnsi="宋体"/>
                <w:sz w:val="24"/>
                <w:szCs w:val="24"/>
              </w:rPr>
              <w:t>表</w:t>
            </w:r>
            <w:r>
              <w:rPr>
                <w:rFonts w:hint="eastAsia" w:ascii="宋体" w:hAnsi="宋体"/>
                <w:sz w:val="24"/>
                <w:szCs w:val="24"/>
              </w:rPr>
              <w:t>1</w:t>
            </w:r>
            <w:r>
              <w:rPr>
                <w:rFonts w:ascii="宋体" w:hAnsi="宋体"/>
                <w:sz w:val="24"/>
                <w:szCs w:val="24"/>
              </w:rPr>
              <w:t>中</w:t>
            </w:r>
            <w:r>
              <w:rPr>
                <w:rFonts w:hint="eastAsia" w:ascii="宋体" w:hAnsi="宋体"/>
                <w:sz w:val="24"/>
                <w:szCs w:val="24"/>
              </w:rPr>
              <w:t>颗粒物排放浓度20mg/m</w:t>
            </w:r>
            <w:r>
              <w:rPr>
                <w:rFonts w:hint="eastAsia" w:ascii="宋体" w:hAnsi="宋体"/>
                <w:sz w:val="24"/>
                <w:szCs w:val="24"/>
                <w:vertAlign w:val="superscript"/>
              </w:rPr>
              <w:t>3</w:t>
            </w:r>
            <w:r>
              <w:rPr>
                <w:rFonts w:hint="eastAsia" w:ascii="宋体" w:hAnsi="宋体"/>
                <w:sz w:val="24"/>
                <w:szCs w:val="24"/>
              </w:rPr>
              <w:t>标准限值要求</w:t>
            </w:r>
            <w:r>
              <w:rPr>
                <w:rFonts w:hint="eastAsia" w:ascii="宋体" w:hAnsi="宋体"/>
                <w:sz w:val="24"/>
                <w:szCs w:val="24"/>
                <w:lang w:eastAsia="zh-CN"/>
              </w:rPr>
              <w:t>，</w:t>
            </w:r>
            <w:r>
              <w:rPr>
                <w:rFonts w:hint="eastAsia" w:cs="宋体"/>
                <w:sz w:val="24"/>
                <w:szCs w:val="24"/>
              </w:rPr>
              <w:t>达标率均为</w:t>
            </w:r>
            <w:r>
              <w:rPr>
                <w:sz w:val="24"/>
                <w:szCs w:val="24"/>
              </w:rPr>
              <w:t>100%</w:t>
            </w:r>
            <w:r>
              <w:rPr>
                <w:rFonts w:hint="eastAsia"/>
                <w:sz w:val="24"/>
                <w:szCs w:val="24"/>
                <w:lang w:eastAsia="zh-CN"/>
              </w:rPr>
              <w:t>。</w:t>
            </w:r>
          </w:p>
          <w:p>
            <w:pPr>
              <w:spacing w:line="480" w:lineRule="exact"/>
              <w:ind w:firstLine="420"/>
              <w:textAlignment w:val="baseline"/>
              <w:rPr>
                <w:rFonts w:hint="eastAsia" w:eastAsiaTheme="minorEastAsia"/>
                <w:bCs/>
                <w:sz w:val="24"/>
                <w:szCs w:val="24"/>
                <w:lang w:eastAsia="zh-CN"/>
              </w:rPr>
            </w:pPr>
            <w:r>
              <w:rPr>
                <w:rFonts w:hint="eastAsia" w:ascii="宋体" w:hAnsi="宋体" w:eastAsia="宋体" w:cs="宋体"/>
              </w:rPr>
              <w:t>④</w:t>
            </w:r>
            <w:r>
              <w:rPr>
                <w:rFonts w:hint="eastAsia" w:cs="宋体"/>
              </w:rPr>
              <w:t>熟料粉磨生产工序脉冲式布袋除尘器出口颗粒物（粉尘）浓度范围为</w:t>
            </w:r>
            <w:r>
              <w:rPr>
                <w:rFonts w:hint="eastAsia"/>
              </w:rPr>
              <w:t>7.24</w:t>
            </w:r>
            <w:r>
              <w:t>mg/m</w:t>
            </w:r>
            <w:r>
              <w:rPr>
                <w:vertAlign w:val="superscript"/>
              </w:rPr>
              <w:t>3</w:t>
            </w:r>
            <w:r>
              <w:t>-</w:t>
            </w:r>
            <w:r>
              <w:rPr>
                <w:rFonts w:hint="eastAsia"/>
              </w:rPr>
              <w:t>7.98</w:t>
            </w:r>
            <w:r>
              <w:t>mg/m</w:t>
            </w:r>
            <w:r>
              <w:rPr>
                <w:vertAlign w:val="superscript"/>
              </w:rPr>
              <w:t>3</w:t>
            </w:r>
            <w:r>
              <w:rPr>
                <w:rFonts w:hint="eastAsia" w:cs="宋体"/>
              </w:rPr>
              <w:t>，处理效率</w:t>
            </w:r>
            <w:r>
              <w:rPr>
                <w:rFonts w:hint="eastAsia"/>
              </w:rPr>
              <w:t>94.4</w:t>
            </w:r>
            <w:r>
              <w:t>%</w:t>
            </w:r>
            <w:r>
              <w:rPr>
                <w:rFonts w:hint="eastAsia" w:cs="宋体"/>
              </w:rPr>
              <w:t>，能够满足</w:t>
            </w:r>
            <w:r>
              <w:rPr>
                <w:rFonts w:ascii="宋体" w:hAnsi="宋体"/>
                <w:sz w:val="24"/>
                <w:szCs w:val="24"/>
              </w:rPr>
              <w:t>《</w:t>
            </w:r>
            <w:r>
              <w:rPr>
                <w:rFonts w:hint="eastAsia" w:ascii="宋体" w:hAnsi="宋体"/>
                <w:sz w:val="24"/>
                <w:szCs w:val="24"/>
              </w:rPr>
              <w:t>水泥工业</w:t>
            </w:r>
            <w:r>
              <w:rPr>
                <w:rFonts w:ascii="宋体" w:hAnsi="宋体"/>
                <w:sz w:val="24"/>
                <w:szCs w:val="24"/>
              </w:rPr>
              <w:t>大气污染物排放标准》</w:t>
            </w:r>
            <w:r>
              <w:rPr>
                <w:rFonts w:hint="eastAsia" w:ascii="宋体" w:hAnsi="宋体"/>
                <w:sz w:val="24"/>
                <w:szCs w:val="24"/>
                <w:lang w:eastAsia="zh-CN"/>
              </w:rPr>
              <w:t>（</w:t>
            </w:r>
            <w:r>
              <w:rPr>
                <w:rFonts w:ascii="宋体" w:hAnsi="宋体"/>
                <w:sz w:val="24"/>
                <w:szCs w:val="24"/>
              </w:rPr>
              <w:t>GB</w:t>
            </w:r>
            <w:r>
              <w:rPr>
                <w:rFonts w:hint="eastAsia" w:ascii="宋体" w:hAnsi="宋体"/>
                <w:sz w:val="24"/>
                <w:szCs w:val="24"/>
              </w:rPr>
              <w:t>4915-2013</w:t>
            </w:r>
            <w:r>
              <w:rPr>
                <w:rFonts w:hint="eastAsia" w:ascii="宋体" w:hAnsi="宋体"/>
                <w:sz w:val="24"/>
                <w:szCs w:val="24"/>
                <w:lang w:eastAsia="zh-CN"/>
              </w:rPr>
              <w:t>）</w:t>
            </w:r>
            <w:r>
              <w:rPr>
                <w:rFonts w:ascii="宋体" w:hAnsi="宋体"/>
                <w:sz w:val="24"/>
                <w:szCs w:val="24"/>
              </w:rPr>
              <w:t>表</w:t>
            </w:r>
            <w:r>
              <w:rPr>
                <w:rFonts w:hint="eastAsia" w:ascii="宋体" w:hAnsi="宋体"/>
                <w:sz w:val="24"/>
                <w:szCs w:val="24"/>
              </w:rPr>
              <w:t>1</w:t>
            </w:r>
            <w:r>
              <w:rPr>
                <w:rFonts w:ascii="宋体" w:hAnsi="宋体"/>
                <w:sz w:val="24"/>
                <w:szCs w:val="24"/>
              </w:rPr>
              <w:t>中</w:t>
            </w:r>
            <w:r>
              <w:rPr>
                <w:rFonts w:hint="eastAsia" w:ascii="宋体" w:hAnsi="宋体"/>
                <w:sz w:val="24"/>
                <w:szCs w:val="24"/>
              </w:rPr>
              <w:t>颗粒物排放浓度20mg/m</w:t>
            </w:r>
            <w:r>
              <w:rPr>
                <w:rFonts w:hint="eastAsia" w:ascii="宋体" w:hAnsi="宋体"/>
                <w:sz w:val="24"/>
                <w:szCs w:val="24"/>
                <w:vertAlign w:val="superscript"/>
              </w:rPr>
              <w:t>3</w:t>
            </w:r>
            <w:r>
              <w:rPr>
                <w:rFonts w:hint="eastAsia" w:ascii="宋体" w:hAnsi="宋体"/>
                <w:sz w:val="24"/>
                <w:szCs w:val="24"/>
              </w:rPr>
              <w:t>标准限值要求</w:t>
            </w:r>
            <w:r>
              <w:rPr>
                <w:rFonts w:hint="eastAsia" w:ascii="宋体" w:hAnsi="宋体"/>
                <w:sz w:val="24"/>
                <w:szCs w:val="24"/>
                <w:lang w:eastAsia="zh-CN"/>
              </w:rPr>
              <w:t>，</w:t>
            </w:r>
            <w:r>
              <w:rPr>
                <w:rFonts w:hint="eastAsia" w:cs="宋体"/>
                <w:sz w:val="24"/>
                <w:szCs w:val="24"/>
              </w:rPr>
              <w:t>达标率均为</w:t>
            </w:r>
            <w:r>
              <w:rPr>
                <w:sz w:val="24"/>
                <w:szCs w:val="24"/>
              </w:rPr>
              <w:t>100%</w:t>
            </w:r>
            <w:r>
              <w:rPr>
                <w:rFonts w:hint="eastAsia"/>
                <w:sz w:val="24"/>
                <w:szCs w:val="24"/>
                <w:lang w:eastAsia="zh-CN"/>
              </w:rPr>
              <w:t>。</w:t>
            </w:r>
          </w:p>
          <w:p>
            <w:pPr>
              <w:spacing w:line="480" w:lineRule="exact"/>
              <w:ind w:firstLine="420"/>
              <w:textAlignment w:val="baseline"/>
              <w:rPr>
                <w:rFonts w:hint="eastAsia" w:eastAsiaTheme="minorEastAsia"/>
                <w:bCs/>
                <w:sz w:val="24"/>
                <w:szCs w:val="24"/>
                <w:lang w:eastAsia="zh-CN"/>
              </w:rPr>
            </w:pPr>
            <w:r>
              <w:rPr>
                <w:rFonts w:hint="eastAsia" w:ascii="宋体" w:hAnsi="宋体" w:eastAsia="宋体" w:cs="宋体"/>
              </w:rPr>
              <w:t>⑤</w:t>
            </w:r>
            <w:r>
              <w:rPr>
                <w:rFonts w:hint="eastAsia" w:cs="宋体"/>
              </w:rPr>
              <w:t>成品包装工序脉冲式布袋除尘器，出口颗粒物（粉尘）浓度范围为</w:t>
            </w:r>
            <w:r>
              <w:rPr>
                <w:rFonts w:hint="eastAsia"/>
              </w:rPr>
              <w:t>8.17</w:t>
            </w:r>
            <w:r>
              <w:t>mg/m</w:t>
            </w:r>
            <w:r>
              <w:rPr>
                <w:vertAlign w:val="superscript"/>
              </w:rPr>
              <w:t>3</w:t>
            </w:r>
            <w:r>
              <w:t>-</w:t>
            </w:r>
            <w:r>
              <w:rPr>
                <w:rFonts w:hint="eastAsia"/>
              </w:rPr>
              <w:t>10.4</w:t>
            </w:r>
            <w:r>
              <w:t>mg/m</w:t>
            </w:r>
            <w:r>
              <w:rPr>
                <w:vertAlign w:val="superscript"/>
              </w:rPr>
              <w:t>3</w:t>
            </w:r>
            <w:r>
              <w:rPr>
                <w:rFonts w:hint="eastAsia" w:cs="宋体"/>
              </w:rPr>
              <w:t>，处理效率</w:t>
            </w:r>
            <w:r>
              <w:rPr>
                <w:rFonts w:hint="eastAsia"/>
              </w:rPr>
              <w:t>94.4</w:t>
            </w:r>
            <w:r>
              <w:t>%</w:t>
            </w:r>
            <w:r>
              <w:rPr>
                <w:rFonts w:hint="eastAsia" w:cs="宋体"/>
              </w:rPr>
              <w:t>，能够满足</w:t>
            </w:r>
            <w:r>
              <w:rPr>
                <w:rFonts w:ascii="宋体" w:hAnsi="宋体"/>
                <w:sz w:val="24"/>
                <w:szCs w:val="24"/>
              </w:rPr>
              <w:t>《</w:t>
            </w:r>
            <w:r>
              <w:rPr>
                <w:rFonts w:hint="eastAsia" w:ascii="宋体" w:hAnsi="宋体"/>
                <w:sz w:val="24"/>
                <w:szCs w:val="24"/>
              </w:rPr>
              <w:t>水泥工业</w:t>
            </w:r>
            <w:r>
              <w:rPr>
                <w:rFonts w:ascii="宋体" w:hAnsi="宋体"/>
                <w:sz w:val="24"/>
                <w:szCs w:val="24"/>
              </w:rPr>
              <w:t>大气污染物排放标准》</w:t>
            </w:r>
            <w:r>
              <w:rPr>
                <w:rFonts w:hint="eastAsia" w:ascii="宋体" w:hAnsi="宋体"/>
                <w:sz w:val="24"/>
                <w:szCs w:val="24"/>
                <w:lang w:eastAsia="zh-CN"/>
              </w:rPr>
              <w:t>（</w:t>
            </w:r>
            <w:r>
              <w:rPr>
                <w:rFonts w:ascii="宋体" w:hAnsi="宋体"/>
                <w:sz w:val="24"/>
                <w:szCs w:val="24"/>
              </w:rPr>
              <w:t>GB</w:t>
            </w:r>
            <w:r>
              <w:rPr>
                <w:rFonts w:hint="eastAsia" w:ascii="宋体" w:hAnsi="宋体"/>
                <w:sz w:val="24"/>
                <w:szCs w:val="24"/>
              </w:rPr>
              <w:t>4915-2013</w:t>
            </w:r>
            <w:r>
              <w:rPr>
                <w:rFonts w:hint="eastAsia" w:ascii="宋体" w:hAnsi="宋体"/>
                <w:sz w:val="24"/>
                <w:szCs w:val="24"/>
                <w:lang w:eastAsia="zh-CN"/>
              </w:rPr>
              <w:t>）</w:t>
            </w:r>
            <w:r>
              <w:rPr>
                <w:rFonts w:ascii="宋体" w:hAnsi="宋体"/>
                <w:sz w:val="24"/>
                <w:szCs w:val="24"/>
              </w:rPr>
              <w:t>表</w:t>
            </w:r>
            <w:r>
              <w:rPr>
                <w:rFonts w:hint="eastAsia" w:ascii="宋体" w:hAnsi="宋体"/>
                <w:sz w:val="24"/>
                <w:szCs w:val="24"/>
              </w:rPr>
              <w:t>1</w:t>
            </w:r>
            <w:r>
              <w:rPr>
                <w:rFonts w:ascii="宋体" w:hAnsi="宋体"/>
                <w:sz w:val="24"/>
                <w:szCs w:val="24"/>
              </w:rPr>
              <w:t>中</w:t>
            </w:r>
            <w:r>
              <w:rPr>
                <w:rFonts w:hint="eastAsia" w:ascii="宋体" w:hAnsi="宋体"/>
                <w:sz w:val="24"/>
                <w:szCs w:val="24"/>
              </w:rPr>
              <w:t>颗粒物排放浓度20mg/m</w:t>
            </w:r>
            <w:r>
              <w:rPr>
                <w:rFonts w:hint="eastAsia" w:ascii="宋体" w:hAnsi="宋体"/>
                <w:sz w:val="24"/>
                <w:szCs w:val="24"/>
                <w:vertAlign w:val="superscript"/>
              </w:rPr>
              <w:t>3</w:t>
            </w:r>
            <w:r>
              <w:rPr>
                <w:rFonts w:hint="eastAsia" w:ascii="宋体" w:hAnsi="宋体"/>
                <w:sz w:val="24"/>
                <w:szCs w:val="24"/>
              </w:rPr>
              <w:t>标准限值要求</w:t>
            </w:r>
            <w:r>
              <w:rPr>
                <w:rFonts w:hint="eastAsia" w:ascii="宋体" w:hAnsi="宋体"/>
                <w:sz w:val="24"/>
                <w:szCs w:val="24"/>
                <w:lang w:eastAsia="zh-CN"/>
              </w:rPr>
              <w:t>，</w:t>
            </w:r>
            <w:r>
              <w:rPr>
                <w:rFonts w:hint="eastAsia" w:cs="宋体"/>
                <w:sz w:val="24"/>
                <w:szCs w:val="24"/>
              </w:rPr>
              <w:t>达标率均为</w:t>
            </w:r>
            <w:r>
              <w:rPr>
                <w:sz w:val="24"/>
                <w:szCs w:val="24"/>
              </w:rPr>
              <w:t>100%</w:t>
            </w:r>
            <w:r>
              <w:rPr>
                <w:rFonts w:hint="eastAsia"/>
                <w:sz w:val="24"/>
                <w:szCs w:val="24"/>
                <w:lang w:eastAsia="zh-CN"/>
              </w:rPr>
              <w:t>。</w:t>
            </w:r>
          </w:p>
          <w:p>
            <w:pPr>
              <w:adjustRightInd w:val="0"/>
              <w:snapToGrid w:val="0"/>
              <w:spacing w:line="500" w:lineRule="exact"/>
              <w:ind w:firstLine="480" w:firstLineChars="200"/>
              <w:rPr>
                <w:rFonts w:hint="eastAsia" w:ascii="宋体" w:hAnsi="宋体"/>
                <w:sz w:val="24"/>
                <w:szCs w:val="24"/>
              </w:rPr>
            </w:pPr>
            <w:r>
              <w:rPr>
                <w:rFonts w:hint="eastAsia" w:ascii="宋体" w:hAnsi="宋体" w:eastAsia="宋体" w:cs="宋体"/>
              </w:rPr>
              <w:t>⑥回转窑废气排放筒出口烟尘出口排放浓度范围为13.3mg/m</w:t>
            </w:r>
            <w:r>
              <w:rPr>
                <w:rFonts w:hint="eastAsia" w:ascii="宋体" w:hAnsi="宋体" w:eastAsia="宋体" w:cs="宋体"/>
                <w:vertAlign w:val="superscript"/>
              </w:rPr>
              <w:t>3</w:t>
            </w:r>
            <w:r>
              <w:rPr>
                <w:rFonts w:hint="eastAsia" w:ascii="宋体" w:hAnsi="宋体" w:eastAsia="宋体" w:cs="宋体"/>
              </w:rPr>
              <w:t>-15.8mg/m</w:t>
            </w:r>
            <w:r>
              <w:rPr>
                <w:rFonts w:hint="eastAsia" w:ascii="宋体" w:hAnsi="宋体" w:eastAsia="宋体" w:cs="宋体"/>
                <w:vertAlign w:val="superscript"/>
              </w:rPr>
              <w:t>3</w:t>
            </w:r>
            <w:r>
              <w:rPr>
                <w:rFonts w:hint="eastAsia" w:ascii="宋体" w:hAnsi="宋体" w:eastAsia="宋体" w:cs="宋体"/>
              </w:rPr>
              <w:t>，二氧化硫出口排放浓度范围为42mg/m</w:t>
            </w:r>
            <w:r>
              <w:rPr>
                <w:rFonts w:hint="eastAsia" w:ascii="宋体" w:hAnsi="宋体" w:eastAsia="宋体" w:cs="宋体"/>
                <w:vertAlign w:val="superscript"/>
              </w:rPr>
              <w:t>3</w:t>
            </w:r>
            <w:r>
              <w:rPr>
                <w:rFonts w:hint="eastAsia" w:ascii="宋体" w:hAnsi="宋体" w:eastAsia="宋体" w:cs="宋体"/>
              </w:rPr>
              <w:t>-53mg/m</w:t>
            </w:r>
            <w:r>
              <w:rPr>
                <w:rFonts w:hint="eastAsia" w:ascii="宋体" w:hAnsi="宋体" w:eastAsia="宋体" w:cs="宋体"/>
                <w:vertAlign w:val="superscript"/>
              </w:rPr>
              <w:t>3</w:t>
            </w:r>
            <w:r>
              <w:rPr>
                <w:rFonts w:hint="eastAsia" w:ascii="宋体" w:hAnsi="宋体" w:eastAsia="宋体" w:cs="宋体"/>
              </w:rPr>
              <w:t>，氮氧化物出口排放浓度范围为53mg/m</w:t>
            </w:r>
            <w:r>
              <w:rPr>
                <w:rFonts w:hint="eastAsia" w:ascii="宋体" w:hAnsi="宋体" w:eastAsia="宋体" w:cs="宋体"/>
                <w:vertAlign w:val="superscript"/>
              </w:rPr>
              <w:t>3</w:t>
            </w:r>
            <w:r>
              <w:rPr>
                <w:rFonts w:hint="eastAsia" w:ascii="宋体" w:hAnsi="宋体" w:eastAsia="宋体" w:cs="宋体"/>
              </w:rPr>
              <w:t>-62mg/m</w:t>
            </w:r>
            <w:r>
              <w:rPr>
                <w:rFonts w:hint="eastAsia" w:ascii="宋体" w:hAnsi="宋体" w:eastAsia="宋体" w:cs="宋体"/>
                <w:vertAlign w:val="superscript"/>
              </w:rPr>
              <w:t>3</w:t>
            </w:r>
            <w:r>
              <w:rPr>
                <w:rFonts w:hint="eastAsia" w:ascii="宋体" w:hAnsi="宋体" w:eastAsia="宋体" w:cs="宋体"/>
              </w:rPr>
              <w:t>；</w:t>
            </w:r>
            <w:r>
              <w:rPr>
                <w:rFonts w:hint="eastAsia" w:ascii="宋体" w:hAnsi="宋体"/>
                <w:sz w:val="24"/>
                <w:szCs w:val="24"/>
              </w:rPr>
              <w:t>均满足</w:t>
            </w:r>
            <w:r>
              <w:rPr>
                <w:rFonts w:ascii="宋体" w:hAnsi="宋体"/>
                <w:sz w:val="24"/>
                <w:szCs w:val="24"/>
              </w:rPr>
              <w:t>《</w:t>
            </w:r>
            <w:r>
              <w:rPr>
                <w:rFonts w:hint="eastAsia" w:ascii="宋体" w:hAnsi="宋体"/>
                <w:sz w:val="24"/>
                <w:szCs w:val="24"/>
              </w:rPr>
              <w:t>水泥工业</w:t>
            </w:r>
            <w:r>
              <w:rPr>
                <w:rFonts w:ascii="宋体" w:hAnsi="宋体"/>
                <w:sz w:val="24"/>
                <w:szCs w:val="24"/>
              </w:rPr>
              <w:t>大气污染物排放标准》GB</w:t>
            </w:r>
            <w:r>
              <w:rPr>
                <w:rFonts w:hint="eastAsia" w:ascii="宋体" w:hAnsi="宋体"/>
                <w:sz w:val="24"/>
                <w:szCs w:val="24"/>
              </w:rPr>
              <w:t>4915-2013</w:t>
            </w:r>
            <w:r>
              <w:rPr>
                <w:rFonts w:ascii="宋体" w:hAnsi="宋体"/>
                <w:sz w:val="24"/>
                <w:szCs w:val="24"/>
              </w:rPr>
              <w:t>表</w:t>
            </w:r>
            <w:r>
              <w:rPr>
                <w:rFonts w:hint="eastAsia" w:ascii="宋体" w:hAnsi="宋体"/>
                <w:sz w:val="24"/>
                <w:szCs w:val="24"/>
              </w:rPr>
              <w:t>1</w:t>
            </w:r>
            <w:r>
              <w:rPr>
                <w:rFonts w:ascii="宋体" w:hAnsi="宋体"/>
                <w:sz w:val="24"/>
                <w:szCs w:val="24"/>
              </w:rPr>
              <w:t>中</w:t>
            </w:r>
            <w:r>
              <w:rPr>
                <w:rFonts w:hint="eastAsia" w:ascii="宋体" w:hAnsi="宋体"/>
                <w:sz w:val="24"/>
                <w:szCs w:val="24"/>
              </w:rPr>
              <w:t>水泥窑颗粒物排放浓度30mg/m</w:t>
            </w:r>
            <w:r>
              <w:rPr>
                <w:rFonts w:hint="eastAsia" w:ascii="宋体" w:hAnsi="宋体"/>
                <w:sz w:val="24"/>
                <w:szCs w:val="24"/>
                <w:vertAlign w:val="superscript"/>
              </w:rPr>
              <w:t>3</w:t>
            </w:r>
            <w:r>
              <w:rPr>
                <w:rFonts w:hint="eastAsia" w:ascii="宋体" w:hAnsi="宋体"/>
                <w:sz w:val="24"/>
                <w:szCs w:val="24"/>
              </w:rPr>
              <w:t>、二氧化硫排放浓度200mg/m</w:t>
            </w:r>
            <w:r>
              <w:rPr>
                <w:rFonts w:hint="eastAsia" w:ascii="宋体" w:hAnsi="宋体"/>
                <w:sz w:val="24"/>
                <w:szCs w:val="24"/>
                <w:vertAlign w:val="superscript"/>
              </w:rPr>
              <w:t>3</w:t>
            </w:r>
            <w:r>
              <w:rPr>
                <w:rFonts w:hint="eastAsia" w:ascii="宋体" w:hAnsi="宋体"/>
                <w:sz w:val="24"/>
                <w:szCs w:val="24"/>
              </w:rPr>
              <w:t>和氮氧化物400mg/m</w:t>
            </w:r>
            <w:r>
              <w:rPr>
                <w:rFonts w:hint="eastAsia" w:ascii="宋体" w:hAnsi="宋体"/>
                <w:sz w:val="24"/>
                <w:szCs w:val="24"/>
                <w:vertAlign w:val="superscript"/>
              </w:rPr>
              <w:t>3</w:t>
            </w:r>
            <w:r>
              <w:rPr>
                <w:rFonts w:hint="eastAsia" w:ascii="宋体" w:hAnsi="宋体"/>
                <w:sz w:val="24"/>
                <w:szCs w:val="24"/>
              </w:rPr>
              <w:t>标准限值要求</w:t>
            </w:r>
            <w:r>
              <w:rPr>
                <w:rFonts w:hint="eastAsia" w:ascii="宋体" w:hAnsi="宋体"/>
                <w:sz w:val="24"/>
                <w:szCs w:val="24"/>
                <w:lang w:eastAsia="zh-CN"/>
              </w:rPr>
              <w:t>，</w:t>
            </w:r>
            <w:r>
              <w:rPr>
                <w:rFonts w:hint="eastAsia" w:ascii="宋体" w:hAnsi="宋体"/>
                <w:sz w:val="24"/>
                <w:szCs w:val="24"/>
              </w:rPr>
              <w:t>达标率为100%。</w:t>
            </w:r>
          </w:p>
          <w:p>
            <w:pPr>
              <w:adjustRightInd w:val="0"/>
              <w:snapToGrid w:val="0"/>
              <w:spacing w:line="500" w:lineRule="exact"/>
              <w:ind w:firstLine="480" w:firstLineChars="200"/>
              <w:rPr>
                <w:rFonts w:hint="eastAsia" w:ascii="宋体" w:hAnsi="宋体" w:eastAsia="宋体" w:cs="宋体"/>
              </w:rPr>
            </w:pPr>
            <w:r>
              <w:rPr>
                <w:rFonts w:hint="eastAsia" w:ascii="宋体" w:hAnsi="宋体" w:eastAsia="宋体" w:cs="宋体"/>
              </w:rPr>
              <w:t>⑦项目厂界4个测点无组织排放颗粒物监控浓度为0.259－0.362 mg/m</w:t>
            </w:r>
            <w:r>
              <w:rPr>
                <w:rFonts w:hint="eastAsia" w:ascii="宋体" w:hAnsi="宋体" w:eastAsia="宋体" w:cs="宋体"/>
                <w:vertAlign w:val="superscript"/>
              </w:rPr>
              <w:t>3</w:t>
            </w:r>
            <w:r>
              <w:rPr>
                <w:rFonts w:hint="eastAsia" w:ascii="宋体" w:hAnsi="宋体" w:eastAsia="宋体" w:cs="宋体"/>
                <w:lang w:eastAsia="zh-CN"/>
              </w:rPr>
              <w:t>，</w:t>
            </w:r>
            <w:r>
              <w:rPr>
                <w:rFonts w:hint="eastAsia" w:ascii="宋体" w:hAnsi="宋体" w:eastAsia="宋体" w:cs="宋体"/>
              </w:rPr>
              <w:t>符合《水泥工业大气污染物排放标准》（GB4915-2013）表3无组织排放监控浓度值≤0.5mg/m</w:t>
            </w:r>
            <w:r>
              <w:rPr>
                <w:rFonts w:hint="eastAsia" w:ascii="宋体" w:hAnsi="宋体" w:eastAsia="宋体" w:cs="宋体"/>
                <w:vertAlign w:val="superscript"/>
              </w:rPr>
              <w:t>3</w:t>
            </w:r>
            <w:r>
              <w:rPr>
                <w:rFonts w:hint="eastAsia" w:ascii="宋体" w:hAnsi="宋体" w:eastAsia="宋体" w:cs="宋体"/>
              </w:rPr>
              <w:t>要求</w:t>
            </w:r>
            <w:r>
              <w:rPr>
                <w:rFonts w:hint="eastAsia" w:ascii="宋体" w:hAnsi="宋体" w:eastAsia="宋体" w:cs="宋体"/>
                <w:lang w:eastAsia="zh-CN"/>
              </w:rPr>
              <w:t>，</w:t>
            </w:r>
            <w:r>
              <w:rPr>
                <w:rFonts w:hint="eastAsia" w:ascii="宋体" w:hAnsi="宋体" w:eastAsia="宋体" w:cs="宋体"/>
              </w:rPr>
              <w:t>达标率为100%。</w:t>
            </w:r>
          </w:p>
          <w:p>
            <w:pPr>
              <w:snapToGrid w:val="0"/>
              <w:spacing w:line="440" w:lineRule="exact"/>
              <w:ind w:firstLine="480" w:firstLineChars="200"/>
            </w:pPr>
            <w:r>
              <w:rPr>
                <w:rFonts w:hint="eastAsia" w:ascii="宋体" w:hAnsi="宋体" w:eastAsia="宋体" w:cs="宋体"/>
              </w:rPr>
              <w:t>⑵</w:t>
            </w:r>
            <w:r>
              <w:rPr>
                <w:rFonts w:hint="eastAsia" w:cs="宋体"/>
              </w:rPr>
              <w:t>噪声</w:t>
            </w:r>
          </w:p>
          <w:p>
            <w:pPr>
              <w:spacing w:line="500" w:lineRule="exact"/>
              <w:ind w:firstLine="480" w:firstLineChars="200"/>
              <w:rPr>
                <w:rFonts w:hint="eastAsia" w:cs="宋体"/>
              </w:rPr>
            </w:pPr>
            <w:r>
              <w:rPr>
                <w:rFonts w:hint="eastAsia" w:cs="宋体"/>
              </w:rPr>
              <w:t>监测结果：在对厂界噪声排放连续2天每天昼、夜各一次的监测中，昼间在53.2-54.8dB(A) 之间，夜间在42.7-44.5 dB(A)，均满足《工业企业厂界噪声排放标准》（GB12348-2008）中</w:t>
            </w:r>
            <w:r>
              <w:rPr>
                <w:rFonts w:hint="eastAsia" w:cs="宋体"/>
                <w:lang w:eastAsia="zh-CN"/>
              </w:rPr>
              <w:t>一</w:t>
            </w:r>
            <w:r>
              <w:rPr>
                <w:rFonts w:hint="eastAsia" w:cs="宋体"/>
              </w:rPr>
              <w:t>类标准限值，达标率为100%。</w:t>
            </w:r>
          </w:p>
          <w:p>
            <w:pPr>
              <w:snapToGrid w:val="0"/>
              <w:spacing w:line="440" w:lineRule="exact"/>
              <w:ind w:firstLine="480" w:firstLineChars="200"/>
            </w:pPr>
            <w:r>
              <w:rPr>
                <w:rFonts w:hint="eastAsia" w:ascii="宋体" w:hAnsi="宋体" w:eastAsia="宋体" w:cs="宋体"/>
              </w:rPr>
              <w:t>⑶</w:t>
            </w:r>
            <w:r>
              <w:rPr>
                <w:rFonts w:hint="eastAsia" w:cs="宋体"/>
              </w:rPr>
              <w:t>总量计算</w:t>
            </w:r>
          </w:p>
          <w:p>
            <w:pPr>
              <w:snapToGrid w:val="0"/>
              <w:spacing w:line="440" w:lineRule="exact"/>
              <w:ind w:firstLine="480" w:firstLineChars="200"/>
            </w:pPr>
            <w:r>
              <w:rPr>
                <w:rFonts w:hint="eastAsia" w:cs="宋体"/>
              </w:rPr>
              <w:t>本项目总量仅涉及废气，废气污染物排放总量统计结果见下表。</w:t>
            </w:r>
          </w:p>
          <w:p>
            <w:pPr>
              <w:snapToGrid w:val="0"/>
              <w:spacing w:line="440" w:lineRule="exact"/>
              <w:jc w:val="center"/>
              <w:rPr>
                <w:rFonts w:cs="宋体"/>
                <w:b/>
                <w:bCs/>
              </w:rPr>
            </w:pPr>
            <w:r>
              <w:rPr>
                <w:rFonts w:hint="eastAsia" w:cs="宋体"/>
                <w:b/>
                <w:bCs/>
              </w:rPr>
              <w:t xml:space="preserve">表10-1  </w:t>
            </w:r>
            <w:r>
              <w:rPr>
                <w:b/>
                <w:bCs/>
              </w:rPr>
              <w:t xml:space="preserve">  </w:t>
            </w:r>
            <w:r>
              <w:rPr>
                <w:rFonts w:hint="eastAsia" w:cs="宋体"/>
                <w:b/>
                <w:bCs/>
              </w:rPr>
              <w:t>废气污染物排放总量统计结果</w:t>
            </w:r>
          </w:p>
          <w:tbl>
            <w:tblPr>
              <w:tblStyle w:val="16"/>
              <w:tblW w:w="818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64"/>
              <w:gridCol w:w="880"/>
              <w:gridCol w:w="716"/>
              <w:gridCol w:w="709"/>
              <w:gridCol w:w="760"/>
              <w:gridCol w:w="846"/>
              <w:gridCol w:w="740"/>
              <w:gridCol w:w="630"/>
              <w:gridCol w:w="851"/>
              <w:gridCol w:w="99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trPr>
              <w:tc>
                <w:tcPr>
                  <w:tcW w:w="1064" w:type="dxa"/>
                  <w:vMerge w:val="restart"/>
                  <w:tcBorders>
                    <w:top w:val="single" w:color="auto" w:sz="12" w:space="0"/>
                    <w:left w:val="single" w:color="auto" w:sz="12" w:space="0"/>
                    <w:bottom w:val="single" w:color="auto" w:sz="6" w:space="0"/>
                    <w:right w:val="single" w:color="auto" w:sz="6" w:space="0"/>
                  </w:tcBorders>
                  <w:shd w:val="clear" w:color="auto" w:fill="auto"/>
                  <w:vAlign w:val="center"/>
                </w:tcPr>
                <w:p>
                  <w:pPr>
                    <w:spacing w:line="280" w:lineRule="exact"/>
                    <w:jc w:val="center"/>
                  </w:pPr>
                  <w:r>
                    <w:rPr>
                      <w:rFonts w:hint="eastAsia" w:ascii="Times New Roman" w:hAnsi="宋体" w:eastAsia="宋体" w:cs="宋体"/>
                      <w:sz w:val="21"/>
                      <w:szCs w:val="21"/>
                    </w:rPr>
                    <w:t>污染源名称</w:t>
                  </w:r>
                </w:p>
              </w:tc>
              <w:tc>
                <w:tcPr>
                  <w:tcW w:w="880" w:type="dxa"/>
                  <w:vMerge w:val="restart"/>
                  <w:tcBorders>
                    <w:top w:val="single" w:color="auto" w:sz="12" w:space="0"/>
                    <w:left w:val="nil"/>
                    <w:bottom w:val="single" w:color="auto" w:sz="6" w:space="0"/>
                    <w:right w:val="single" w:color="auto" w:sz="6" w:space="0"/>
                  </w:tcBorders>
                  <w:shd w:val="clear" w:color="auto" w:fill="auto"/>
                  <w:vAlign w:val="center"/>
                </w:tcPr>
                <w:p>
                  <w:pPr>
                    <w:spacing w:line="280" w:lineRule="exact"/>
                    <w:jc w:val="center"/>
                  </w:pPr>
                  <w:r>
                    <w:rPr>
                      <w:rFonts w:hint="eastAsia" w:ascii="Times New Roman" w:hAnsi="宋体" w:eastAsia="宋体" w:cs="宋体"/>
                      <w:sz w:val="21"/>
                      <w:szCs w:val="21"/>
                    </w:rPr>
                    <w:t>工作制度</w:t>
                  </w:r>
                </w:p>
              </w:tc>
              <w:tc>
                <w:tcPr>
                  <w:tcW w:w="1425" w:type="dxa"/>
                  <w:gridSpan w:val="2"/>
                  <w:tcBorders>
                    <w:top w:val="single" w:color="auto" w:sz="12" w:space="0"/>
                    <w:left w:val="nil"/>
                    <w:bottom w:val="single" w:color="auto" w:sz="6" w:space="0"/>
                    <w:right w:val="single" w:color="auto" w:sz="6" w:space="0"/>
                  </w:tcBorders>
                  <w:shd w:val="clear" w:color="auto" w:fill="auto"/>
                  <w:vAlign w:val="center"/>
                </w:tcPr>
                <w:p>
                  <w:pPr>
                    <w:spacing w:line="280" w:lineRule="exact"/>
                    <w:jc w:val="center"/>
                  </w:pPr>
                  <w:r>
                    <w:rPr>
                      <w:rFonts w:hint="eastAsia" w:ascii="Times New Roman" w:hAnsi="宋体" w:eastAsia="宋体" w:cs="宋体"/>
                      <w:sz w:val="21"/>
                      <w:szCs w:val="21"/>
                    </w:rPr>
                    <w:t>烟尘</w:t>
                  </w:r>
                </w:p>
              </w:tc>
              <w:tc>
                <w:tcPr>
                  <w:tcW w:w="1606" w:type="dxa"/>
                  <w:gridSpan w:val="2"/>
                  <w:tcBorders>
                    <w:top w:val="single" w:color="auto" w:sz="12" w:space="0"/>
                    <w:left w:val="nil"/>
                    <w:bottom w:val="single" w:color="auto" w:sz="6" w:space="0"/>
                    <w:right w:val="single" w:color="auto" w:sz="6" w:space="0"/>
                  </w:tcBorders>
                  <w:shd w:val="clear" w:color="auto" w:fill="auto"/>
                  <w:vAlign w:val="center"/>
                </w:tcPr>
                <w:p>
                  <w:pPr>
                    <w:spacing w:line="280" w:lineRule="exact"/>
                    <w:jc w:val="center"/>
                  </w:pPr>
                  <w:r>
                    <w:rPr>
                      <w:rFonts w:hint="eastAsia" w:ascii="Times New Roman" w:hAnsi="宋体" w:eastAsia="宋体" w:cs="宋体"/>
                      <w:sz w:val="21"/>
                      <w:szCs w:val="21"/>
                    </w:rPr>
                    <w:t>颗粒物</w:t>
                  </w:r>
                </w:p>
              </w:tc>
              <w:tc>
                <w:tcPr>
                  <w:tcW w:w="1370" w:type="dxa"/>
                  <w:gridSpan w:val="2"/>
                  <w:tcBorders>
                    <w:top w:val="single" w:color="auto" w:sz="12" w:space="0"/>
                    <w:left w:val="nil"/>
                    <w:bottom w:val="single" w:color="auto" w:sz="6" w:space="0"/>
                    <w:right w:val="single" w:color="auto" w:sz="4" w:space="0"/>
                  </w:tcBorders>
                  <w:shd w:val="clear" w:color="auto" w:fill="auto"/>
                  <w:vAlign w:val="center"/>
                </w:tcPr>
                <w:p>
                  <w:pPr>
                    <w:spacing w:line="280" w:lineRule="exact"/>
                    <w:jc w:val="center"/>
                  </w:pPr>
                  <w:r>
                    <w:rPr>
                      <w:rFonts w:hint="eastAsia" w:ascii="Times New Roman" w:hAnsi="宋体" w:eastAsia="宋体" w:cs="宋体"/>
                      <w:sz w:val="21"/>
                      <w:szCs w:val="21"/>
                    </w:rPr>
                    <w:t>二氧化硫</w:t>
                  </w:r>
                </w:p>
              </w:tc>
              <w:tc>
                <w:tcPr>
                  <w:tcW w:w="1843" w:type="dxa"/>
                  <w:gridSpan w:val="2"/>
                  <w:tcBorders>
                    <w:top w:val="single" w:color="auto" w:sz="12" w:space="0"/>
                    <w:left w:val="nil"/>
                    <w:bottom w:val="single" w:color="auto" w:sz="6" w:space="0"/>
                    <w:right w:val="single" w:color="auto" w:sz="12" w:space="0"/>
                  </w:tcBorders>
                  <w:shd w:val="clear" w:color="auto" w:fill="auto"/>
                  <w:vAlign w:val="center"/>
                </w:tcPr>
                <w:p>
                  <w:pPr>
                    <w:spacing w:line="280" w:lineRule="exact"/>
                    <w:jc w:val="center"/>
                  </w:pPr>
                  <w:r>
                    <w:rPr>
                      <w:rFonts w:hint="eastAsia" w:ascii="Times New Roman" w:hAnsi="宋体" w:eastAsia="宋体" w:cs="宋体"/>
                      <w:sz w:val="21"/>
                      <w:szCs w:val="21"/>
                    </w:rPr>
                    <w:t>氮氧化物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trPr>
              <w:tc>
                <w:tcPr>
                  <w:tcW w:w="1064" w:type="dxa"/>
                  <w:vMerge w:val="continue"/>
                  <w:tcBorders>
                    <w:top w:val="single" w:color="auto" w:sz="12" w:space="0"/>
                    <w:left w:val="single" w:color="auto" w:sz="12" w:space="0"/>
                    <w:bottom w:val="single" w:color="auto" w:sz="6" w:space="0"/>
                    <w:right w:val="single" w:color="auto" w:sz="6" w:space="0"/>
                  </w:tcBorders>
                  <w:shd w:val="clear" w:color="auto" w:fill="auto"/>
                  <w:vAlign w:val="center"/>
                </w:tcPr>
                <w:p>
                  <w:pPr>
                    <w:rPr>
                      <w:rFonts w:ascii="Calibri" w:hAnsi="Calibri" w:cs="Calibri"/>
                      <w:sz w:val="21"/>
                      <w:szCs w:val="22"/>
                    </w:rPr>
                  </w:pPr>
                </w:p>
              </w:tc>
              <w:tc>
                <w:tcPr>
                  <w:tcW w:w="880" w:type="dxa"/>
                  <w:vMerge w:val="continue"/>
                  <w:tcBorders>
                    <w:top w:val="single" w:color="auto" w:sz="12" w:space="0"/>
                    <w:left w:val="nil"/>
                    <w:bottom w:val="single" w:color="auto" w:sz="6" w:space="0"/>
                    <w:right w:val="single" w:color="auto" w:sz="6" w:space="0"/>
                  </w:tcBorders>
                  <w:shd w:val="clear" w:color="auto" w:fill="auto"/>
                  <w:vAlign w:val="center"/>
                </w:tcPr>
                <w:p>
                  <w:pPr>
                    <w:rPr>
                      <w:rFonts w:ascii="Calibri" w:hAnsi="Calibri" w:cs="Calibri"/>
                      <w:sz w:val="21"/>
                      <w:szCs w:val="22"/>
                    </w:rPr>
                  </w:pPr>
                </w:p>
              </w:tc>
              <w:tc>
                <w:tcPr>
                  <w:tcW w:w="716" w:type="dxa"/>
                  <w:tcBorders>
                    <w:top w:val="single" w:color="auto" w:sz="6" w:space="0"/>
                    <w:left w:val="nil"/>
                    <w:bottom w:val="single" w:color="auto" w:sz="6" w:space="0"/>
                    <w:right w:val="single" w:color="auto" w:sz="6" w:space="0"/>
                  </w:tcBorders>
                  <w:shd w:val="clear" w:color="auto" w:fill="auto"/>
                </w:tcPr>
                <w:p>
                  <w:pPr>
                    <w:spacing w:line="280" w:lineRule="exact"/>
                    <w:jc w:val="center"/>
                    <w:rPr>
                      <w:spacing w:val="-14"/>
                    </w:rPr>
                  </w:pPr>
                  <w:r>
                    <w:rPr>
                      <w:rFonts w:hint="eastAsia" w:ascii="Times New Roman" w:hAnsi="宋体" w:eastAsia="宋体" w:cs="宋体"/>
                      <w:spacing w:val="-14"/>
                      <w:sz w:val="21"/>
                      <w:szCs w:val="21"/>
                    </w:rPr>
                    <w:t>排放</w:t>
                  </w:r>
                </w:p>
                <w:p>
                  <w:pPr>
                    <w:spacing w:line="280" w:lineRule="exact"/>
                    <w:jc w:val="center"/>
                    <w:rPr>
                      <w:spacing w:val="-14"/>
                    </w:rPr>
                  </w:pPr>
                  <w:r>
                    <w:rPr>
                      <w:rFonts w:hint="eastAsia" w:ascii="Times New Roman" w:hAnsi="宋体" w:eastAsia="宋体" w:cs="宋体"/>
                      <w:spacing w:val="-14"/>
                      <w:sz w:val="21"/>
                      <w:szCs w:val="21"/>
                    </w:rPr>
                    <w:t>速率</w:t>
                  </w:r>
                </w:p>
                <w:p>
                  <w:pPr>
                    <w:spacing w:line="280" w:lineRule="exact"/>
                    <w:jc w:val="center"/>
                    <w:rPr>
                      <w:spacing w:val="-14"/>
                    </w:rPr>
                  </w:pPr>
                  <w:r>
                    <w:rPr>
                      <w:rFonts w:hint="eastAsia" w:ascii="Times New Roman" w:hAnsi="宋体" w:eastAsia="宋体" w:cs="宋体"/>
                      <w:spacing w:val="-14"/>
                      <w:sz w:val="18"/>
                      <w:szCs w:val="18"/>
                    </w:rPr>
                    <w:t>（</w:t>
                  </w:r>
                  <w:r>
                    <w:rPr>
                      <w:rFonts w:ascii="Times New Roman" w:hAnsi="Times New Roman" w:eastAsia="宋体" w:cs="Times New Roman"/>
                      <w:spacing w:val="-14"/>
                      <w:sz w:val="18"/>
                      <w:szCs w:val="18"/>
                    </w:rPr>
                    <w:t>kg/h</w:t>
                  </w:r>
                  <w:r>
                    <w:rPr>
                      <w:rFonts w:hint="eastAsia" w:ascii="Times New Roman" w:hAnsi="宋体" w:eastAsia="宋体" w:cs="宋体"/>
                      <w:spacing w:val="-14"/>
                      <w:sz w:val="18"/>
                      <w:szCs w:val="18"/>
                    </w:rPr>
                    <w:t>）</w:t>
                  </w:r>
                </w:p>
              </w:tc>
              <w:tc>
                <w:tcPr>
                  <w:tcW w:w="709" w:type="dxa"/>
                  <w:tcBorders>
                    <w:top w:val="single" w:color="auto" w:sz="6" w:space="0"/>
                    <w:left w:val="nil"/>
                    <w:bottom w:val="single" w:color="auto" w:sz="6" w:space="0"/>
                    <w:right w:val="single" w:color="auto" w:sz="6" w:space="0"/>
                  </w:tcBorders>
                  <w:shd w:val="clear" w:color="auto" w:fill="auto"/>
                </w:tcPr>
                <w:p>
                  <w:pPr>
                    <w:spacing w:line="280" w:lineRule="exact"/>
                    <w:jc w:val="center"/>
                    <w:rPr>
                      <w:spacing w:val="-14"/>
                    </w:rPr>
                  </w:pPr>
                  <w:r>
                    <w:rPr>
                      <w:rFonts w:hint="eastAsia" w:ascii="Times New Roman" w:hAnsi="宋体" w:eastAsia="宋体" w:cs="宋体"/>
                      <w:spacing w:val="-14"/>
                      <w:sz w:val="21"/>
                      <w:szCs w:val="21"/>
                    </w:rPr>
                    <w:t>年排</w:t>
                  </w:r>
                </w:p>
                <w:p>
                  <w:pPr>
                    <w:spacing w:line="280" w:lineRule="exact"/>
                    <w:jc w:val="center"/>
                    <w:rPr>
                      <w:spacing w:val="-14"/>
                    </w:rPr>
                  </w:pPr>
                  <w:r>
                    <w:rPr>
                      <w:rFonts w:hint="eastAsia" w:ascii="Times New Roman" w:hAnsi="宋体" w:eastAsia="宋体" w:cs="宋体"/>
                      <w:spacing w:val="-14"/>
                      <w:sz w:val="21"/>
                      <w:szCs w:val="21"/>
                    </w:rPr>
                    <w:t>放量</w:t>
                  </w:r>
                </w:p>
                <w:p>
                  <w:pPr>
                    <w:spacing w:line="280" w:lineRule="exact"/>
                    <w:jc w:val="center"/>
                    <w:rPr>
                      <w:spacing w:val="-14"/>
                    </w:rPr>
                  </w:pPr>
                  <w:r>
                    <w:rPr>
                      <w:rFonts w:hint="eastAsia" w:ascii="Times New Roman" w:hAnsi="宋体" w:eastAsia="宋体" w:cs="宋体"/>
                      <w:spacing w:val="-14"/>
                      <w:sz w:val="21"/>
                      <w:szCs w:val="21"/>
                    </w:rPr>
                    <w:t>（</w:t>
                  </w:r>
                  <w:r>
                    <w:rPr>
                      <w:rFonts w:ascii="Times New Roman" w:hAnsi="Times New Roman" w:eastAsia="宋体" w:cs="Times New Roman"/>
                      <w:spacing w:val="-14"/>
                      <w:sz w:val="21"/>
                      <w:szCs w:val="21"/>
                    </w:rPr>
                    <w:t>t/a</w:t>
                  </w:r>
                  <w:r>
                    <w:rPr>
                      <w:rFonts w:hint="eastAsia" w:ascii="Times New Roman" w:hAnsi="宋体" w:eastAsia="宋体" w:cs="宋体"/>
                      <w:spacing w:val="-14"/>
                      <w:sz w:val="21"/>
                      <w:szCs w:val="21"/>
                    </w:rPr>
                    <w:t>）</w:t>
                  </w:r>
                </w:p>
              </w:tc>
              <w:tc>
                <w:tcPr>
                  <w:tcW w:w="760" w:type="dxa"/>
                  <w:tcBorders>
                    <w:top w:val="single" w:color="auto" w:sz="6" w:space="0"/>
                    <w:left w:val="nil"/>
                    <w:bottom w:val="single" w:color="auto" w:sz="6" w:space="0"/>
                    <w:right w:val="single" w:color="auto" w:sz="6" w:space="0"/>
                  </w:tcBorders>
                  <w:shd w:val="clear" w:color="auto" w:fill="auto"/>
                </w:tcPr>
                <w:p>
                  <w:pPr>
                    <w:spacing w:line="280" w:lineRule="exact"/>
                    <w:jc w:val="center"/>
                    <w:rPr>
                      <w:spacing w:val="-14"/>
                    </w:rPr>
                  </w:pPr>
                  <w:r>
                    <w:rPr>
                      <w:rFonts w:hint="eastAsia" w:ascii="Times New Roman" w:hAnsi="宋体" w:eastAsia="宋体" w:cs="宋体"/>
                      <w:spacing w:val="-14"/>
                      <w:sz w:val="21"/>
                      <w:szCs w:val="21"/>
                    </w:rPr>
                    <w:t>排放</w:t>
                  </w:r>
                </w:p>
                <w:p>
                  <w:pPr>
                    <w:spacing w:line="280" w:lineRule="exact"/>
                    <w:jc w:val="center"/>
                    <w:rPr>
                      <w:spacing w:val="-14"/>
                    </w:rPr>
                  </w:pPr>
                  <w:r>
                    <w:rPr>
                      <w:rFonts w:hint="eastAsia" w:ascii="Times New Roman" w:hAnsi="宋体" w:eastAsia="宋体" w:cs="宋体"/>
                      <w:spacing w:val="-14"/>
                      <w:sz w:val="21"/>
                      <w:szCs w:val="21"/>
                    </w:rPr>
                    <w:t>速率</w:t>
                  </w:r>
                  <w:r>
                    <w:rPr>
                      <w:rFonts w:hint="eastAsia" w:ascii="Times New Roman" w:hAnsi="宋体" w:eastAsia="宋体" w:cs="宋体"/>
                      <w:spacing w:val="-14"/>
                      <w:sz w:val="18"/>
                      <w:szCs w:val="18"/>
                    </w:rPr>
                    <w:t>（</w:t>
                  </w:r>
                  <w:r>
                    <w:rPr>
                      <w:rFonts w:ascii="Times New Roman" w:hAnsi="Times New Roman" w:eastAsia="宋体" w:cs="Times New Roman"/>
                      <w:spacing w:val="-14"/>
                      <w:sz w:val="18"/>
                      <w:szCs w:val="18"/>
                    </w:rPr>
                    <w:t>kg/h</w:t>
                  </w:r>
                  <w:r>
                    <w:rPr>
                      <w:rFonts w:hint="eastAsia" w:ascii="Times New Roman" w:hAnsi="宋体" w:eastAsia="宋体" w:cs="宋体"/>
                      <w:spacing w:val="-14"/>
                      <w:sz w:val="18"/>
                      <w:szCs w:val="18"/>
                    </w:rPr>
                    <w:t>）</w:t>
                  </w:r>
                </w:p>
              </w:tc>
              <w:tc>
                <w:tcPr>
                  <w:tcW w:w="846" w:type="dxa"/>
                  <w:tcBorders>
                    <w:top w:val="single" w:color="auto" w:sz="6" w:space="0"/>
                    <w:left w:val="nil"/>
                    <w:bottom w:val="single" w:color="auto" w:sz="6" w:space="0"/>
                    <w:right w:val="single" w:color="auto" w:sz="6" w:space="0"/>
                  </w:tcBorders>
                  <w:shd w:val="clear" w:color="auto" w:fill="auto"/>
                </w:tcPr>
                <w:p>
                  <w:pPr>
                    <w:spacing w:line="280" w:lineRule="exact"/>
                    <w:jc w:val="center"/>
                    <w:rPr>
                      <w:spacing w:val="-14"/>
                    </w:rPr>
                  </w:pPr>
                  <w:r>
                    <w:rPr>
                      <w:rFonts w:hint="eastAsia" w:ascii="Times New Roman" w:hAnsi="宋体" w:eastAsia="宋体" w:cs="宋体"/>
                      <w:spacing w:val="-14"/>
                      <w:sz w:val="21"/>
                      <w:szCs w:val="21"/>
                    </w:rPr>
                    <w:t>年排</w:t>
                  </w:r>
                </w:p>
                <w:p>
                  <w:pPr>
                    <w:spacing w:line="280" w:lineRule="exact"/>
                    <w:jc w:val="center"/>
                    <w:rPr>
                      <w:spacing w:val="-14"/>
                    </w:rPr>
                  </w:pPr>
                  <w:r>
                    <w:rPr>
                      <w:rFonts w:hint="eastAsia" w:ascii="Times New Roman" w:hAnsi="宋体" w:eastAsia="宋体" w:cs="宋体"/>
                      <w:spacing w:val="-14"/>
                      <w:sz w:val="21"/>
                      <w:szCs w:val="21"/>
                    </w:rPr>
                    <w:t>放量</w:t>
                  </w:r>
                </w:p>
                <w:p>
                  <w:pPr>
                    <w:spacing w:line="280" w:lineRule="exact"/>
                    <w:jc w:val="center"/>
                    <w:rPr>
                      <w:spacing w:val="-14"/>
                    </w:rPr>
                  </w:pPr>
                  <w:r>
                    <w:rPr>
                      <w:rFonts w:hint="eastAsia" w:ascii="Times New Roman" w:hAnsi="宋体" w:eastAsia="宋体" w:cs="宋体"/>
                      <w:spacing w:val="-14"/>
                      <w:sz w:val="21"/>
                      <w:szCs w:val="21"/>
                    </w:rPr>
                    <w:t>（</w:t>
                  </w:r>
                  <w:r>
                    <w:rPr>
                      <w:rFonts w:ascii="Times New Roman" w:hAnsi="Times New Roman" w:eastAsia="宋体" w:cs="Times New Roman"/>
                      <w:spacing w:val="-14"/>
                      <w:sz w:val="21"/>
                      <w:szCs w:val="21"/>
                    </w:rPr>
                    <w:t>t/a</w:t>
                  </w:r>
                  <w:r>
                    <w:rPr>
                      <w:rFonts w:hint="eastAsia" w:ascii="Times New Roman" w:hAnsi="宋体" w:eastAsia="宋体" w:cs="宋体"/>
                      <w:spacing w:val="-14"/>
                      <w:sz w:val="21"/>
                      <w:szCs w:val="21"/>
                    </w:rPr>
                    <w:t>）</w:t>
                  </w:r>
                </w:p>
              </w:tc>
              <w:tc>
                <w:tcPr>
                  <w:tcW w:w="740" w:type="dxa"/>
                  <w:tcBorders>
                    <w:top w:val="single" w:color="auto" w:sz="6" w:space="0"/>
                    <w:left w:val="nil"/>
                    <w:bottom w:val="single" w:color="auto" w:sz="6" w:space="0"/>
                    <w:right w:val="single" w:color="auto" w:sz="6" w:space="0"/>
                  </w:tcBorders>
                  <w:shd w:val="clear" w:color="auto" w:fill="auto"/>
                </w:tcPr>
                <w:p>
                  <w:pPr>
                    <w:spacing w:line="280" w:lineRule="exact"/>
                    <w:jc w:val="center"/>
                    <w:rPr>
                      <w:spacing w:val="-14"/>
                    </w:rPr>
                  </w:pPr>
                  <w:r>
                    <w:rPr>
                      <w:rFonts w:hint="eastAsia" w:ascii="Times New Roman" w:hAnsi="宋体" w:eastAsia="宋体" w:cs="宋体"/>
                      <w:spacing w:val="-14"/>
                      <w:sz w:val="21"/>
                      <w:szCs w:val="21"/>
                    </w:rPr>
                    <w:t>排放</w:t>
                  </w:r>
                </w:p>
                <w:p>
                  <w:pPr>
                    <w:spacing w:line="280" w:lineRule="exact"/>
                    <w:jc w:val="center"/>
                    <w:rPr>
                      <w:spacing w:val="-14"/>
                    </w:rPr>
                  </w:pPr>
                  <w:r>
                    <w:rPr>
                      <w:rFonts w:hint="eastAsia" w:ascii="Times New Roman" w:hAnsi="宋体" w:eastAsia="宋体" w:cs="宋体"/>
                      <w:spacing w:val="-14"/>
                      <w:sz w:val="21"/>
                      <w:szCs w:val="21"/>
                    </w:rPr>
                    <w:t>速率</w:t>
                  </w:r>
                  <w:r>
                    <w:rPr>
                      <w:rFonts w:hint="eastAsia" w:ascii="Times New Roman" w:hAnsi="宋体" w:eastAsia="宋体" w:cs="宋体"/>
                      <w:spacing w:val="-14"/>
                      <w:sz w:val="18"/>
                      <w:szCs w:val="18"/>
                    </w:rPr>
                    <w:t>（</w:t>
                  </w:r>
                  <w:r>
                    <w:rPr>
                      <w:rFonts w:ascii="Times New Roman" w:hAnsi="Times New Roman" w:eastAsia="宋体" w:cs="Times New Roman"/>
                      <w:spacing w:val="-14"/>
                      <w:sz w:val="18"/>
                      <w:szCs w:val="18"/>
                    </w:rPr>
                    <w:t>kg/h</w:t>
                  </w:r>
                  <w:r>
                    <w:rPr>
                      <w:rFonts w:hint="eastAsia" w:ascii="Times New Roman" w:hAnsi="宋体" w:eastAsia="宋体" w:cs="宋体"/>
                      <w:spacing w:val="-14"/>
                      <w:sz w:val="18"/>
                      <w:szCs w:val="18"/>
                    </w:rPr>
                    <w:t>）</w:t>
                  </w:r>
                </w:p>
              </w:tc>
              <w:tc>
                <w:tcPr>
                  <w:tcW w:w="630" w:type="dxa"/>
                  <w:tcBorders>
                    <w:top w:val="single" w:color="auto" w:sz="6" w:space="0"/>
                    <w:left w:val="nil"/>
                    <w:bottom w:val="single" w:color="auto" w:sz="6" w:space="0"/>
                    <w:right w:val="single" w:color="auto" w:sz="4" w:space="0"/>
                  </w:tcBorders>
                  <w:shd w:val="clear" w:color="auto" w:fill="auto"/>
                </w:tcPr>
                <w:p>
                  <w:pPr>
                    <w:spacing w:line="280" w:lineRule="exact"/>
                    <w:jc w:val="center"/>
                    <w:rPr>
                      <w:spacing w:val="-14"/>
                    </w:rPr>
                  </w:pPr>
                  <w:r>
                    <w:rPr>
                      <w:rFonts w:hint="eastAsia" w:ascii="Times New Roman" w:hAnsi="宋体" w:eastAsia="宋体" w:cs="宋体"/>
                      <w:spacing w:val="-14"/>
                      <w:sz w:val="21"/>
                      <w:szCs w:val="21"/>
                    </w:rPr>
                    <w:t>年排</w:t>
                  </w:r>
                </w:p>
                <w:p>
                  <w:pPr>
                    <w:spacing w:line="280" w:lineRule="exact"/>
                    <w:jc w:val="center"/>
                    <w:rPr>
                      <w:spacing w:val="-14"/>
                    </w:rPr>
                  </w:pPr>
                  <w:r>
                    <w:rPr>
                      <w:rFonts w:hint="eastAsia" w:ascii="Times New Roman" w:hAnsi="宋体" w:eastAsia="宋体" w:cs="宋体"/>
                      <w:spacing w:val="-14"/>
                      <w:sz w:val="21"/>
                      <w:szCs w:val="21"/>
                    </w:rPr>
                    <w:t>放量</w:t>
                  </w:r>
                </w:p>
                <w:p>
                  <w:pPr>
                    <w:spacing w:line="280" w:lineRule="exact"/>
                    <w:jc w:val="center"/>
                    <w:rPr>
                      <w:spacing w:val="-14"/>
                    </w:rPr>
                  </w:pPr>
                  <w:r>
                    <w:rPr>
                      <w:rFonts w:ascii="Times New Roman" w:hAnsi="Times New Roman" w:eastAsia="宋体" w:cs="Times New Roman"/>
                      <w:spacing w:val="-14"/>
                      <w:sz w:val="21"/>
                      <w:szCs w:val="21"/>
                    </w:rPr>
                    <w:t>t/a</w:t>
                  </w:r>
                </w:p>
              </w:tc>
              <w:tc>
                <w:tcPr>
                  <w:tcW w:w="851" w:type="dxa"/>
                  <w:tcBorders>
                    <w:top w:val="single" w:color="auto" w:sz="6" w:space="0"/>
                    <w:left w:val="nil"/>
                    <w:bottom w:val="single" w:color="auto" w:sz="6" w:space="0"/>
                    <w:right w:val="single" w:color="auto" w:sz="4" w:space="0"/>
                  </w:tcBorders>
                  <w:shd w:val="clear" w:color="auto" w:fill="auto"/>
                </w:tcPr>
                <w:p>
                  <w:pPr>
                    <w:spacing w:line="280" w:lineRule="exact"/>
                    <w:jc w:val="center"/>
                    <w:rPr>
                      <w:spacing w:val="-14"/>
                    </w:rPr>
                  </w:pPr>
                  <w:r>
                    <w:rPr>
                      <w:rFonts w:hint="eastAsia" w:ascii="Times New Roman" w:hAnsi="宋体" w:eastAsia="宋体" w:cs="宋体"/>
                      <w:spacing w:val="-14"/>
                      <w:sz w:val="21"/>
                      <w:szCs w:val="21"/>
                    </w:rPr>
                    <w:t>排放</w:t>
                  </w:r>
                </w:p>
                <w:p>
                  <w:pPr>
                    <w:spacing w:line="280" w:lineRule="exact"/>
                    <w:jc w:val="center"/>
                    <w:rPr>
                      <w:spacing w:val="-14"/>
                    </w:rPr>
                  </w:pPr>
                  <w:r>
                    <w:rPr>
                      <w:rFonts w:hint="eastAsia" w:ascii="Times New Roman" w:hAnsi="宋体" w:eastAsia="宋体" w:cs="宋体"/>
                      <w:spacing w:val="-14"/>
                      <w:sz w:val="21"/>
                      <w:szCs w:val="21"/>
                    </w:rPr>
                    <w:t>速率（</w:t>
                  </w:r>
                  <w:r>
                    <w:rPr>
                      <w:rFonts w:ascii="Times New Roman" w:hAnsi="Times New Roman" w:eastAsia="宋体" w:cs="Times New Roman"/>
                      <w:spacing w:val="-14"/>
                      <w:sz w:val="21"/>
                      <w:szCs w:val="21"/>
                    </w:rPr>
                    <w:t>kg/h</w:t>
                  </w:r>
                  <w:r>
                    <w:rPr>
                      <w:rFonts w:hint="eastAsia" w:ascii="Times New Roman" w:hAnsi="宋体" w:eastAsia="宋体" w:cs="宋体"/>
                      <w:spacing w:val="-14"/>
                      <w:sz w:val="21"/>
                      <w:szCs w:val="21"/>
                    </w:rPr>
                    <w:t>）</w:t>
                  </w:r>
                </w:p>
              </w:tc>
              <w:tc>
                <w:tcPr>
                  <w:tcW w:w="992" w:type="dxa"/>
                  <w:tcBorders>
                    <w:top w:val="single" w:color="auto" w:sz="6" w:space="0"/>
                    <w:left w:val="nil"/>
                    <w:bottom w:val="single" w:color="auto" w:sz="6" w:space="0"/>
                    <w:right w:val="single" w:color="auto" w:sz="12" w:space="0"/>
                  </w:tcBorders>
                  <w:shd w:val="clear" w:color="auto" w:fill="auto"/>
                </w:tcPr>
                <w:p>
                  <w:pPr>
                    <w:spacing w:line="280" w:lineRule="exact"/>
                    <w:jc w:val="center"/>
                    <w:rPr>
                      <w:spacing w:val="-14"/>
                    </w:rPr>
                  </w:pPr>
                  <w:r>
                    <w:rPr>
                      <w:rFonts w:hint="eastAsia" w:ascii="Times New Roman" w:hAnsi="宋体" w:eastAsia="宋体" w:cs="宋体"/>
                      <w:spacing w:val="-14"/>
                      <w:sz w:val="21"/>
                      <w:szCs w:val="21"/>
                    </w:rPr>
                    <w:t>年排</w:t>
                  </w:r>
                </w:p>
                <w:p>
                  <w:pPr>
                    <w:spacing w:line="280" w:lineRule="exact"/>
                    <w:jc w:val="center"/>
                    <w:rPr>
                      <w:spacing w:val="-14"/>
                    </w:rPr>
                  </w:pPr>
                  <w:r>
                    <w:rPr>
                      <w:rFonts w:hint="eastAsia" w:ascii="Times New Roman" w:hAnsi="宋体" w:eastAsia="宋体" w:cs="宋体"/>
                      <w:spacing w:val="-14"/>
                      <w:sz w:val="21"/>
                      <w:szCs w:val="21"/>
                    </w:rPr>
                    <w:t>放量</w:t>
                  </w:r>
                </w:p>
                <w:p>
                  <w:pPr>
                    <w:spacing w:line="280" w:lineRule="exact"/>
                    <w:jc w:val="center"/>
                    <w:rPr>
                      <w:spacing w:val="-14"/>
                    </w:rPr>
                  </w:pPr>
                  <w:r>
                    <w:rPr>
                      <w:rFonts w:hint="eastAsia" w:ascii="Times New Roman" w:hAnsi="宋体" w:eastAsia="宋体" w:cs="宋体"/>
                      <w:spacing w:val="-14"/>
                      <w:sz w:val="21"/>
                      <w:szCs w:val="21"/>
                    </w:rPr>
                    <w:t>（</w:t>
                  </w:r>
                  <w:r>
                    <w:rPr>
                      <w:rFonts w:ascii="Times New Roman" w:hAnsi="Times New Roman" w:eastAsia="宋体" w:cs="Times New Roman"/>
                      <w:spacing w:val="-14"/>
                      <w:sz w:val="21"/>
                      <w:szCs w:val="21"/>
                    </w:rPr>
                    <w:t>t/a</w:t>
                  </w:r>
                  <w:r>
                    <w:rPr>
                      <w:rFonts w:hint="eastAsia" w:ascii="Times New Roman" w:hAnsi="宋体" w:eastAsia="宋体" w:cs="宋体"/>
                      <w:spacing w:val="-14"/>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trPr>
              <w:tc>
                <w:tcPr>
                  <w:tcW w:w="1064" w:type="dxa"/>
                  <w:tcBorders>
                    <w:top w:val="single" w:color="auto" w:sz="6" w:space="0"/>
                    <w:left w:val="single" w:color="auto" w:sz="12" w:space="0"/>
                    <w:bottom w:val="single" w:color="auto" w:sz="6" w:space="0"/>
                    <w:right w:val="single" w:color="auto" w:sz="6" w:space="0"/>
                  </w:tcBorders>
                  <w:shd w:val="clear" w:color="auto" w:fill="auto"/>
                </w:tcPr>
                <w:p>
                  <w:pPr>
                    <w:adjustRightInd w:val="0"/>
                    <w:snapToGrid w:val="0"/>
                    <w:spacing w:line="280" w:lineRule="exact"/>
                  </w:pPr>
                  <w:r>
                    <w:rPr>
                      <w:rFonts w:hint="eastAsia"/>
                      <w:sz w:val="21"/>
                      <w:szCs w:val="21"/>
                    </w:rPr>
                    <w:t>生料粉磨</w:t>
                  </w:r>
                </w:p>
              </w:tc>
              <w:tc>
                <w:tcPr>
                  <w:tcW w:w="880" w:type="dxa"/>
                  <w:vMerge w:val="restart"/>
                  <w:tcBorders>
                    <w:top w:val="single" w:color="auto" w:sz="6" w:space="0"/>
                    <w:left w:val="nil"/>
                    <w:right w:val="single" w:color="auto" w:sz="6" w:space="0"/>
                  </w:tcBorders>
                  <w:shd w:val="clear" w:color="auto" w:fill="auto"/>
                  <w:vAlign w:val="center"/>
                </w:tcPr>
                <w:p>
                  <w:pPr>
                    <w:spacing w:line="280" w:lineRule="exact"/>
                    <w:jc w:val="center"/>
                  </w:pPr>
                  <w:r>
                    <w:rPr>
                      <w:rFonts w:ascii="Times New Roman" w:hAnsi="Times New Roman" w:eastAsia="宋体" w:cs="Times New Roman"/>
                      <w:sz w:val="21"/>
                      <w:szCs w:val="21"/>
                    </w:rPr>
                    <w:t>24h/d</w:t>
                  </w:r>
                </w:p>
                <w:p>
                  <w:pPr>
                    <w:spacing w:line="280" w:lineRule="exact"/>
                    <w:jc w:val="center"/>
                  </w:pPr>
                  <w:r>
                    <w:rPr>
                      <w:rFonts w:hint="eastAsia" w:ascii="Times New Roman" w:hAnsi="Times New Roman" w:eastAsia="宋体" w:cs="Times New Roman"/>
                      <w:sz w:val="21"/>
                      <w:szCs w:val="21"/>
                    </w:rPr>
                    <w:t>120</w:t>
                  </w:r>
                  <w:r>
                    <w:rPr>
                      <w:rFonts w:ascii="Times New Roman" w:hAnsi="Times New Roman" w:eastAsia="宋体" w:cs="Times New Roman"/>
                      <w:sz w:val="21"/>
                      <w:szCs w:val="21"/>
                    </w:rPr>
                    <w:t>d/a</w:t>
                  </w:r>
                </w:p>
              </w:tc>
              <w:tc>
                <w:tcPr>
                  <w:tcW w:w="716"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709"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760" w:type="dxa"/>
                  <w:tcBorders>
                    <w:top w:val="single" w:color="auto" w:sz="6" w:space="0"/>
                    <w:left w:val="nil"/>
                    <w:bottom w:val="single" w:color="auto" w:sz="6" w:space="0"/>
                    <w:right w:val="single" w:color="auto" w:sz="6"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0.084</w:t>
                  </w:r>
                </w:p>
              </w:tc>
              <w:tc>
                <w:tcPr>
                  <w:tcW w:w="846" w:type="dxa"/>
                  <w:tcBorders>
                    <w:top w:val="single" w:color="auto" w:sz="6" w:space="0"/>
                    <w:left w:val="nil"/>
                    <w:bottom w:val="single" w:color="auto" w:sz="6" w:space="0"/>
                    <w:right w:val="single" w:color="auto" w:sz="6"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0.242</w:t>
                  </w:r>
                </w:p>
              </w:tc>
              <w:tc>
                <w:tcPr>
                  <w:tcW w:w="740"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630" w:type="dxa"/>
                  <w:tcBorders>
                    <w:top w:val="single" w:color="auto" w:sz="6" w:space="0"/>
                    <w:left w:val="nil"/>
                    <w:bottom w:val="single" w:color="auto" w:sz="6" w:space="0"/>
                    <w:right w:val="single" w:color="auto" w:sz="4" w:space="0"/>
                  </w:tcBorders>
                  <w:shd w:val="clear" w:color="auto" w:fill="auto"/>
                </w:tcPr>
                <w:p>
                  <w:pPr>
                    <w:jc w:val="center"/>
                  </w:pPr>
                  <w:r>
                    <w:rPr>
                      <w:rFonts w:ascii="Times New Roman" w:hAnsi="Times New Roman" w:eastAsia="宋体" w:cs="Times New Roman"/>
                      <w:sz w:val="21"/>
                      <w:szCs w:val="21"/>
                    </w:rPr>
                    <w:t>--</w:t>
                  </w:r>
                </w:p>
              </w:tc>
              <w:tc>
                <w:tcPr>
                  <w:tcW w:w="851" w:type="dxa"/>
                  <w:tcBorders>
                    <w:top w:val="single" w:color="auto" w:sz="6" w:space="0"/>
                    <w:left w:val="nil"/>
                    <w:bottom w:val="single" w:color="auto" w:sz="6" w:space="0"/>
                    <w:right w:val="single" w:color="auto" w:sz="4" w:space="0"/>
                  </w:tcBorders>
                  <w:shd w:val="clear" w:color="auto" w:fill="auto"/>
                </w:tcPr>
                <w:p>
                  <w:pPr>
                    <w:jc w:val="center"/>
                  </w:pPr>
                  <w:r>
                    <w:rPr>
                      <w:rFonts w:ascii="Times New Roman" w:hAnsi="Times New Roman" w:eastAsia="宋体" w:cs="Times New Roman"/>
                      <w:sz w:val="21"/>
                      <w:szCs w:val="21"/>
                    </w:rPr>
                    <w:t>--</w:t>
                  </w:r>
                </w:p>
              </w:tc>
              <w:tc>
                <w:tcPr>
                  <w:tcW w:w="992" w:type="dxa"/>
                  <w:tcBorders>
                    <w:top w:val="single" w:color="auto" w:sz="6" w:space="0"/>
                    <w:left w:val="nil"/>
                    <w:bottom w:val="single" w:color="auto" w:sz="6" w:space="0"/>
                    <w:right w:val="single" w:color="auto" w:sz="12" w:space="0"/>
                  </w:tcBorders>
                  <w:shd w:val="clear" w:color="auto" w:fill="auto"/>
                </w:tcPr>
                <w:p>
                  <w:pPr>
                    <w:jc w:val="center"/>
                  </w:pPr>
                  <w:r>
                    <w:rPr>
                      <w:rFonts w:ascii="Times New Roman" w:hAnsi="Times New Roman" w:eastAsia="宋体" w:cs="Times New Roman"/>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trPr>
              <w:tc>
                <w:tcPr>
                  <w:tcW w:w="1064" w:type="dxa"/>
                  <w:tcBorders>
                    <w:top w:val="single" w:color="auto" w:sz="6" w:space="0"/>
                    <w:left w:val="single" w:color="auto" w:sz="12" w:space="0"/>
                    <w:bottom w:val="single" w:color="auto" w:sz="6" w:space="0"/>
                    <w:right w:val="single" w:color="auto" w:sz="6" w:space="0"/>
                  </w:tcBorders>
                  <w:shd w:val="clear" w:color="auto" w:fill="auto"/>
                </w:tcPr>
                <w:p>
                  <w:pPr>
                    <w:adjustRightInd w:val="0"/>
                    <w:snapToGrid w:val="0"/>
                    <w:spacing w:line="280" w:lineRule="exact"/>
                    <w:jc w:val="center"/>
                  </w:pPr>
                  <w:r>
                    <w:rPr>
                      <w:rFonts w:hint="eastAsia" w:ascii="Times New Roman" w:hAnsi="宋体" w:eastAsia="宋体" w:cs="宋体"/>
                      <w:sz w:val="21"/>
                      <w:szCs w:val="21"/>
                    </w:rPr>
                    <w:t>混料</w:t>
                  </w:r>
                </w:p>
              </w:tc>
              <w:tc>
                <w:tcPr>
                  <w:tcW w:w="880" w:type="dxa"/>
                  <w:vMerge w:val="continue"/>
                  <w:tcBorders>
                    <w:left w:val="nil"/>
                    <w:right w:val="single" w:color="auto" w:sz="6" w:space="0"/>
                  </w:tcBorders>
                  <w:shd w:val="clear" w:color="auto" w:fill="auto"/>
                  <w:vAlign w:val="center"/>
                </w:tcPr>
                <w:p>
                  <w:pPr>
                    <w:spacing w:line="280" w:lineRule="exact"/>
                    <w:jc w:val="center"/>
                  </w:pPr>
                </w:p>
              </w:tc>
              <w:tc>
                <w:tcPr>
                  <w:tcW w:w="716"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709"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760" w:type="dxa"/>
                  <w:tcBorders>
                    <w:top w:val="single" w:color="auto" w:sz="6" w:space="0"/>
                    <w:left w:val="nil"/>
                    <w:bottom w:val="single" w:color="auto" w:sz="6" w:space="0"/>
                    <w:right w:val="single" w:color="auto" w:sz="6"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0.083</w:t>
                  </w:r>
                </w:p>
              </w:tc>
              <w:tc>
                <w:tcPr>
                  <w:tcW w:w="846" w:type="dxa"/>
                  <w:tcBorders>
                    <w:top w:val="single" w:color="auto" w:sz="6" w:space="0"/>
                    <w:left w:val="nil"/>
                    <w:bottom w:val="single" w:color="auto" w:sz="6" w:space="0"/>
                    <w:right w:val="single" w:color="auto" w:sz="6"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0.239</w:t>
                  </w:r>
                </w:p>
              </w:tc>
              <w:tc>
                <w:tcPr>
                  <w:tcW w:w="740"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630" w:type="dxa"/>
                  <w:tcBorders>
                    <w:top w:val="single" w:color="auto" w:sz="6" w:space="0"/>
                    <w:left w:val="nil"/>
                    <w:bottom w:val="single" w:color="auto" w:sz="6" w:space="0"/>
                    <w:right w:val="single" w:color="auto" w:sz="4" w:space="0"/>
                  </w:tcBorders>
                  <w:shd w:val="clear" w:color="auto" w:fill="auto"/>
                </w:tcPr>
                <w:p>
                  <w:pPr>
                    <w:jc w:val="center"/>
                  </w:pPr>
                  <w:r>
                    <w:rPr>
                      <w:rFonts w:ascii="Times New Roman" w:hAnsi="Times New Roman" w:eastAsia="宋体" w:cs="Times New Roman"/>
                      <w:sz w:val="21"/>
                      <w:szCs w:val="21"/>
                    </w:rPr>
                    <w:t>--</w:t>
                  </w:r>
                </w:p>
              </w:tc>
              <w:tc>
                <w:tcPr>
                  <w:tcW w:w="851" w:type="dxa"/>
                  <w:tcBorders>
                    <w:top w:val="single" w:color="auto" w:sz="6" w:space="0"/>
                    <w:left w:val="nil"/>
                    <w:bottom w:val="single" w:color="auto" w:sz="6" w:space="0"/>
                    <w:right w:val="single" w:color="auto" w:sz="4" w:space="0"/>
                  </w:tcBorders>
                  <w:shd w:val="clear" w:color="auto" w:fill="auto"/>
                </w:tcPr>
                <w:p>
                  <w:pPr>
                    <w:jc w:val="center"/>
                  </w:pPr>
                  <w:r>
                    <w:rPr>
                      <w:rFonts w:ascii="Times New Roman" w:hAnsi="Times New Roman" w:eastAsia="宋体" w:cs="Times New Roman"/>
                      <w:sz w:val="21"/>
                      <w:szCs w:val="21"/>
                    </w:rPr>
                    <w:t>--</w:t>
                  </w:r>
                </w:p>
              </w:tc>
              <w:tc>
                <w:tcPr>
                  <w:tcW w:w="992" w:type="dxa"/>
                  <w:tcBorders>
                    <w:top w:val="single" w:color="auto" w:sz="6" w:space="0"/>
                    <w:left w:val="nil"/>
                    <w:bottom w:val="single" w:color="auto" w:sz="6" w:space="0"/>
                    <w:right w:val="single" w:color="auto" w:sz="12" w:space="0"/>
                  </w:tcBorders>
                  <w:shd w:val="clear" w:color="auto" w:fill="auto"/>
                </w:tcPr>
                <w:p>
                  <w:pPr>
                    <w:jc w:val="center"/>
                  </w:pPr>
                  <w:r>
                    <w:rPr>
                      <w:rFonts w:ascii="Times New Roman" w:hAnsi="Times New Roman" w:eastAsia="宋体" w:cs="Times New Roman"/>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trPr>
              <w:tc>
                <w:tcPr>
                  <w:tcW w:w="1064" w:type="dxa"/>
                  <w:tcBorders>
                    <w:top w:val="single" w:color="auto" w:sz="6" w:space="0"/>
                    <w:left w:val="single" w:color="auto" w:sz="12" w:space="0"/>
                    <w:bottom w:val="single" w:color="auto" w:sz="6" w:space="0"/>
                    <w:right w:val="single" w:color="auto" w:sz="6" w:space="0"/>
                  </w:tcBorders>
                  <w:shd w:val="clear" w:color="auto" w:fill="auto"/>
                </w:tcPr>
                <w:p>
                  <w:pPr>
                    <w:adjustRightInd w:val="0"/>
                    <w:snapToGrid w:val="0"/>
                    <w:spacing w:line="280" w:lineRule="exact"/>
                    <w:jc w:val="center"/>
                  </w:pPr>
                  <w:r>
                    <w:rPr>
                      <w:rFonts w:hint="eastAsia" w:ascii="Times New Roman" w:hAnsi="宋体" w:eastAsia="宋体" w:cs="宋体"/>
                      <w:sz w:val="21"/>
                      <w:szCs w:val="21"/>
                    </w:rPr>
                    <w:t>煤粉制备</w:t>
                  </w:r>
                </w:p>
              </w:tc>
              <w:tc>
                <w:tcPr>
                  <w:tcW w:w="880" w:type="dxa"/>
                  <w:vMerge w:val="continue"/>
                  <w:tcBorders>
                    <w:left w:val="nil"/>
                    <w:right w:val="single" w:color="auto" w:sz="6" w:space="0"/>
                  </w:tcBorders>
                  <w:shd w:val="clear" w:color="auto" w:fill="auto"/>
                  <w:vAlign w:val="center"/>
                </w:tcPr>
                <w:p>
                  <w:pPr>
                    <w:spacing w:line="280" w:lineRule="exact"/>
                    <w:jc w:val="center"/>
                  </w:pPr>
                </w:p>
              </w:tc>
              <w:tc>
                <w:tcPr>
                  <w:tcW w:w="716"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709"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760" w:type="dxa"/>
                  <w:tcBorders>
                    <w:top w:val="single" w:color="auto" w:sz="6" w:space="0"/>
                    <w:left w:val="nil"/>
                    <w:bottom w:val="single" w:color="auto" w:sz="6" w:space="0"/>
                    <w:right w:val="single" w:color="auto" w:sz="6"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0.070</w:t>
                  </w:r>
                </w:p>
              </w:tc>
              <w:tc>
                <w:tcPr>
                  <w:tcW w:w="846" w:type="dxa"/>
                  <w:tcBorders>
                    <w:top w:val="single" w:color="auto" w:sz="6" w:space="0"/>
                    <w:left w:val="nil"/>
                    <w:bottom w:val="single" w:color="auto" w:sz="6" w:space="0"/>
                    <w:right w:val="single" w:color="auto" w:sz="6"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0.202</w:t>
                  </w:r>
                </w:p>
              </w:tc>
              <w:tc>
                <w:tcPr>
                  <w:tcW w:w="740"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630" w:type="dxa"/>
                  <w:tcBorders>
                    <w:top w:val="single" w:color="auto" w:sz="6" w:space="0"/>
                    <w:left w:val="nil"/>
                    <w:bottom w:val="single" w:color="auto" w:sz="6" w:space="0"/>
                    <w:right w:val="single" w:color="auto" w:sz="4" w:space="0"/>
                  </w:tcBorders>
                  <w:shd w:val="clear" w:color="auto" w:fill="auto"/>
                </w:tcPr>
                <w:p>
                  <w:pPr>
                    <w:jc w:val="center"/>
                  </w:pPr>
                  <w:r>
                    <w:rPr>
                      <w:rFonts w:ascii="Times New Roman" w:hAnsi="Times New Roman" w:eastAsia="宋体" w:cs="Times New Roman"/>
                      <w:sz w:val="21"/>
                      <w:szCs w:val="21"/>
                    </w:rPr>
                    <w:t>--</w:t>
                  </w:r>
                </w:p>
              </w:tc>
              <w:tc>
                <w:tcPr>
                  <w:tcW w:w="851" w:type="dxa"/>
                  <w:tcBorders>
                    <w:top w:val="single" w:color="auto" w:sz="6" w:space="0"/>
                    <w:left w:val="nil"/>
                    <w:bottom w:val="single" w:color="auto" w:sz="6" w:space="0"/>
                    <w:right w:val="single" w:color="auto" w:sz="4" w:space="0"/>
                  </w:tcBorders>
                  <w:shd w:val="clear" w:color="auto" w:fill="auto"/>
                </w:tcPr>
                <w:p>
                  <w:pPr>
                    <w:jc w:val="center"/>
                  </w:pPr>
                  <w:r>
                    <w:rPr>
                      <w:rFonts w:ascii="Times New Roman" w:hAnsi="Times New Roman" w:eastAsia="宋体" w:cs="Times New Roman"/>
                      <w:sz w:val="21"/>
                      <w:szCs w:val="21"/>
                    </w:rPr>
                    <w:t>--</w:t>
                  </w:r>
                </w:p>
              </w:tc>
              <w:tc>
                <w:tcPr>
                  <w:tcW w:w="992" w:type="dxa"/>
                  <w:tcBorders>
                    <w:top w:val="single" w:color="auto" w:sz="6" w:space="0"/>
                    <w:left w:val="nil"/>
                    <w:bottom w:val="single" w:color="auto" w:sz="6" w:space="0"/>
                    <w:right w:val="single" w:color="auto" w:sz="12" w:space="0"/>
                  </w:tcBorders>
                  <w:shd w:val="clear" w:color="auto" w:fill="auto"/>
                </w:tcPr>
                <w:p>
                  <w:pPr>
                    <w:jc w:val="center"/>
                  </w:pPr>
                  <w:r>
                    <w:rPr>
                      <w:rFonts w:ascii="Times New Roman" w:hAnsi="Times New Roman" w:eastAsia="宋体" w:cs="Times New Roman"/>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trPr>
              <w:tc>
                <w:tcPr>
                  <w:tcW w:w="1064" w:type="dxa"/>
                  <w:tcBorders>
                    <w:top w:val="single" w:color="auto" w:sz="6" w:space="0"/>
                    <w:left w:val="single" w:color="auto" w:sz="12" w:space="0"/>
                    <w:bottom w:val="single" w:color="auto" w:sz="6" w:space="0"/>
                    <w:right w:val="single" w:color="auto" w:sz="6" w:space="0"/>
                  </w:tcBorders>
                  <w:shd w:val="clear" w:color="auto" w:fill="auto"/>
                </w:tcPr>
                <w:p>
                  <w:pPr>
                    <w:adjustRightInd w:val="0"/>
                    <w:snapToGrid w:val="0"/>
                    <w:spacing w:line="280" w:lineRule="exact"/>
                    <w:jc w:val="center"/>
                  </w:pPr>
                  <w:r>
                    <w:rPr>
                      <w:rFonts w:hint="eastAsia" w:ascii="Times New Roman" w:hAnsi="宋体" w:eastAsia="宋体" w:cs="宋体"/>
                      <w:sz w:val="21"/>
                      <w:szCs w:val="21"/>
                    </w:rPr>
                    <w:t>熟料粉磨</w:t>
                  </w:r>
                </w:p>
              </w:tc>
              <w:tc>
                <w:tcPr>
                  <w:tcW w:w="880" w:type="dxa"/>
                  <w:vMerge w:val="continue"/>
                  <w:tcBorders>
                    <w:left w:val="nil"/>
                    <w:right w:val="single" w:color="auto" w:sz="6" w:space="0"/>
                  </w:tcBorders>
                  <w:shd w:val="clear" w:color="auto" w:fill="auto"/>
                  <w:vAlign w:val="center"/>
                </w:tcPr>
                <w:p>
                  <w:pPr>
                    <w:spacing w:line="280" w:lineRule="exact"/>
                    <w:jc w:val="center"/>
                  </w:pPr>
                </w:p>
              </w:tc>
              <w:tc>
                <w:tcPr>
                  <w:tcW w:w="716"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709"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760" w:type="dxa"/>
                  <w:tcBorders>
                    <w:top w:val="single" w:color="auto" w:sz="6" w:space="0"/>
                    <w:left w:val="nil"/>
                    <w:bottom w:val="single" w:color="auto" w:sz="6" w:space="0"/>
                    <w:right w:val="single" w:color="auto" w:sz="6"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0.044</w:t>
                  </w:r>
                </w:p>
              </w:tc>
              <w:tc>
                <w:tcPr>
                  <w:tcW w:w="846" w:type="dxa"/>
                  <w:tcBorders>
                    <w:top w:val="single" w:color="auto" w:sz="6" w:space="0"/>
                    <w:left w:val="nil"/>
                    <w:bottom w:val="single" w:color="auto" w:sz="6" w:space="0"/>
                    <w:right w:val="single" w:color="auto" w:sz="6"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0.127</w:t>
                  </w:r>
                </w:p>
              </w:tc>
              <w:tc>
                <w:tcPr>
                  <w:tcW w:w="740"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630" w:type="dxa"/>
                  <w:tcBorders>
                    <w:top w:val="single" w:color="auto" w:sz="6" w:space="0"/>
                    <w:left w:val="nil"/>
                    <w:bottom w:val="single" w:color="auto" w:sz="6" w:space="0"/>
                    <w:right w:val="single" w:color="auto" w:sz="4" w:space="0"/>
                  </w:tcBorders>
                  <w:shd w:val="clear" w:color="auto" w:fill="auto"/>
                </w:tcPr>
                <w:p>
                  <w:pPr>
                    <w:jc w:val="center"/>
                  </w:pPr>
                  <w:r>
                    <w:rPr>
                      <w:rFonts w:ascii="Times New Roman" w:hAnsi="Times New Roman" w:eastAsia="宋体" w:cs="Times New Roman"/>
                      <w:sz w:val="21"/>
                      <w:szCs w:val="21"/>
                    </w:rPr>
                    <w:t>--</w:t>
                  </w:r>
                </w:p>
              </w:tc>
              <w:tc>
                <w:tcPr>
                  <w:tcW w:w="851" w:type="dxa"/>
                  <w:tcBorders>
                    <w:top w:val="single" w:color="auto" w:sz="6" w:space="0"/>
                    <w:left w:val="nil"/>
                    <w:bottom w:val="single" w:color="auto" w:sz="6" w:space="0"/>
                    <w:right w:val="single" w:color="auto" w:sz="4" w:space="0"/>
                  </w:tcBorders>
                  <w:shd w:val="clear" w:color="auto" w:fill="auto"/>
                </w:tcPr>
                <w:p>
                  <w:pPr>
                    <w:jc w:val="center"/>
                  </w:pPr>
                  <w:r>
                    <w:rPr>
                      <w:rFonts w:ascii="Times New Roman" w:hAnsi="Times New Roman" w:eastAsia="宋体" w:cs="Times New Roman"/>
                      <w:sz w:val="21"/>
                      <w:szCs w:val="21"/>
                    </w:rPr>
                    <w:t>--</w:t>
                  </w:r>
                </w:p>
              </w:tc>
              <w:tc>
                <w:tcPr>
                  <w:tcW w:w="992" w:type="dxa"/>
                  <w:tcBorders>
                    <w:top w:val="single" w:color="auto" w:sz="6" w:space="0"/>
                    <w:left w:val="nil"/>
                    <w:bottom w:val="single" w:color="auto" w:sz="6" w:space="0"/>
                    <w:right w:val="single" w:color="auto" w:sz="12" w:space="0"/>
                  </w:tcBorders>
                  <w:shd w:val="clear" w:color="auto" w:fill="auto"/>
                </w:tcPr>
                <w:p>
                  <w:pPr>
                    <w:jc w:val="center"/>
                  </w:pPr>
                  <w:r>
                    <w:rPr>
                      <w:rFonts w:ascii="Times New Roman" w:hAnsi="Times New Roman" w:eastAsia="宋体" w:cs="Times New Roman"/>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trPr>
              <w:tc>
                <w:tcPr>
                  <w:tcW w:w="1064" w:type="dxa"/>
                  <w:tcBorders>
                    <w:top w:val="single" w:color="auto" w:sz="6" w:space="0"/>
                    <w:left w:val="single" w:color="auto" w:sz="12" w:space="0"/>
                    <w:bottom w:val="single" w:color="auto" w:sz="6" w:space="0"/>
                    <w:right w:val="single" w:color="auto" w:sz="6" w:space="0"/>
                  </w:tcBorders>
                  <w:shd w:val="clear" w:color="auto" w:fill="auto"/>
                </w:tcPr>
                <w:p>
                  <w:pPr>
                    <w:adjustRightInd w:val="0"/>
                    <w:snapToGrid w:val="0"/>
                    <w:spacing w:line="280" w:lineRule="exact"/>
                    <w:jc w:val="center"/>
                  </w:pPr>
                  <w:r>
                    <w:rPr>
                      <w:rFonts w:hint="eastAsia" w:ascii="Times New Roman" w:hAnsi="宋体" w:eastAsia="宋体" w:cs="宋体"/>
                      <w:sz w:val="21"/>
                      <w:szCs w:val="21"/>
                    </w:rPr>
                    <w:t>成品包装</w:t>
                  </w:r>
                </w:p>
              </w:tc>
              <w:tc>
                <w:tcPr>
                  <w:tcW w:w="880" w:type="dxa"/>
                  <w:vMerge w:val="continue"/>
                  <w:tcBorders>
                    <w:left w:val="nil"/>
                    <w:right w:val="single" w:color="auto" w:sz="6" w:space="0"/>
                  </w:tcBorders>
                  <w:shd w:val="clear" w:color="auto" w:fill="auto"/>
                  <w:vAlign w:val="center"/>
                </w:tcPr>
                <w:p>
                  <w:pPr>
                    <w:spacing w:line="280" w:lineRule="exact"/>
                    <w:jc w:val="center"/>
                  </w:pPr>
                </w:p>
              </w:tc>
              <w:tc>
                <w:tcPr>
                  <w:tcW w:w="716"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709"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760" w:type="dxa"/>
                  <w:tcBorders>
                    <w:top w:val="single" w:color="auto" w:sz="6" w:space="0"/>
                    <w:left w:val="nil"/>
                    <w:bottom w:val="single" w:color="auto" w:sz="6" w:space="0"/>
                    <w:right w:val="single" w:color="auto" w:sz="6" w:space="0"/>
                  </w:tcBorders>
                  <w:shd w:val="clear" w:color="auto" w:fill="auto"/>
                  <w:vAlign w:val="center"/>
                </w:tcPr>
                <w:p>
                  <w:pPr>
                    <w:spacing w:line="280" w:lineRule="exact"/>
                    <w:jc w:val="center"/>
                  </w:pPr>
                  <w:r>
                    <w:rPr>
                      <w:rFonts w:ascii="Times New Roman" w:hAnsi="Times New Roman" w:eastAsia="宋体" w:cs="Times New Roman"/>
                      <w:sz w:val="21"/>
                      <w:szCs w:val="21"/>
                    </w:rPr>
                    <w:t>0.</w:t>
                  </w:r>
                  <w:r>
                    <w:rPr>
                      <w:rFonts w:hint="eastAsia" w:ascii="Times New Roman" w:hAnsi="Times New Roman" w:eastAsia="宋体" w:cs="Times New Roman"/>
                      <w:sz w:val="21"/>
                      <w:szCs w:val="21"/>
                    </w:rPr>
                    <w:t>061</w:t>
                  </w:r>
                </w:p>
              </w:tc>
              <w:tc>
                <w:tcPr>
                  <w:tcW w:w="846" w:type="dxa"/>
                  <w:tcBorders>
                    <w:top w:val="single" w:color="auto" w:sz="6" w:space="0"/>
                    <w:left w:val="nil"/>
                    <w:bottom w:val="single" w:color="auto" w:sz="6" w:space="0"/>
                    <w:right w:val="single" w:color="auto" w:sz="6"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0.176</w:t>
                  </w:r>
                </w:p>
              </w:tc>
              <w:tc>
                <w:tcPr>
                  <w:tcW w:w="740" w:type="dxa"/>
                  <w:tcBorders>
                    <w:top w:val="single" w:color="auto" w:sz="6" w:space="0"/>
                    <w:left w:val="nil"/>
                    <w:bottom w:val="single" w:color="auto" w:sz="6" w:space="0"/>
                    <w:right w:val="single" w:color="auto" w:sz="6" w:space="0"/>
                  </w:tcBorders>
                  <w:shd w:val="clear" w:color="auto" w:fill="auto"/>
                </w:tcPr>
                <w:p>
                  <w:pPr>
                    <w:jc w:val="center"/>
                  </w:pPr>
                  <w:r>
                    <w:rPr>
                      <w:rFonts w:ascii="Times New Roman" w:hAnsi="Times New Roman" w:eastAsia="宋体" w:cs="Times New Roman"/>
                      <w:sz w:val="21"/>
                      <w:szCs w:val="21"/>
                    </w:rPr>
                    <w:t>--</w:t>
                  </w:r>
                </w:p>
              </w:tc>
              <w:tc>
                <w:tcPr>
                  <w:tcW w:w="630" w:type="dxa"/>
                  <w:tcBorders>
                    <w:top w:val="single" w:color="auto" w:sz="6" w:space="0"/>
                    <w:left w:val="nil"/>
                    <w:bottom w:val="single" w:color="auto" w:sz="6" w:space="0"/>
                    <w:right w:val="single" w:color="auto" w:sz="4" w:space="0"/>
                  </w:tcBorders>
                  <w:shd w:val="clear" w:color="auto" w:fill="auto"/>
                </w:tcPr>
                <w:p>
                  <w:pPr>
                    <w:jc w:val="center"/>
                  </w:pPr>
                  <w:r>
                    <w:rPr>
                      <w:rFonts w:ascii="Times New Roman" w:hAnsi="Times New Roman" w:eastAsia="宋体" w:cs="Times New Roman"/>
                      <w:sz w:val="21"/>
                      <w:szCs w:val="21"/>
                    </w:rPr>
                    <w:t>--</w:t>
                  </w:r>
                </w:p>
              </w:tc>
              <w:tc>
                <w:tcPr>
                  <w:tcW w:w="851" w:type="dxa"/>
                  <w:tcBorders>
                    <w:top w:val="single" w:color="auto" w:sz="6" w:space="0"/>
                    <w:left w:val="nil"/>
                    <w:bottom w:val="single" w:color="auto" w:sz="6" w:space="0"/>
                    <w:right w:val="single" w:color="auto" w:sz="4" w:space="0"/>
                  </w:tcBorders>
                  <w:shd w:val="clear" w:color="auto" w:fill="auto"/>
                </w:tcPr>
                <w:p>
                  <w:pPr>
                    <w:jc w:val="center"/>
                  </w:pPr>
                  <w:r>
                    <w:rPr>
                      <w:rFonts w:ascii="Times New Roman" w:hAnsi="Times New Roman" w:eastAsia="宋体" w:cs="Times New Roman"/>
                      <w:sz w:val="21"/>
                      <w:szCs w:val="21"/>
                    </w:rPr>
                    <w:t>--</w:t>
                  </w:r>
                </w:p>
              </w:tc>
              <w:tc>
                <w:tcPr>
                  <w:tcW w:w="992" w:type="dxa"/>
                  <w:tcBorders>
                    <w:top w:val="single" w:color="auto" w:sz="6" w:space="0"/>
                    <w:left w:val="nil"/>
                    <w:bottom w:val="single" w:color="auto" w:sz="6" w:space="0"/>
                    <w:right w:val="single" w:color="auto" w:sz="12" w:space="0"/>
                  </w:tcBorders>
                  <w:shd w:val="clear" w:color="auto" w:fill="auto"/>
                </w:tcPr>
                <w:p>
                  <w:pPr>
                    <w:jc w:val="center"/>
                  </w:pPr>
                  <w:r>
                    <w:rPr>
                      <w:rFonts w:ascii="Times New Roman" w:hAnsi="Times New Roman" w:eastAsia="宋体" w:cs="Times New Roman"/>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trPr>
              <w:tc>
                <w:tcPr>
                  <w:tcW w:w="1064" w:type="dxa"/>
                  <w:tcBorders>
                    <w:top w:val="single" w:color="auto" w:sz="6" w:space="0"/>
                    <w:left w:val="single" w:color="auto" w:sz="12" w:space="0"/>
                    <w:bottom w:val="single" w:color="auto" w:sz="6" w:space="0"/>
                    <w:right w:val="single" w:color="auto" w:sz="6" w:space="0"/>
                  </w:tcBorders>
                  <w:shd w:val="clear" w:color="auto" w:fill="auto"/>
                </w:tcPr>
                <w:p>
                  <w:pPr>
                    <w:adjustRightInd w:val="0"/>
                    <w:snapToGrid w:val="0"/>
                    <w:spacing w:line="280" w:lineRule="exact"/>
                    <w:jc w:val="center"/>
                  </w:pPr>
                  <w:r>
                    <w:rPr>
                      <w:rFonts w:hint="eastAsia" w:ascii="Times New Roman" w:hAnsi="宋体" w:eastAsia="宋体" w:cs="宋体"/>
                      <w:sz w:val="21"/>
                      <w:szCs w:val="21"/>
                    </w:rPr>
                    <w:t>回转窑</w:t>
                  </w:r>
                </w:p>
              </w:tc>
              <w:tc>
                <w:tcPr>
                  <w:tcW w:w="880" w:type="dxa"/>
                  <w:vMerge w:val="continue"/>
                  <w:tcBorders>
                    <w:left w:val="nil"/>
                    <w:bottom w:val="single" w:color="auto" w:sz="6" w:space="0"/>
                    <w:right w:val="single" w:color="auto" w:sz="6" w:space="0"/>
                  </w:tcBorders>
                  <w:shd w:val="clear" w:color="auto" w:fill="auto"/>
                  <w:vAlign w:val="center"/>
                </w:tcPr>
                <w:p>
                  <w:pPr>
                    <w:spacing w:line="280" w:lineRule="exact"/>
                    <w:jc w:val="center"/>
                  </w:pPr>
                </w:p>
              </w:tc>
              <w:tc>
                <w:tcPr>
                  <w:tcW w:w="716" w:type="dxa"/>
                  <w:tcBorders>
                    <w:top w:val="single" w:color="auto" w:sz="6" w:space="0"/>
                    <w:left w:val="nil"/>
                    <w:bottom w:val="single" w:color="auto" w:sz="6" w:space="0"/>
                    <w:right w:val="single" w:color="auto" w:sz="6" w:space="0"/>
                  </w:tcBorders>
                  <w:shd w:val="clear" w:color="auto" w:fill="auto"/>
                </w:tcPr>
                <w:p>
                  <w:pPr>
                    <w:jc w:val="center"/>
                  </w:pPr>
                  <w:r>
                    <w:rPr>
                      <w:rFonts w:hint="eastAsia" w:ascii="Times New Roman" w:hAnsi="Times New Roman" w:eastAsia="宋体" w:cs="Times New Roman"/>
                      <w:sz w:val="21"/>
                      <w:szCs w:val="21"/>
                    </w:rPr>
                    <w:t>0.298</w:t>
                  </w:r>
                </w:p>
              </w:tc>
              <w:tc>
                <w:tcPr>
                  <w:tcW w:w="709" w:type="dxa"/>
                  <w:tcBorders>
                    <w:top w:val="single" w:color="auto" w:sz="6" w:space="0"/>
                    <w:left w:val="nil"/>
                    <w:bottom w:val="single" w:color="auto" w:sz="6" w:space="0"/>
                    <w:right w:val="single" w:color="auto" w:sz="6" w:space="0"/>
                  </w:tcBorders>
                  <w:shd w:val="clear" w:color="auto" w:fill="auto"/>
                </w:tcPr>
                <w:p>
                  <w:pPr>
                    <w:jc w:val="center"/>
                  </w:pPr>
                  <w:r>
                    <w:rPr>
                      <w:rFonts w:hint="eastAsia" w:ascii="Times New Roman" w:hAnsi="Times New Roman" w:eastAsia="宋体" w:cs="Times New Roman"/>
                      <w:sz w:val="21"/>
                      <w:szCs w:val="21"/>
                    </w:rPr>
                    <w:t>0.858</w:t>
                  </w:r>
                </w:p>
              </w:tc>
              <w:tc>
                <w:tcPr>
                  <w:tcW w:w="760" w:type="dxa"/>
                  <w:tcBorders>
                    <w:top w:val="single" w:color="auto" w:sz="6" w:space="0"/>
                    <w:left w:val="nil"/>
                    <w:bottom w:val="single" w:color="auto" w:sz="6" w:space="0"/>
                    <w:right w:val="single" w:color="auto" w:sz="6"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w:t>
                  </w:r>
                </w:p>
              </w:tc>
              <w:tc>
                <w:tcPr>
                  <w:tcW w:w="846" w:type="dxa"/>
                  <w:tcBorders>
                    <w:top w:val="single" w:color="auto" w:sz="6" w:space="0"/>
                    <w:left w:val="nil"/>
                    <w:bottom w:val="single" w:color="auto" w:sz="6" w:space="0"/>
                    <w:right w:val="single" w:color="auto" w:sz="6"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w:t>
                  </w:r>
                </w:p>
              </w:tc>
              <w:tc>
                <w:tcPr>
                  <w:tcW w:w="740" w:type="dxa"/>
                  <w:tcBorders>
                    <w:top w:val="single" w:color="auto" w:sz="6" w:space="0"/>
                    <w:left w:val="nil"/>
                    <w:bottom w:val="single" w:color="auto" w:sz="6" w:space="0"/>
                    <w:right w:val="single" w:color="auto" w:sz="6" w:space="0"/>
                  </w:tcBorders>
                  <w:shd w:val="clear" w:color="auto" w:fill="auto"/>
                </w:tcPr>
                <w:p>
                  <w:pPr>
                    <w:jc w:val="center"/>
                  </w:pPr>
                  <w:r>
                    <w:rPr>
                      <w:rFonts w:hint="eastAsia" w:ascii="Times New Roman" w:hAnsi="Times New Roman" w:eastAsia="宋体" w:cs="Times New Roman"/>
                      <w:sz w:val="21"/>
                      <w:szCs w:val="21"/>
                    </w:rPr>
                    <w:t>0.984</w:t>
                  </w:r>
                </w:p>
              </w:tc>
              <w:tc>
                <w:tcPr>
                  <w:tcW w:w="630" w:type="dxa"/>
                  <w:tcBorders>
                    <w:top w:val="single" w:color="auto" w:sz="6" w:space="0"/>
                    <w:left w:val="nil"/>
                    <w:bottom w:val="single" w:color="auto" w:sz="6" w:space="0"/>
                    <w:right w:val="single" w:color="auto" w:sz="4" w:space="0"/>
                  </w:tcBorders>
                  <w:shd w:val="clear" w:color="auto" w:fill="auto"/>
                </w:tcPr>
                <w:p>
                  <w:pPr>
                    <w:jc w:val="center"/>
                  </w:pPr>
                  <w:r>
                    <w:rPr>
                      <w:rFonts w:hint="eastAsia" w:ascii="Times New Roman" w:hAnsi="Times New Roman" w:eastAsia="宋体" w:cs="Times New Roman"/>
                      <w:sz w:val="21"/>
                      <w:szCs w:val="21"/>
                    </w:rPr>
                    <w:t>2.83</w:t>
                  </w:r>
                </w:p>
              </w:tc>
              <w:tc>
                <w:tcPr>
                  <w:tcW w:w="851" w:type="dxa"/>
                  <w:tcBorders>
                    <w:top w:val="single" w:color="auto" w:sz="6" w:space="0"/>
                    <w:left w:val="nil"/>
                    <w:bottom w:val="single" w:color="auto" w:sz="6" w:space="0"/>
                    <w:right w:val="single" w:color="auto" w:sz="4" w:space="0"/>
                  </w:tcBorders>
                  <w:shd w:val="clear" w:color="auto" w:fill="auto"/>
                </w:tcPr>
                <w:p>
                  <w:pPr>
                    <w:jc w:val="center"/>
                  </w:pPr>
                  <w:r>
                    <w:rPr>
                      <w:rFonts w:hint="eastAsia" w:ascii="Times New Roman" w:hAnsi="Times New Roman" w:eastAsia="宋体" w:cs="Times New Roman"/>
                      <w:sz w:val="21"/>
                      <w:szCs w:val="21"/>
                    </w:rPr>
                    <w:t>1.17</w:t>
                  </w:r>
                </w:p>
              </w:tc>
              <w:tc>
                <w:tcPr>
                  <w:tcW w:w="992" w:type="dxa"/>
                  <w:tcBorders>
                    <w:top w:val="single" w:color="auto" w:sz="6" w:space="0"/>
                    <w:left w:val="nil"/>
                    <w:bottom w:val="single" w:color="auto" w:sz="6" w:space="0"/>
                    <w:right w:val="single" w:color="auto" w:sz="12" w:space="0"/>
                  </w:tcBorders>
                  <w:shd w:val="clear" w:color="auto" w:fill="auto"/>
                </w:tcPr>
                <w:p>
                  <w:pPr>
                    <w:jc w:val="center"/>
                  </w:pPr>
                  <w:r>
                    <w:rPr>
                      <w:rFonts w:hint="eastAsia" w:ascii="Times New Roman" w:hAnsi="Times New Roman" w:eastAsia="宋体" w:cs="Times New Roman"/>
                      <w:sz w:val="21"/>
                      <w:szCs w:val="21"/>
                    </w:rPr>
                    <w:t>3.37</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trPr>
              <w:tc>
                <w:tcPr>
                  <w:tcW w:w="1064" w:type="dxa"/>
                  <w:tcBorders>
                    <w:top w:val="single" w:color="auto" w:sz="6" w:space="0"/>
                    <w:left w:val="single" w:color="auto" w:sz="12" w:space="0"/>
                    <w:bottom w:val="single" w:color="auto" w:sz="12" w:space="0"/>
                    <w:right w:val="single" w:color="auto" w:sz="6" w:space="0"/>
                  </w:tcBorders>
                  <w:shd w:val="clear" w:color="auto" w:fill="auto"/>
                </w:tcPr>
                <w:p>
                  <w:pPr>
                    <w:adjustRightInd w:val="0"/>
                    <w:snapToGrid w:val="0"/>
                    <w:spacing w:line="280" w:lineRule="exact"/>
                    <w:jc w:val="center"/>
                  </w:pPr>
                  <w:r>
                    <w:rPr>
                      <w:rFonts w:hint="eastAsia" w:ascii="Times New Roman" w:hAnsi="宋体" w:eastAsia="宋体" w:cs="宋体"/>
                      <w:sz w:val="21"/>
                      <w:szCs w:val="21"/>
                    </w:rPr>
                    <w:t>合计</w:t>
                  </w:r>
                </w:p>
              </w:tc>
              <w:tc>
                <w:tcPr>
                  <w:tcW w:w="880" w:type="dxa"/>
                  <w:tcBorders>
                    <w:top w:val="single" w:color="auto" w:sz="6" w:space="0"/>
                    <w:left w:val="nil"/>
                    <w:bottom w:val="single" w:color="auto" w:sz="12" w:space="0"/>
                    <w:right w:val="single" w:color="auto" w:sz="6" w:space="0"/>
                  </w:tcBorders>
                  <w:shd w:val="clear" w:color="auto" w:fill="auto"/>
                  <w:vAlign w:val="center"/>
                </w:tcPr>
                <w:p>
                  <w:pPr>
                    <w:spacing w:line="280" w:lineRule="exact"/>
                    <w:jc w:val="center"/>
                  </w:pPr>
                </w:p>
              </w:tc>
              <w:tc>
                <w:tcPr>
                  <w:tcW w:w="716" w:type="dxa"/>
                  <w:tcBorders>
                    <w:top w:val="single" w:color="auto" w:sz="6" w:space="0"/>
                    <w:left w:val="nil"/>
                    <w:bottom w:val="single" w:color="auto" w:sz="12" w:space="0"/>
                    <w:right w:val="single" w:color="auto" w:sz="6" w:space="0"/>
                  </w:tcBorders>
                  <w:shd w:val="clear" w:color="auto" w:fill="auto"/>
                  <w:vAlign w:val="center"/>
                </w:tcPr>
                <w:p>
                  <w:pPr>
                    <w:spacing w:line="280" w:lineRule="exact"/>
                    <w:jc w:val="center"/>
                  </w:pPr>
                  <w:r>
                    <w:rPr>
                      <w:rFonts w:hint="eastAsia"/>
                      <w:sz w:val="21"/>
                      <w:szCs w:val="21"/>
                    </w:rPr>
                    <w:t>0.298</w:t>
                  </w:r>
                </w:p>
              </w:tc>
              <w:tc>
                <w:tcPr>
                  <w:tcW w:w="709" w:type="dxa"/>
                  <w:tcBorders>
                    <w:top w:val="single" w:color="auto" w:sz="6" w:space="0"/>
                    <w:left w:val="nil"/>
                    <w:bottom w:val="single" w:color="auto" w:sz="12" w:space="0"/>
                    <w:right w:val="single" w:color="auto" w:sz="6" w:space="0"/>
                  </w:tcBorders>
                  <w:shd w:val="clear" w:color="auto" w:fill="auto"/>
                  <w:vAlign w:val="center"/>
                </w:tcPr>
                <w:p>
                  <w:pPr>
                    <w:spacing w:line="280" w:lineRule="exact"/>
                    <w:jc w:val="center"/>
                  </w:pPr>
                  <w:r>
                    <w:rPr>
                      <w:rFonts w:ascii="Times New Roman" w:hAnsi="Times New Roman" w:eastAsia="宋体" w:cs="Times New Roman"/>
                      <w:sz w:val="21"/>
                      <w:szCs w:val="21"/>
                    </w:rPr>
                    <w:t>0.</w:t>
                  </w:r>
                  <w:r>
                    <w:rPr>
                      <w:rFonts w:hint="eastAsia" w:ascii="Times New Roman" w:hAnsi="Times New Roman" w:eastAsia="宋体" w:cs="Times New Roman"/>
                      <w:sz w:val="21"/>
                      <w:szCs w:val="21"/>
                    </w:rPr>
                    <w:t>858</w:t>
                  </w:r>
                </w:p>
              </w:tc>
              <w:tc>
                <w:tcPr>
                  <w:tcW w:w="760" w:type="dxa"/>
                  <w:tcBorders>
                    <w:top w:val="single" w:color="auto" w:sz="6" w:space="0"/>
                    <w:left w:val="nil"/>
                    <w:bottom w:val="single" w:color="auto" w:sz="12" w:space="0"/>
                    <w:right w:val="single" w:color="auto" w:sz="6" w:space="0"/>
                  </w:tcBorders>
                  <w:shd w:val="clear" w:color="auto" w:fill="auto"/>
                  <w:vAlign w:val="center"/>
                </w:tcPr>
                <w:p>
                  <w:pPr>
                    <w:spacing w:line="280" w:lineRule="exact"/>
                    <w:jc w:val="center"/>
                  </w:pPr>
                  <w:r>
                    <w:rPr>
                      <w:rFonts w:hint="eastAsia"/>
                      <w:sz w:val="21"/>
                      <w:szCs w:val="21"/>
                    </w:rPr>
                    <w:t>0.342</w:t>
                  </w:r>
                </w:p>
              </w:tc>
              <w:tc>
                <w:tcPr>
                  <w:tcW w:w="846" w:type="dxa"/>
                  <w:tcBorders>
                    <w:top w:val="single" w:color="auto" w:sz="6" w:space="0"/>
                    <w:left w:val="nil"/>
                    <w:bottom w:val="single" w:color="auto" w:sz="12" w:space="0"/>
                    <w:right w:val="single" w:color="auto" w:sz="6" w:space="0"/>
                  </w:tcBorders>
                  <w:shd w:val="clear" w:color="auto" w:fill="auto"/>
                  <w:vAlign w:val="center"/>
                </w:tcPr>
                <w:p>
                  <w:pPr>
                    <w:spacing w:line="280" w:lineRule="exact"/>
                    <w:jc w:val="center"/>
                  </w:pPr>
                  <w:r>
                    <w:rPr>
                      <w:rFonts w:hint="eastAsia"/>
                      <w:sz w:val="21"/>
                      <w:szCs w:val="21"/>
                    </w:rPr>
                    <w:t>0.986</w:t>
                  </w:r>
                </w:p>
              </w:tc>
              <w:tc>
                <w:tcPr>
                  <w:tcW w:w="740" w:type="dxa"/>
                  <w:tcBorders>
                    <w:top w:val="single" w:color="auto" w:sz="6" w:space="0"/>
                    <w:left w:val="nil"/>
                    <w:bottom w:val="single" w:color="auto" w:sz="12" w:space="0"/>
                    <w:right w:val="single" w:color="auto" w:sz="6"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0.984</w:t>
                  </w:r>
                </w:p>
              </w:tc>
              <w:tc>
                <w:tcPr>
                  <w:tcW w:w="630" w:type="dxa"/>
                  <w:tcBorders>
                    <w:top w:val="single" w:color="auto" w:sz="6" w:space="0"/>
                    <w:left w:val="nil"/>
                    <w:bottom w:val="single" w:color="auto" w:sz="12" w:space="0"/>
                    <w:right w:val="single" w:color="auto" w:sz="4"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2.83</w:t>
                  </w:r>
                </w:p>
              </w:tc>
              <w:tc>
                <w:tcPr>
                  <w:tcW w:w="851" w:type="dxa"/>
                  <w:tcBorders>
                    <w:top w:val="single" w:color="auto" w:sz="6" w:space="0"/>
                    <w:left w:val="nil"/>
                    <w:bottom w:val="single" w:color="auto" w:sz="12" w:space="0"/>
                    <w:right w:val="single" w:color="auto" w:sz="4"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1.17</w:t>
                  </w:r>
                </w:p>
              </w:tc>
              <w:tc>
                <w:tcPr>
                  <w:tcW w:w="992" w:type="dxa"/>
                  <w:tcBorders>
                    <w:top w:val="single" w:color="auto" w:sz="6" w:space="0"/>
                    <w:left w:val="nil"/>
                    <w:bottom w:val="single" w:color="auto" w:sz="12" w:space="0"/>
                    <w:right w:val="single" w:color="auto" w:sz="12" w:space="0"/>
                  </w:tcBorders>
                  <w:shd w:val="clear" w:color="auto" w:fill="auto"/>
                  <w:vAlign w:val="center"/>
                </w:tcPr>
                <w:p>
                  <w:pPr>
                    <w:spacing w:line="280" w:lineRule="exact"/>
                    <w:jc w:val="center"/>
                  </w:pPr>
                  <w:r>
                    <w:rPr>
                      <w:rFonts w:hint="eastAsia" w:ascii="Times New Roman" w:hAnsi="Times New Roman" w:eastAsia="宋体" w:cs="Times New Roman"/>
                      <w:sz w:val="21"/>
                      <w:szCs w:val="21"/>
                    </w:rPr>
                    <w:t>3.37</w:t>
                  </w:r>
                </w:p>
              </w:tc>
            </w:tr>
          </w:tbl>
          <w:p>
            <w:pPr>
              <w:spacing w:line="520" w:lineRule="exact"/>
              <w:ind w:left="480" w:leftChars="200" w:firstLine="240" w:firstLineChars="100"/>
              <w:rPr>
                <w:rFonts w:ascii="Times New Roman" w:hAnsi="Times New Roman" w:eastAsia="宋体" w:cs="Times New Roman"/>
                <w:kern w:val="0"/>
              </w:rPr>
            </w:pPr>
            <w:r>
              <w:rPr>
                <w:rFonts w:hint="eastAsia" w:cs="宋体"/>
              </w:rPr>
              <w:t>由此计算得出烟尘、颗粒物、二氧化硫、氮氧化物排放量分别为</w:t>
            </w:r>
            <w:r>
              <w:t>0.</w:t>
            </w:r>
            <w:r>
              <w:rPr>
                <w:rFonts w:hint="eastAsia"/>
              </w:rPr>
              <w:t>858</w:t>
            </w:r>
            <w:r>
              <w:t>t/a</w:t>
            </w:r>
            <w:r>
              <w:rPr>
                <w:rFonts w:hint="eastAsia" w:cs="宋体"/>
              </w:rPr>
              <w:t>、</w:t>
            </w:r>
            <w:r>
              <w:rPr>
                <w:rFonts w:hint="eastAsia"/>
              </w:rPr>
              <w:t>0.986</w:t>
            </w:r>
            <w:r>
              <w:t>t/a</w:t>
            </w:r>
            <w:r>
              <w:rPr>
                <w:rFonts w:hint="eastAsia" w:cs="宋体"/>
              </w:rPr>
              <w:t>、</w:t>
            </w:r>
            <w:r>
              <w:rPr>
                <w:rFonts w:hint="eastAsia"/>
              </w:rPr>
              <w:t>2.83</w:t>
            </w:r>
            <w:r>
              <w:t>t/a</w:t>
            </w:r>
            <w:r>
              <w:rPr>
                <w:rFonts w:hint="eastAsia" w:cs="宋体"/>
              </w:rPr>
              <w:t>、</w:t>
            </w:r>
            <w:r>
              <w:rPr>
                <w:rFonts w:hint="eastAsia"/>
              </w:rPr>
              <w:t>3.37</w:t>
            </w:r>
            <w:r>
              <w:t>t/a</w:t>
            </w:r>
            <w:r>
              <w:rPr>
                <w:rFonts w:hint="eastAsia" w:cs="宋体"/>
              </w:rPr>
              <w:t>，满足环保部门下达的总量控制要求。</w:t>
            </w:r>
          </w:p>
          <w:p>
            <w:pPr>
              <w:spacing w:line="520" w:lineRule="exact"/>
              <w:ind w:firstLine="480" w:firstLineChars="200"/>
              <w:rPr>
                <w:rFonts w:ascii="Times New Roman" w:hAnsi="Times New Roman" w:eastAsia="宋体" w:cs="Times New Roman"/>
                <w:kern w:val="0"/>
              </w:rPr>
            </w:pPr>
            <w:r>
              <w:rPr>
                <w:rFonts w:ascii="Times New Roman" w:hAnsi="Times New Roman" w:eastAsia="宋体" w:cs="Times New Roman"/>
                <w:color w:val="000000" w:themeColor="text1"/>
                <w:kern w:val="0"/>
              </w:rPr>
              <w:t>本项目核准</w:t>
            </w:r>
            <w:r>
              <w:rPr>
                <w:rFonts w:ascii="Times New Roman" w:hAnsi="Times New Roman" w:eastAsia="宋体" w:cs="Times New Roman"/>
                <w:kern w:val="0"/>
              </w:rPr>
              <w:t>粉尘排放量为2.21t/a，</w:t>
            </w:r>
            <w:r>
              <w:rPr>
                <w:rFonts w:ascii="Times New Roman" w:hAnsi="Times New Roman" w:cs="Times New Roman"/>
              </w:rPr>
              <w:t>烟尘</w:t>
            </w:r>
            <w:r>
              <w:rPr>
                <w:rFonts w:ascii="Times New Roman" w:hAnsi="Times New Roman" w:eastAsia="宋体" w:cs="Times New Roman"/>
                <w:kern w:val="0"/>
              </w:rPr>
              <w:t>排放量</w:t>
            </w:r>
            <w:r>
              <w:rPr>
                <w:rFonts w:ascii="Times New Roman" w:hAnsi="Times New Roman" w:cs="Times New Roman"/>
              </w:rPr>
              <w:t>1.14吨/年、二氧化硫</w:t>
            </w:r>
            <w:r>
              <w:rPr>
                <w:rFonts w:ascii="Times New Roman" w:hAnsi="Times New Roman" w:eastAsia="宋体" w:cs="Times New Roman"/>
                <w:kern w:val="0"/>
              </w:rPr>
              <w:t>排放量</w:t>
            </w:r>
            <w:r>
              <w:rPr>
                <w:rFonts w:ascii="Times New Roman" w:hAnsi="Times New Roman" w:cs="Times New Roman"/>
              </w:rPr>
              <w:t>2.94吨/年，氮氧化物</w:t>
            </w:r>
            <w:r>
              <w:rPr>
                <w:rFonts w:ascii="Times New Roman" w:hAnsi="Times New Roman" w:eastAsia="宋体" w:cs="Times New Roman"/>
                <w:kern w:val="0"/>
              </w:rPr>
              <w:t>排放量</w:t>
            </w:r>
            <w:r>
              <w:rPr>
                <w:rFonts w:ascii="Times New Roman" w:hAnsi="Times New Roman" w:cs="Times New Roman"/>
              </w:rPr>
              <w:t>6.04吨/年，</w:t>
            </w:r>
            <w:r>
              <w:rPr>
                <w:rFonts w:ascii="Times New Roman" w:hAnsi="Times New Roman" w:eastAsia="宋体" w:cs="Times New Roman"/>
                <w:kern w:val="0"/>
              </w:rPr>
              <w:t>实际粉尘排放量为0.</w:t>
            </w:r>
            <w:r>
              <w:rPr>
                <w:rFonts w:hint="eastAsia" w:ascii="Times New Roman" w:hAnsi="Times New Roman" w:eastAsia="宋体" w:cs="Times New Roman"/>
                <w:kern w:val="0"/>
              </w:rPr>
              <w:t>986</w:t>
            </w:r>
            <w:r>
              <w:rPr>
                <w:rFonts w:ascii="Times New Roman" w:hAnsi="Times New Roman" w:eastAsia="宋体" w:cs="Times New Roman"/>
                <w:kern w:val="0"/>
              </w:rPr>
              <w:t>t/a，</w:t>
            </w:r>
            <w:r>
              <w:rPr>
                <w:rFonts w:ascii="Times New Roman" w:hAnsi="Times New Roman" w:cs="Times New Roman"/>
              </w:rPr>
              <w:t>烟尘</w:t>
            </w:r>
            <w:r>
              <w:rPr>
                <w:rFonts w:ascii="Times New Roman" w:hAnsi="Times New Roman" w:eastAsia="宋体" w:cs="Times New Roman"/>
                <w:kern w:val="0"/>
              </w:rPr>
              <w:t>排放量</w:t>
            </w:r>
            <w:r>
              <w:rPr>
                <w:rFonts w:ascii="Times New Roman" w:hAnsi="Times New Roman" w:cs="Times New Roman"/>
              </w:rPr>
              <w:t>0.858吨/年、二氧化硫</w:t>
            </w:r>
            <w:r>
              <w:rPr>
                <w:rFonts w:ascii="Times New Roman" w:hAnsi="Times New Roman" w:eastAsia="宋体" w:cs="Times New Roman"/>
                <w:kern w:val="0"/>
              </w:rPr>
              <w:t>排放量</w:t>
            </w:r>
            <w:r>
              <w:rPr>
                <w:rFonts w:ascii="Times New Roman" w:hAnsi="Times New Roman" w:cs="Times New Roman"/>
              </w:rPr>
              <w:t>2.83吨/年，氮氧化物</w:t>
            </w:r>
            <w:r>
              <w:rPr>
                <w:rFonts w:ascii="Times New Roman" w:hAnsi="Times New Roman" w:eastAsia="宋体" w:cs="Times New Roman"/>
                <w:kern w:val="0"/>
              </w:rPr>
              <w:t>排放量</w:t>
            </w:r>
            <w:r>
              <w:rPr>
                <w:rFonts w:ascii="Times New Roman" w:hAnsi="Times New Roman" w:cs="Times New Roman"/>
              </w:rPr>
              <w:t>3.37吨/年</w:t>
            </w:r>
            <w:r>
              <w:rPr>
                <w:rFonts w:ascii="Times New Roman" w:hAnsi="Times New Roman" w:eastAsia="宋体" w:cs="Times New Roman"/>
                <w:kern w:val="0"/>
              </w:rPr>
              <w:t>满足吉县环保局总量控制要求。</w:t>
            </w:r>
          </w:p>
          <w:p>
            <w:pPr>
              <w:snapToGrid w:val="0"/>
              <w:spacing w:line="440" w:lineRule="exact"/>
              <w:ind w:firstLine="480" w:firstLineChars="200"/>
            </w:pPr>
            <w:r>
              <w:t>3</w:t>
            </w:r>
            <w:r>
              <w:rPr>
                <w:rFonts w:hint="eastAsia" w:cs="宋体"/>
              </w:rPr>
              <w:t>、应急预案备案情况</w:t>
            </w:r>
          </w:p>
          <w:p>
            <w:pPr>
              <w:snapToGrid w:val="0"/>
              <w:spacing w:line="440" w:lineRule="exact"/>
              <w:ind w:firstLine="480" w:firstLineChars="200"/>
            </w:pPr>
            <w:r>
              <w:rPr>
                <w:rFonts w:hint="eastAsia" w:cs="宋体"/>
              </w:rPr>
              <w:t>该公司已编制完成突发环境事件应急预案，并在吉县环境保护局完成备案，备案编号</w:t>
            </w:r>
            <w:r>
              <w:rPr>
                <w:rFonts w:hint="eastAsia"/>
              </w:rPr>
              <w:t>141028-2018-03-L</w:t>
            </w:r>
            <w:r>
              <w:rPr>
                <w:rFonts w:hint="eastAsia" w:cs="宋体"/>
              </w:rPr>
              <w:t>。</w:t>
            </w:r>
          </w:p>
          <w:p>
            <w:pPr>
              <w:snapToGrid w:val="0"/>
              <w:spacing w:line="440" w:lineRule="exact"/>
              <w:ind w:firstLine="482" w:firstLineChars="200"/>
              <w:rPr>
                <w:b/>
                <w:bCs/>
              </w:rPr>
            </w:pPr>
            <w:bookmarkStart w:id="5" w:name="_Toc397694300"/>
            <w:bookmarkStart w:id="6" w:name="_Toc357332540"/>
            <w:r>
              <w:rPr>
                <w:rFonts w:hint="eastAsia" w:cs="宋体"/>
                <w:b/>
                <w:bCs/>
              </w:rPr>
              <w:t>二、建议</w:t>
            </w:r>
            <w:bookmarkEnd w:id="5"/>
            <w:bookmarkEnd w:id="6"/>
          </w:p>
          <w:p>
            <w:pPr>
              <w:snapToGrid w:val="0"/>
              <w:spacing w:line="440" w:lineRule="exact"/>
              <w:ind w:firstLine="480" w:firstLineChars="200"/>
            </w:pPr>
            <w:r>
              <w:t>1</w:t>
            </w:r>
            <w:r>
              <w:rPr>
                <w:rFonts w:hint="eastAsia" w:cs="宋体"/>
              </w:rPr>
              <w:t>、厂内应建设专门危废暂存库，做到防雨、地面及裙脚防渗、滤液收集、分区贮存等。</w:t>
            </w:r>
          </w:p>
          <w:p>
            <w:pPr>
              <w:spacing w:line="520" w:lineRule="exact"/>
              <w:ind w:firstLine="480" w:firstLineChars="200"/>
              <w:rPr>
                <w:rFonts w:ascii="Times New Roman" w:hAnsi="Times New Roman" w:eastAsia="宋体" w:cs="Times New Roman"/>
                <w:color w:val="000000" w:themeColor="text1"/>
                <w:kern w:val="0"/>
              </w:rPr>
            </w:pPr>
            <w:r>
              <w:t>2</w:t>
            </w:r>
            <w:r>
              <w:rPr>
                <w:rFonts w:hint="eastAsia" w:cs="宋体"/>
              </w:rPr>
              <w:t>、</w:t>
            </w:r>
            <w:r>
              <w:rPr>
                <w:rFonts w:hint="eastAsia" w:ascii="Times New Roman" w:hAnsi="Times New Roman" w:eastAsia="宋体" w:cs="Times New Roman"/>
                <w:color w:val="000000" w:themeColor="text1"/>
                <w:kern w:val="0"/>
              </w:rPr>
              <w:t>加强厂界周围的绿化和厂界周围高大树木的栽植，减少扬尘对周围环境的影响。大风干燥天气，加强对料场的喷水降尘，形成管理制度。</w:t>
            </w:r>
          </w:p>
          <w:p>
            <w:pPr>
              <w:snapToGrid w:val="0"/>
              <w:spacing w:line="440" w:lineRule="exact"/>
              <w:ind w:firstLine="480" w:firstLineChars="200"/>
            </w:pPr>
            <w:r>
              <w:t>3</w:t>
            </w:r>
            <w:r>
              <w:rPr>
                <w:rFonts w:hint="eastAsia" w:cs="宋体"/>
              </w:rPr>
              <w:t>、厂内现在设置有一座事故水池和雨水收集池，用于储存事故废水和初期雨水，发生事故时仅利用地势使事故水自流至事故池，并在厂内应采用管网或导流渠进行收集。同时，事故水池应设置阀门，以便于事故废水与初期雨水分别排放处理。</w:t>
            </w:r>
          </w:p>
          <w:p>
            <w:pPr>
              <w:snapToGrid w:val="0"/>
              <w:spacing w:line="440" w:lineRule="exact"/>
              <w:ind w:firstLine="480" w:firstLineChars="200"/>
            </w:pPr>
            <w:r>
              <w:t>4</w:t>
            </w:r>
            <w:r>
              <w:rPr>
                <w:rFonts w:hint="eastAsia" w:cs="宋体"/>
              </w:rPr>
              <w:t>、进一步加强对职工的培训，严格管理，完善环境风险防范措施，提高企业对环境污染事故的防范和应急处理能力。定期组织开展环境污染事故应急演练。</w:t>
            </w:r>
          </w:p>
          <w:p>
            <w:pPr>
              <w:snapToGrid w:val="0"/>
              <w:spacing w:line="440" w:lineRule="exact"/>
              <w:ind w:firstLine="480" w:firstLineChars="200"/>
            </w:pPr>
            <w:r>
              <w:t>5</w:t>
            </w:r>
            <w:r>
              <w:rPr>
                <w:rFonts w:hint="eastAsia" w:cs="宋体"/>
              </w:rPr>
              <w:t>、加强环保设施的日常运行维护管理，确保各项污染物稳定达标排放。</w:t>
            </w:r>
          </w:p>
          <w:p>
            <w:pPr>
              <w:snapToGrid w:val="0"/>
              <w:spacing w:line="440" w:lineRule="exact"/>
              <w:ind w:firstLine="480" w:firstLineChars="200"/>
            </w:pPr>
            <w:r>
              <w:rPr>
                <w:rFonts w:hint="eastAsia" w:cs="宋体"/>
              </w:rPr>
              <w:t>综上所述，建议吉县环境保护局对该项目组织开展环境保护竣工验收。</w:t>
            </w:r>
          </w:p>
          <w:p>
            <w:pPr>
              <w:widowControl/>
              <w:spacing w:line="500" w:lineRule="exact"/>
              <w:ind w:firstLine="482" w:firstLineChars="200"/>
              <w:rPr>
                <w:color w:val="000000"/>
              </w:rPr>
            </w:pPr>
            <w:r>
              <w:rPr>
                <w:b/>
                <w:color w:val="000000"/>
              </w:rPr>
              <w:t>综上所述，</w:t>
            </w:r>
            <w:r>
              <w:t>吉县东明建材限公司</w:t>
            </w:r>
            <w:r>
              <w:rPr>
                <w:rFonts w:hint="eastAsia" w:ascii="Times New Roman" w:hAnsi="Times New Roman" w:eastAsia="宋体" w:cs="Times New Roman"/>
                <w:color w:val="000000"/>
                <w:kern w:val="0"/>
              </w:rPr>
              <w:t>新建年产3万吨</w:t>
            </w:r>
            <w:r>
              <w:t>混凝土速凝剂生产加工项目</w:t>
            </w:r>
            <w:r>
              <w:rPr>
                <w:rFonts w:hint="eastAsia"/>
                <w:color w:val="000000"/>
              </w:rPr>
              <w:t>具备</w:t>
            </w:r>
            <w:r>
              <w:rPr>
                <w:color w:val="000000"/>
              </w:rPr>
              <w:t>了竣工环境保护验收条件，建议</w:t>
            </w:r>
            <w:r>
              <w:rPr>
                <w:rFonts w:hint="eastAsia"/>
                <w:color w:val="000000"/>
              </w:rPr>
              <w:t>组织进行</w:t>
            </w:r>
            <w:r>
              <w:rPr>
                <w:color w:val="000000"/>
              </w:rPr>
              <w:t>验收。</w:t>
            </w:r>
          </w:p>
          <w:p>
            <w:pPr>
              <w:rPr>
                <w:rFonts w:ascii="Times New Roman" w:hAnsi="Times New Roman" w:eastAsia="黑体" w:cs="Times New Roman"/>
                <w:color w:val="000000"/>
                <w:kern w:val="0"/>
              </w:rPr>
            </w:pPr>
          </w:p>
          <w:p>
            <w:pPr>
              <w:rPr>
                <w:rFonts w:ascii="Times New Roman" w:hAnsi="Times New Roman" w:eastAsia="黑体" w:cs="Times New Roman"/>
                <w:color w:val="000000"/>
                <w:kern w:val="0"/>
              </w:rPr>
            </w:pPr>
          </w:p>
          <w:p>
            <w:pPr>
              <w:rPr>
                <w:rFonts w:ascii="Times New Roman" w:hAnsi="Times New Roman" w:eastAsia="黑体" w:cs="Times New Roman"/>
                <w:color w:val="000000"/>
                <w:kern w:val="0"/>
              </w:rPr>
            </w:pPr>
          </w:p>
          <w:p>
            <w:pPr>
              <w:rPr>
                <w:rFonts w:ascii="Times New Roman" w:hAnsi="Times New Roman" w:eastAsia="黑体" w:cs="Times New Roman"/>
                <w:color w:val="000000"/>
                <w:kern w:val="0"/>
              </w:rPr>
            </w:pPr>
          </w:p>
          <w:p>
            <w:pPr>
              <w:rPr>
                <w:rFonts w:ascii="Times New Roman" w:hAnsi="Times New Roman" w:eastAsia="黑体" w:cs="Times New Roman"/>
                <w:color w:val="000000"/>
                <w:kern w:val="0"/>
              </w:rPr>
            </w:pPr>
          </w:p>
          <w:p>
            <w:pPr>
              <w:rPr>
                <w:rFonts w:ascii="Times New Roman" w:hAnsi="Times New Roman" w:eastAsia="黑体" w:cs="Times New Roman"/>
                <w:color w:val="000000"/>
                <w:kern w:val="0"/>
              </w:rPr>
            </w:pPr>
          </w:p>
          <w:p>
            <w:pPr>
              <w:rPr>
                <w:rFonts w:ascii="Times New Roman" w:hAnsi="Times New Roman" w:eastAsia="黑体" w:cs="Times New Roman"/>
                <w:color w:val="000000"/>
                <w:kern w:val="0"/>
              </w:rPr>
            </w:pPr>
          </w:p>
          <w:p>
            <w:pPr>
              <w:rPr>
                <w:rFonts w:ascii="Times New Roman" w:hAnsi="Times New Roman" w:eastAsia="黑体" w:cs="Times New Roman"/>
                <w:color w:val="000000"/>
                <w:kern w:val="0"/>
              </w:rPr>
            </w:pPr>
          </w:p>
        </w:tc>
      </w:tr>
    </w:tbl>
    <w:p>
      <w:pPr>
        <w:rPr>
          <w:color w:val="FF0000"/>
        </w:rPr>
        <w:sectPr>
          <w:pgSz w:w="11906" w:h="16838"/>
          <w:pgMar w:top="1440" w:right="1797" w:bottom="1440" w:left="1797" w:header="851" w:footer="992" w:gutter="0"/>
          <w:cols w:space="720" w:num="1"/>
          <w:docGrid w:linePitch="312" w:charSpace="0"/>
        </w:sectPr>
      </w:pPr>
    </w:p>
    <w:p>
      <w:pPr>
        <w:spacing w:line="280" w:lineRule="exact"/>
        <w:jc w:val="center"/>
        <w:rPr>
          <w:rFonts w:hint="eastAsia"/>
          <w:lang w:val="en-US" w:eastAsia="zh-CN"/>
        </w:rPr>
        <w:sectPr>
          <w:pgSz w:w="16838" w:h="11906" w:orient="landscape"/>
          <w:pgMar w:top="1800" w:right="1157" w:bottom="1800" w:left="1157" w:header="851" w:footer="992" w:gutter="0"/>
          <w:cols w:space="0" w:num="1"/>
          <w:docGrid w:type="lines" w:linePitch="312" w:charSpace="0"/>
        </w:sectPr>
      </w:pPr>
      <w:r>
        <w:rPr>
          <w:rFonts w:hint="eastAsia" w:eastAsiaTheme="minorEastAsia"/>
          <w:lang w:eastAsia="zh-CN"/>
        </w:rPr>
        <w:drawing>
          <wp:anchor distT="0" distB="0" distL="114300" distR="114300" simplePos="0" relativeHeight="265890816" behindDoc="1" locked="0" layoutInCell="1" allowOverlap="1">
            <wp:simplePos x="0" y="0"/>
            <wp:positionH relativeFrom="column">
              <wp:posOffset>294005</wp:posOffset>
            </wp:positionH>
            <wp:positionV relativeFrom="paragraph">
              <wp:posOffset>-358140</wp:posOffset>
            </wp:positionV>
            <wp:extent cx="8325485" cy="5882640"/>
            <wp:effectExtent l="0" t="0" r="0" b="0"/>
            <wp:wrapTight wrapText="bothSides">
              <wp:wrapPolygon>
                <wp:start x="21600" y="21600"/>
                <wp:lineTo x="21600" y="56"/>
                <wp:lineTo x="51" y="56"/>
                <wp:lineTo x="51" y="21600"/>
                <wp:lineTo x="21600" y="21600"/>
              </wp:wrapPolygon>
            </wp:wrapTight>
            <wp:docPr id="9" name="图片 9" descr="img-405232644-000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9" descr="img-405232644-0001"/>
                    <pic:cNvPicPr>
                      <a:picLocks noChangeAspect="true"/>
                    </pic:cNvPicPr>
                  </pic:nvPicPr>
                  <pic:blipFill>
                    <a:blip r:embed="rId23"/>
                    <a:srcRect l="971" r="6814" b="7864"/>
                    <a:stretch>
                      <a:fillRect/>
                    </a:stretch>
                  </pic:blipFill>
                  <pic:spPr>
                    <a:xfrm rot="10800000">
                      <a:off x="0" y="0"/>
                      <a:ext cx="8325485" cy="5882640"/>
                    </a:xfrm>
                    <a:prstGeom prst="rect">
                      <a:avLst/>
                    </a:prstGeom>
                  </pic:spPr>
                </pic:pic>
              </a:graphicData>
            </a:graphic>
          </wp:anchor>
        </w:drawing>
      </w:r>
      <w:r>
        <w:rPr>
          <w:rFonts w:hint="eastAsia" w:eastAsiaTheme="minorEastAsia"/>
          <w:lang w:eastAsia="zh-CN"/>
        </w:rPr>
        <w:br w:type="page"/>
      </w:r>
    </w:p>
    <w:p>
      <w:pPr>
        <w:ind w:firstLine="482"/>
        <w:rPr>
          <w:b/>
        </w:rPr>
      </w:pPr>
      <w:r>
        <w:rPr>
          <w:rFonts w:hint="eastAsia" w:ascii="宋体" w:hAnsi="宋体"/>
          <w:b/>
        </w:rPr>
        <w:t>附图</w:t>
      </w:r>
      <w:r>
        <w:rPr>
          <w:rFonts w:hint="eastAsia"/>
          <w:b/>
        </w:rPr>
        <w:t xml:space="preserve">1  </w:t>
      </w:r>
      <w:r>
        <w:rPr>
          <w:rFonts w:hint="eastAsia" w:ascii="宋体" w:hAnsi="宋体"/>
          <w:b/>
        </w:rPr>
        <w:t>地理位置图</w:t>
      </w:r>
    </w:p>
    <w:p>
      <w:pPr>
        <w:ind w:firstLine="480"/>
      </w:pPr>
      <w:r>
        <w:drawing>
          <wp:anchor distT="0" distB="0" distL="114300" distR="114300" simplePos="0" relativeHeight="265891840" behindDoc="0" locked="0" layoutInCell="1" allowOverlap="1">
            <wp:simplePos x="0" y="0"/>
            <wp:positionH relativeFrom="column">
              <wp:posOffset>-295910</wp:posOffset>
            </wp:positionH>
            <wp:positionV relativeFrom="paragraph">
              <wp:posOffset>338455</wp:posOffset>
            </wp:positionV>
            <wp:extent cx="9229725" cy="5048250"/>
            <wp:effectExtent l="0" t="0" r="9525" b="0"/>
            <wp:wrapSquare wrapText="bothSides"/>
            <wp:docPr id="13" name="图片 1" descr="C:\Users\ADMINI~1\AppData\Local\Temp\ksohtml\wpsBD17.tmp.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1" descr="C:\Users\ADMINI~1\AppData\Local\Temp\ksohtml\wpsBD17.tmp.png"/>
                    <pic:cNvPicPr>
                      <a:picLocks noChangeAspect="true"/>
                    </pic:cNvPicPr>
                  </pic:nvPicPr>
                  <pic:blipFill>
                    <a:blip r:embed="rId24"/>
                    <a:stretch>
                      <a:fillRect/>
                    </a:stretch>
                  </pic:blipFill>
                  <pic:spPr>
                    <a:xfrm>
                      <a:off x="0" y="0"/>
                      <a:ext cx="9229725" cy="5048250"/>
                    </a:xfrm>
                    <a:prstGeom prst="rect">
                      <a:avLst/>
                    </a:prstGeom>
                    <a:noFill/>
                    <a:ln w="9525">
                      <a:noFill/>
                    </a:ln>
                  </pic:spPr>
                </pic:pic>
              </a:graphicData>
            </a:graphic>
          </wp:anchor>
        </w:drawing>
      </w:r>
      <w:r>
        <w:t xml:space="preserve"> </w:t>
      </w:r>
    </w:p>
    <w:p>
      <w:pPr>
        <w:ind w:firstLine="198" w:firstLineChars="82"/>
        <w:rPr>
          <w:rFonts w:hint="eastAsia"/>
          <w:b/>
        </w:rPr>
      </w:pPr>
      <w:r>
        <w:rPr>
          <w:rFonts w:hint="eastAsia" w:ascii="宋体" w:hAnsi="宋体"/>
          <w:b/>
        </w:rPr>
        <w:t>附图</w:t>
      </w:r>
      <w:r>
        <w:rPr>
          <w:rFonts w:hint="eastAsia" w:ascii="微软雅黑" w:hAnsi="微软雅黑"/>
          <w:b/>
        </w:rPr>
        <w:t>2：环境保护目标图</w:t>
      </w:r>
    </w:p>
    <w:p>
      <w:pPr>
        <w:ind w:firstLine="480"/>
      </w:pPr>
      <w:r>
        <w:drawing>
          <wp:anchor distT="0" distB="0" distL="114300" distR="114300" simplePos="0" relativeHeight="265892864" behindDoc="0" locked="0" layoutInCell="1" allowOverlap="1">
            <wp:simplePos x="0" y="0"/>
            <wp:positionH relativeFrom="column">
              <wp:posOffset>-93345</wp:posOffset>
            </wp:positionH>
            <wp:positionV relativeFrom="paragraph">
              <wp:posOffset>293370</wp:posOffset>
            </wp:positionV>
            <wp:extent cx="8924925" cy="5334000"/>
            <wp:effectExtent l="0" t="0" r="9525" b="0"/>
            <wp:wrapSquare wrapText="bothSides"/>
            <wp:docPr id="14" name="图片 2" descr="C:\Users\ADMINI~1\AppData\Local\Temp\ksohtml\wpsBD18.tmp.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图片 2" descr="C:\Users\ADMINI~1\AppData\Local\Temp\ksohtml\wpsBD18.tmp.png"/>
                    <pic:cNvPicPr>
                      <a:picLocks noChangeAspect="true"/>
                    </pic:cNvPicPr>
                  </pic:nvPicPr>
                  <pic:blipFill>
                    <a:blip r:embed="rId25"/>
                    <a:stretch>
                      <a:fillRect/>
                    </a:stretch>
                  </pic:blipFill>
                  <pic:spPr>
                    <a:xfrm>
                      <a:off x="0" y="0"/>
                      <a:ext cx="8924925" cy="5334000"/>
                    </a:xfrm>
                    <a:prstGeom prst="rect">
                      <a:avLst/>
                    </a:prstGeom>
                    <a:noFill/>
                    <a:ln w="9525">
                      <a:noFill/>
                    </a:ln>
                  </pic:spPr>
                </pic:pic>
              </a:graphicData>
            </a:graphic>
          </wp:anchor>
        </w:drawing>
      </w:r>
      <w:r>
        <w:t xml:space="preserve">  </w:t>
      </w:r>
    </w:p>
    <w:p>
      <w:pPr>
        <w:spacing w:line="260" w:lineRule="exact"/>
        <w:ind w:firstLine="482"/>
        <w:rPr>
          <w:rFonts w:ascii="微软雅黑" w:hAnsi="微软雅黑" w:cs="宋体"/>
          <w:b/>
        </w:rPr>
      </w:pPr>
      <w:r>
        <w:rPr>
          <w:rFonts w:hint="eastAsia" w:ascii="宋体" w:hAnsi="宋体"/>
          <w:b/>
        </w:rPr>
        <w:drawing>
          <wp:anchor distT="0" distB="0" distL="114300" distR="114300" simplePos="0" relativeHeight="265893888" behindDoc="0" locked="0" layoutInCell="1" allowOverlap="1">
            <wp:simplePos x="0" y="0"/>
            <wp:positionH relativeFrom="column">
              <wp:posOffset>-302895</wp:posOffset>
            </wp:positionH>
            <wp:positionV relativeFrom="paragraph">
              <wp:posOffset>356870</wp:posOffset>
            </wp:positionV>
            <wp:extent cx="9382125" cy="5305425"/>
            <wp:effectExtent l="0" t="0" r="9525" b="9525"/>
            <wp:wrapSquare wrapText="bothSides"/>
            <wp:docPr id="11" name="图片 3" descr="C:\Users\ADMINI~1\AppData\Local\Temp\ksohtml\wpsBD29.tmp.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3" descr="C:\Users\ADMINI~1\AppData\Local\Temp\ksohtml\wpsBD29.tmp.jpg"/>
                    <pic:cNvPicPr>
                      <a:picLocks noChangeAspect="true"/>
                    </pic:cNvPicPr>
                  </pic:nvPicPr>
                  <pic:blipFill>
                    <a:blip r:embed="rId26"/>
                    <a:stretch>
                      <a:fillRect/>
                    </a:stretch>
                  </pic:blipFill>
                  <pic:spPr>
                    <a:xfrm>
                      <a:off x="0" y="0"/>
                      <a:ext cx="9382125" cy="5305425"/>
                    </a:xfrm>
                    <a:prstGeom prst="rect">
                      <a:avLst/>
                    </a:prstGeom>
                    <a:noFill/>
                    <a:ln w="9525">
                      <a:noFill/>
                    </a:ln>
                  </pic:spPr>
                </pic:pic>
              </a:graphicData>
            </a:graphic>
          </wp:anchor>
        </w:drawing>
      </w:r>
      <w:r>
        <w:rPr>
          <w:rFonts w:hint="eastAsia" w:ascii="宋体" w:hAnsi="宋体"/>
          <w:b/>
        </w:rPr>
        <w:t>附图</w:t>
      </w:r>
      <w:r>
        <w:rPr>
          <w:rFonts w:hint="eastAsia" w:ascii="微软雅黑" w:hAnsi="微软雅黑"/>
          <w:b/>
        </w:rPr>
        <w:t xml:space="preserve">3  </w:t>
      </w:r>
      <w:r>
        <w:rPr>
          <w:rFonts w:hint="eastAsia" w:ascii="宋体" w:hAnsi="宋体"/>
          <w:b/>
        </w:rPr>
        <w:t>总平面布置示意图</w:t>
      </w:r>
    </w:p>
    <w:p>
      <w:pPr>
        <w:ind w:firstLine="0" w:firstLineChars="0"/>
        <w:rPr>
          <w:b/>
        </w:rPr>
      </w:pPr>
      <w:r>
        <w:rPr>
          <w:b/>
        </w:rPr>
        <w:drawing>
          <wp:anchor distT="0" distB="0" distL="114300" distR="114300" simplePos="0" relativeHeight="265894912" behindDoc="0" locked="0" layoutInCell="1" allowOverlap="1">
            <wp:simplePos x="0" y="0"/>
            <wp:positionH relativeFrom="column">
              <wp:posOffset>-169545</wp:posOffset>
            </wp:positionH>
            <wp:positionV relativeFrom="paragraph">
              <wp:posOffset>423545</wp:posOffset>
            </wp:positionV>
            <wp:extent cx="8410575" cy="5581650"/>
            <wp:effectExtent l="0" t="0" r="9525" b="0"/>
            <wp:wrapSquare wrapText="bothSides"/>
            <wp:docPr id="15" name="图片 5" descr="C:\Users\ADMINI~1\AppData\Local\Temp\ksohtml\wpsBD3A.tmp.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图片 5" descr="C:\Users\ADMINI~1\AppData\Local\Temp\ksohtml\wpsBD3A.tmp.jpg"/>
                    <pic:cNvPicPr>
                      <a:picLocks noChangeAspect="true"/>
                    </pic:cNvPicPr>
                  </pic:nvPicPr>
                  <pic:blipFill>
                    <a:blip r:embed="rId27"/>
                    <a:stretch>
                      <a:fillRect/>
                    </a:stretch>
                  </pic:blipFill>
                  <pic:spPr>
                    <a:xfrm>
                      <a:off x="0" y="0"/>
                      <a:ext cx="8410575" cy="5581650"/>
                    </a:xfrm>
                    <a:prstGeom prst="rect">
                      <a:avLst/>
                    </a:prstGeom>
                    <a:noFill/>
                    <a:ln w="9525">
                      <a:noFill/>
                    </a:ln>
                  </pic:spPr>
                </pic:pic>
              </a:graphicData>
            </a:graphic>
          </wp:anchor>
        </w:drawing>
      </w:r>
      <w:r>
        <w:rPr>
          <w:rFonts w:hint="eastAsia" w:ascii="宋体" w:hAnsi="宋体"/>
          <w:b/>
        </w:rPr>
        <w:t>附图</w:t>
      </w:r>
      <w:r>
        <w:rPr>
          <w:rFonts w:hint="eastAsia"/>
          <w:b/>
        </w:rPr>
        <w:t xml:space="preserve">4  </w:t>
      </w:r>
      <w:r>
        <w:rPr>
          <w:rFonts w:hint="eastAsia" w:ascii="宋体" w:hAnsi="宋体"/>
          <w:b/>
        </w:rPr>
        <w:t>地表水系图</w:t>
      </w:r>
    </w:p>
    <w:p>
      <w:pPr>
        <w:ind w:firstLine="198" w:firstLineChars="82"/>
        <w:rPr>
          <w:b/>
        </w:rPr>
      </w:pPr>
      <w:r>
        <w:rPr>
          <w:b/>
        </w:rPr>
        <w:drawing>
          <wp:anchor distT="0" distB="0" distL="114300" distR="114300" simplePos="0" relativeHeight="265895936" behindDoc="0" locked="0" layoutInCell="1" allowOverlap="1">
            <wp:simplePos x="0" y="0"/>
            <wp:positionH relativeFrom="column">
              <wp:posOffset>59055</wp:posOffset>
            </wp:positionH>
            <wp:positionV relativeFrom="paragraph">
              <wp:posOffset>423545</wp:posOffset>
            </wp:positionV>
            <wp:extent cx="7934325" cy="5467350"/>
            <wp:effectExtent l="0" t="0" r="9525" b="0"/>
            <wp:wrapSquare wrapText="bothSides"/>
            <wp:docPr id="16" name="图片 6" descr="C:\Users\ADMINI~1\AppData\Local\Temp\ksohtml\wpsBD3B.tmp.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 name="图片 6" descr="C:\Users\ADMINI~1\AppData\Local\Temp\ksohtml\wpsBD3B.tmp.png"/>
                    <pic:cNvPicPr>
                      <a:picLocks noChangeAspect="true"/>
                    </pic:cNvPicPr>
                  </pic:nvPicPr>
                  <pic:blipFill>
                    <a:blip r:embed="rId28"/>
                    <a:stretch>
                      <a:fillRect/>
                    </a:stretch>
                  </pic:blipFill>
                  <pic:spPr>
                    <a:xfrm>
                      <a:off x="0" y="0"/>
                      <a:ext cx="7934325" cy="5467350"/>
                    </a:xfrm>
                    <a:prstGeom prst="rect">
                      <a:avLst/>
                    </a:prstGeom>
                    <a:noFill/>
                    <a:ln w="9525">
                      <a:noFill/>
                    </a:ln>
                  </pic:spPr>
                </pic:pic>
              </a:graphicData>
            </a:graphic>
          </wp:anchor>
        </w:drawing>
      </w:r>
      <w:r>
        <w:rPr>
          <w:rFonts w:hint="eastAsia" w:ascii="宋体" w:hAnsi="宋体"/>
          <w:b/>
        </w:rPr>
        <w:t>附图</w:t>
      </w:r>
      <w:r>
        <w:rPr>
          <w:rFonts w:hint="eastAsia"/>
          <w:b/>
        </w:rPr>
        <w:t xml:space="preserve">5  </w:t>
      </w:r>
      <w:r>
        <w:rPr>
          <w:rFonts w:hint="eastAsia" w:ascii="宋体" w:hAnsi="宋体"/>
          <w:b/>
        </w:rPr>
        <w:t>水源地分布图</w:t>
      </w:r>
    </w:p>
    <w:p>
      <w:pPr>
        <w:widowControl/>
        <w:adjustRightInd/>
        <w:snapToGrid/>
        <w:spacing w:line="240" w:lineRule="auto"/>
        <w:ind w:firstLine="0" w:firstLineChars="0"/>
        <w:sectPr>
          <w:pgSz w:w="16838" w:h="11906" w:orient="landscape"/>
          <w:pgMar w:top="1418" w:right="1797" w:bottom="1418" w:left="1797" w:header="720" w:footer="720" w:gutter="0"/>
          <w:cols w:space="720" w:num="1"/>
          <w:docGrid w:type="lines" w:linePitch="360" w:charSpace="0"/>
        </w:sectPr>
      </w:pPr>
    </w:p>
    <w:p>
      <w:pPr>
        <w:spacing w:line="240" w:lineRule="auto"/>
        <w:ind w:firstLine="200" w:firstLineChars="83"/>
        <w:rPr>
          <w:rFonts w:hint="eastAsia" w:eastAsia="宋体"/>
          <w:b/>
          <w:bCs/>
          <w:lang w:val="en-US" w:eastAsia="zh-CN"/>
        </w:rPr>
      </w:pPr>
      <w:r>
        <w:rPr>
          <w:rFonts w:hint="eastAsia"/>
          <w:b/>
          <w:bCs/>
          <w:lang w:val="en-US" w:eastAsia="zh-CN"/>
        </w:rPr>
        <w:t>附件1：委托书</w:t>
      </w: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r>
        <w:rPr>
          <w:rFonts w:hint="eastAsia" w:eastAsia="宋体"/>
          <w:lang w:eastAsia="zh-CN"/>
        </w:rPr>
        <w:drawing>
          <wp:anchor distT="0" distB="0" distL="114300" distR="114300" simplePos="0" relativeHeight="265896960" behindDoc="0" locked="0" layoutInCell="1" allowOverlap="1">
            <wp:simplePos x="0" y="0"/>
            <wp:positionH relativeFrom="column">
              <wp:posOffset>-16510</wp:posOffset>
            </wp:positionH>
            <wp:positionV relativeFrom="paragraph">
              <wp:posOffset>106680</wp:posOffset>
            </wp:positionV>
            <wp:extent cx="5269230" cy="7452360"/>
            <wp:effectExtent l="0" t="0" r="7620" b="15240"/>
            <wp:wrapSquare wrapText="bothSides"/>
            <wp:docPr id="12" name="图片 354" descr="MX-M3158N_20180728_152253_00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354" descr="MX-M3158N_20180728_152253_001"/>
                    <pic:cNvPicPr>
                      <a:picLocks noChangeAspect="true"/>
                    </pic:cNvPicPr>
                  </pic:nvPicPr>
                  <pic:blipFill>
                    <a:blip r:embed="rId29"/>
                    <a:stretch>
                      <a:fillRect/>
                    </a:stretch>
                  </pic:blipFill>
                  <pic:spPr>
                    <a:xfrm>
                      <a:off x="0" y="0"/>
                      <a:ext cx="5269230" cy="7452360"/>
                    </a:xfrm>
                    <a:prstGeom prst="rect">
                      <a:avLst/>
                    </a:prstGeom>
                    <a:noFill/>
                    <a:ln w="9525">
                      <a:noFill/>
                    </a:ln>
                  </pic:spPr>
                </pic:pic>
              </a:graphicData>
            </a:graphic>
          </wp:anchor>
        </w:drawing>
      </w: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p>
    <w:p>
      <w:pPr>
        <w:spacing w:line="240" w:lineRule="auto"/>
        <w:ind w:firstLine="200" w:firstLineChars="83"/>
        <w:rPr>
          <w:rFonts w:hint="eastAsia"/>
          <w:b/>
          <w:bCs/>
          <w:lang w:eastAsia="zh-CN"/>
        </w:rPr>
      </w:pPr>
      <w:r>
        <w:rPr>
          <w:rFonts w:hint="eastAsia"/>
          <w:b/>
          <w:bCs/>
          <w:lang w:eastAsia="zh-CN"/>
        </w:rPr>
        <w:br w:type="page"/>
      </w:r>
    </w:p>
    <w:p>
      <w:pPr>
        <w:spacing w:line="240" w:lineRule="auto"/>
        <w:ind w:firstLine="200" w:firstLineChars="83"/>
        <w:rPr>
          <w:rFonts w:hint="eastAsia" w:eastAsia="宋体"/>
          <w:b/>
          <w:bCs/>
          <w:lang w:val="en-US" w:eastAsia="zh-CN"/>
        </w:rPr>
      </w:pPr>
      <w:r>
        <w:rPr>
          <w:rFonts w:hint="eastAsia"/>
          <w:b/>
          <w:bCs/>
          <w:lang w:eastAsia="zh-CN"/>
        </w:rPr>
        <w:t>附件</w:t>
      </w:r>
      <w:r>
        <w:rPr>
          <w:rFonts w:hint="eastAsia"/>
          <w:b/>
          <w:bCs/>
          <w:lang w:val="en-US" w:eastAsia="zh-CN"/>
        </w:rPr>
        <w:t>2：环评批复</w:t>
      </w: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p>
    <w:p>
      <w:pPr>
        <w:spacing w:line="240" w:lineRule="auto"/>
        <w:ind w:firstLine="200" w:firstLineChars="83"/>
        <w:rPr>
          <w:rFonts w:hint="eastAsia" w:eastAsia="宋体"/>
          <w:lang w:eastAsia="zh-CN"/>
        </w:rPr>
      </w:pPr>
      <w:r>
        <w:rPr>
          <w:rFonts w:hint="eastAsia" w:eastAsia="宋体"/>
          <w:b/>
          <w:bCs/>
          <w:lang w:eastAsia="zh-CN"/>
        </w:rPr>
        <w:drawing>
          <wp:anchor distT="0" distB="0" distL="114300" distR="114300" simplePos="0" relativeHeight="265897984" behindDoc="0" locked="0" layoutInCell="1" allowOverlap="1">
            <wp:simplePos x="0" y="0"/>
            <wp:positionH relativeFrom="column">
              <wp:posOffset>314325</wp:posOffset>
            </wp:positionH>
            <wp:positionV relativeFrom="paragraph">
              <wp:posOffset>198120</wp:posOffset>
            </wp:positionV>
            <wp:extent cx="5269230" cy="7452360"/>
            <wp:effectExtent l="0" t="0" r="7620" b="15240"/>
            <wp:wrapSquare wrapText="bothSides"/>
            <wp:docPr id="19" name="图片 355" descr="MX-M3158N_20180728_152253_00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图片 355" descr="MX-M3158N_20180728_152253_002"/>
                    <pic:cNvPicPr>
                      <a:picLocks noChangeAspect="true"/>
                    </pic:cNvPicPr>
                  </pic:nvPicPr>
                  <pic:blipFill>
                    <a:blip r:embed="rId30"/>
                    <a:stretch>
                      <a:fillRect/>
                    </a:stretch>
                  </pic:blipFill>
                  <pic:spPr>
                    <a:xfrm>
                      <a:off x="0" y="0"/>
                      <a:ext cx="5269230" cy="7452360"/>
                    </a:xfrm>
                    <a:prstGeom prst="rect">
                      <a:avLst/>
                    </a:prstGeom>
                    <a:noFill/>
                    <a:ln w="9525">
                      <a:noFill/>
                    </a:ln>
                  </pic:spPr>
                </pic:pic>
              </a:graphicData>
            </a:graphic>
          </wp:anchor>
        </w:drawing>
      </w: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r>
        <w:rPr>
          <w:rFonts w:hint="eastAsia" w:eastAsia="宋体"/>
          <w:lang w:eastAsia="zh-CN"/>
        </w:rPr>
        <w:drawing>
          <wp:inline distT="0" distB="0" distL="114300" distR="114300">
            <wp:extent cx="5269230" cy="7452360"/>
            <wp:effectExtent l="0" t="0" r="7620" b="15240"/>
            <wp:docPr id="18" name="图片 1" descr="MX-M3158N_20180728_152253_00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图片 1" descr="MX-M3158N_20180728_152253_004"/>
                    <pic:cNvPicPr>
                      <a:picLocks noChangeAspect="true"/>
                    </pic:cNvPicPr>
                  </pic:nvPicPr>
                  <pic:blipFill>
                    <a:blip r:embed="rId31"/>
                    <a:stretch>
                      <a:fillRect/>
                    </a:stretch>
                  </pic:blipFill>
                  <pic:spPr>
                    <a:xfrm>
                      <a:off x="0" y="0"/>
                      <a:ext cx="5269230" cy="7452360"/>
                    </a:xfrm>
                    <a:prstGeom prst="rect">
                      <a:avLst/>
                    </a:prstGeom>
                    <a:noFill/>
                    <a:ln w="9525">
                      <a:noFill/>
                    </a:ln>
                  </pic:spPr>
                </pic:pic>
              </a:graphicData>
            </a:graphic>
          </wp:inline>
        </w:drawing>
      </w: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r>
        <w:rPr>
          <w:rFonts w:hint="eastAsia" w:eastAsia="宋体"/>
          <w:lang w:eastAsia="zh-CN"/>
        </w:rPr>
        <w:drawing>
          <wp:anchor distT="0" distB="0" distL="114300" distR="114300" simplePos="0" relativeHeight="265899008" behindDoc="0" locked="0" layoutInCell="1" allowOverlap="1">
            <wp:simplePos x="0" y="0"/>
            <wp:positionH relativeFrom="column">
              <wp:posOffset>78740</wp:posOffset>
            </wp:positionH>
            <wp:positionV relativeFrom="paragraph">
              <wp:posOffset>65405</wp:posOffset>
            </wp:positionV>
            <wp:extent cx="5269230" cy="7452360"/>
            <wp:effectExtent l="0" t="0" r="7620" b="15240"/>
            <wp:wrapSquare wrapText="bothSides"/>
            <wp:docPr id="17" name="图片 356" descr="MX-M3158N_20180728_152253_00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图片 356" descr="MX-M3158N_20180728_152253_003"/>
                    <pic:cNvPicPr>
                      <a:picLocks noChangeAspect="true"/>
                    </pic:cNvPicPr>
                  </pic:nvPicPr>
                  <pic:blipFill>
                    <a:blip r:embed="rId32"/>
                    <a:stretch>
                      <a:fillRect/>
                    </a:stretch>
                  </pic:blipFill>
                  <pic:spPr>
                    <a:xfrm>
                      <a:off x="0" y="0"/>
                      <a:ext cx="5269230" cy="7452360"/>
                    </a:xfrm>
                    <a:prstGeom prst="rect">
                      <a:avLst/>
                    </a:prstGeom>
                    <a:noFill/>
                    <a:ln w="9525">
                      <a:noFill/>
                    </a:ln>
                  </pic:spPr>
                </pic:pic>
              </a:graphicData>
            </a:graphic>
          </wp:anchor>
        </w:drawing>
      </w: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r>
        <w:rPr>
          <w:rFonts w:hint="eastAsia" w:eastAsia="宋体"/>
          <w:lang w:eastAsia="zh-CN"/>
        </w:rPr>
        <w:br w:type="page"/>
      </w:r>
    </w:p>
    <w:p>
      <w:pPr>
        <w:spacing w:line="240" w:lineRule="auto"/>
        <w:ind w:firstLine="200" w:firstLineChars="83"/>
        <w:rPr>
          <w:rFonts w:hint="eastAsia" w:eastAsia="宋体"/>
          <w:b/>
          <w:bCs/>
          <w:lang w:val="en-US" w:eastAsia="zh-CN"/>
        </w:rPr>
      </w:pPr>
      <w:r>
        <w:rPr>
          <w:rFonts w:hint="eastAsia"/>
          <w:b/>
          <w:bCs/>
          <w:lang w:eastAsia="zh-CN"/>
        </w:rPr>
        <w:t>附件</w:t>
      </w:r>
      <w:r>
        <w:rPr>
          <w:rFonts w:hint="eastAsia"/>
          <w:b/>
          <w:bCs/>
          <w:lang w:val="en-US" w:eastAsia="zh-CN"/>
        </w:rPr>
        <w:t>3：备案证</w:t>
      </w: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r>
        <w:rPr>
          <w:rFonts w:hint="eastAsia" w:eastAsia="宋体"/>
          <w:lang w:eastAsia="zh-CN"/>
        </w:rPr>
        <w:drawing>
          <wp:anchor distT="0" distB="0" distL="114300" distR="114300" simplePos="0" relativeHeight="265901056" behindDoc="0" locked="0" layoutInCell="1" allowOverlap="1">
            <wp:simplePos x="0" y="0"/>
            <wp:positionH relativeFrom="column">
              <wp:posOffset>102870</wp:posOffset>
            </wp:positionH>
            <wp:positionV relativeFrom="paragraph">
              <wp:posOffset>55245</wp:posOffset>
            </wp:positionV>
            <wp:extent cx="5269230" cy="7452360"/>
            <wp:effectExtent l="0" t="0" r="7620" b="15240"/>
            <wp:wrapSquare wrapText="bothSides"/>
            <wp:docPr id="20" name="图片 358" descr="MX-M3158N_20180728_152253_00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 name="图片 358" descr="MX-M3158N_20180728_152253_006"/>
                    <pic:cNvPicPr>
                      <a:picLocks noChangeAspect="true"/>
                    </pic:cNvPicPr>
                  </pic:nvPicPr>
                  <pic:blipFill>
                    <a:blip r:embed="rId33"/>
                    <a:stretch>
                      <a:fillRect/>
                    </a:stretch>
                  </pic:blipFill>
                  <pic:spPr>
                    <a:xfrm>
                      <a:off x="0" y="0"/>
                      <a:ext cx="5269230" cy="7452360"/>
                    </a:xfrm>
                    <a:prstGeom prst="rect">
                      <a:avLst/>
                    </a:prstGeom>
                    <a:noFill/>
                    <a:ln w="9525">
                      <a:noFill/>
                    </a:ln>
                  </pic:spPr>
                </pic:pic>
              </a:graphicData>
            </a:graphic>
          </wp:anchor>
        </w:drawing>
      </w: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r>
        <w:rPr>
          <w:rFonts w:hint="eastAsia" w:eastAsia="宋体"/>
          <w:lang w:eastAsia="zh-CN"/>
        </w:rPr>
        <w:br w:type="page"/>
      </w:r>
    </w:p>
    <w:p>
      <w:pPr>
        <w:spacing w:line="240" w:lineRule="auto"/>
        <w:ind w:firstLine="200" w:firstLineChars="83"/>
        <w:rPr>
          <w:rFonts w:hint="eastAsia" w:eastAsia="宋体"/>
          <w:lang w:eastAsia="zh-CN"/>
        </w:rPr>
      </w:pPr>
      <w:r>
        <w:rPr>
          <w:rFonts w:hint="eastAsia" w:eastAsia="宋体"/>
          <w:b/>
          <w:bCs/>
          <w:lang w:eastAsia="zh-CN"/>
        </w:rPr>
        <w:drawing>
          <wp:anchor distT="0" distB="0" distL="114300" distR="114300" simplePos="0" relativeHeight="265900032" behindDoc="0" locked="0" layoutInCell="1" allowOverlap="1">
            <wp:simplePos x="0" y="0"/>
            <wp:positionH relativeFrom="column">
              <wp:posOffset>52705</wp:posOffset>
            </wp:positionH>
            <wp:positionV relativeFrom="paragraph">
              <wp:posOffset>308610</wp:posOffset>
            </wp:positionV>
            <wp:extent cx="5269230" cy="7452360"/>
            <wp:effectExtent l="0" t="0" r="7620" b="15240"/>
            <wp:wrapSquare wrapText="bothSides"/>
            <wp:docPr id="10" name="图片 357" descr="MX-M3158N_20180728_152253_00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357" descr="MX-M3158N_20180728_152253_006"/>
                    <pic:cNvPicPr>
                      <a:picLocks noChangeAspect="true"/>
                    </pic:cNvPicPr>
                  </pic:nvPicPr>
                  <pic:blipFill>
                    <a:blip r:embed="rId33"/>
                    <a:stretch>
                      <a:fillRect/>
                    </a:stretch>
                  </pic:blipFill>
                  <pic:spPr>
                    <a:xfrm>
                      <a:off x="0" y="0"/>
                      <a:ext cx="5269230" cy="7452360"/>
                    </a:xfrm>
                    <a:prstGeom prst="rect">
                      <a:avLst/>
                    </a:prstGeom>
                    <a:noFill/>
                    <a:ln w="9525">
                      <a:noFill/>
                    </a:ln>
                  </pic:spPr>
                </pic:pic>
              </a:graphicData>
            </a:graphic>
          </wp:anchor>
        </w:drawing>
      </w:r>
      <w:r>
        <w:rPr>
          <w:rFonts w:hint="eastAsia" w:eastAsia="宋体"/>
          <w:lang w:eastAsia="zh-CN"/>
        </w:rPr>
        <w:br w:type="page"/>
      </w:r>
    </w:p>
    <w:p>
      <w:pPr>
        <w:spacing w:line="540" w:lineRule="exact"/>
        <w:jc w:val="center"/>
        <w:rPr>
          <w:rFonts w:ascii="黑体" w:hAnsi="黑体" w:eastAsia="黑体"/>
          <w:sz w:val="32"/>
          <w:szCs w:val="32"/>
        </w:rPr>
      </w:pPr>
      <w:r>
        <w:rPr>
          <w:rFonts w:ascii="黑体" w:hAnsi="黑体" w:eastAsia="黑体"/>
          <w:sz w:val="32"/>
          <w:szCs w:val="32"/>
        </w:rPr>
        <w:t>吉县东明建材有限公司新建混凝土速凝剂生产加工项目</w:t>
      </w:r>
    </w:p>
    <w:p>
      <w:pPr>
        <w:spacing w:line="540" w:lineRule="exact"/>
        <w:jc w:val="center"/>
        <w:rPr>
          <w:rFonts w:ascii="黑体" w:hAnsi="黑体" w:eastAsia="黑体"/>
          <w:sz w:val="32"/>
          <w:szCs w:val="32"/>
        </w:rPr>
      </w:pPr>
      <w:r>
        <w:rPr>
          <w:rFonts w:ascii="黑体" w:hAnsi="黑体" w:eastAsia="黑体"/>
          <w:sz w:val="32"/>
          <w:szCs w:val="32"/>
        </w:rPr>
        <w:t>竣工环境保护验收</w:t>
      </w:r>
      <w:r>
        <w:rPr>
          <w:rFonts w:hint="eastAsia" w:ascii="黑体" w:hAnsi="黑体" w:eastAsia="黑体"/>
          <w:sz w:val="32"/>
          <w:szCs w:val="32"/>
        </w:rPr>
        <w:t>会议纪要</w:t>
      </w:r>
    </w:p>
    <w:p>
      <w:pPr>
        <w:adjustRightInd w:val="0"/>
        <w:snapToGrid w:val="0"/>
        <w:spacing w:line="440" w:lineRule="exact"/>
        <w:ind w:firstLine="560" w:firstLineChars="200"/>
        <w:rPr>
          <w:rFonts w:ascii="华文仿宋" w:hAnsi="华文仿宋" w:eastAsia="华文仿宋"/>
          <w:sz w:val="28"/>
        </w:rPr>
      </w:pPr>
    </w:p>
    <w:p>
      <w:pPr>
        <w:adjustRightInd w:val="0"/>
        <w:snapToGrid w:val="0"/>
        <w:spacing w:line="500" w:lineRule="exact"/>
        <w:ind w:firstLine="560" w:firstLineChars="200"/>
        <w:rPr>
          <w:rFonts w:hint="eastAsia" w:ascii="宋体" w:hAnsi="宋体"/>
          <w:sz w:val="28"/>
          <w:szCs w:val="28"/>
        </w:rPr>
      </w:pPr>
      <w:r>
        <w:rPr>
          <w:rFonts w:hint="eastAsia" w:ascii="宋体" w:hAnsi="宋体"/>
          <w:sz w:val="28"/>
          <w:szCs w:val="28"/>
        </w:rPr>
        <w:t>2</w:t>
      </w:r>
      <w:r>
        <w:rPr>
          <w:rFonts w:ascii="宋体" w:hAnsi="宋体"/>
          <w:sz w:val="28"/>
          <w:szCs w:val="28"/>
        </w:rPr>
        <w:t>01</w:t>
      </w:r>
      <w:r>
        <w:rPr>
          <w:rFonts w:hint="eastAsia" w:ascii="宋体" w:hAnsi="宋体"/>
          <w:sz w:val="28"/>
          <w:szCs w:val="28"/>
        </w:rPr>
        <w:t>8</w:t>
      </w:r>
      <w:r>
        <w:rPr>
          <w:rFonts w:ascii="宋体" w:hAnsi="宋体"/>
          <w:sz w:val="28"/>
          <w:szCs w:val="28"/>
        </w:rPr>
        <w:t>年</w:t>
      </w:r>
      <w:r>
        <w:rPr>
          <w:rFonts w:hint="eastAsia" w:ascii="宋体" w:hAnsi="宋体"/>
          <w:sz w:val="28"/>
          <w:szCs w:val="28"/>
        </w:rPr>
        <w:t>7</w:t>
      </w:r>
      <w:r>
        <w:rPr>
          <w:rFonts w:ascii="宋体" w:hAnsi="宋体"/>
          <w:sz w:val="28"/>
          <w:szCs w:val="28"/>
        </w:rPr>
        <w:t>月</w:t>
      </w:r>
      <w:r>
        <w:rPr>
          <w:rFonts w:hint="eastAsia" w:ascii="宋体" w:hAnsi="宋体"/>
          <w:sz w:val="28"/>
          <w:szCs w:val="28"/>
        </w:rPr>
        <w:t>7</w:t>
      </w:r>
      <w:r>
        <w:rPr>
          <w:rFonts w:ascii="宋体" w:hAnsi="宋体"/>
          <w:sz w:val="28"/>
          <w:szCs w:val="28"/>
        </w:rPr>
        <w:t>日，吉县东明建材有限公司</w:t>
      </w:r>
      <w:r>
        <w:rPr>
          <w:rFonts w:hint="eastAsia" w:ascii="宋体" w:hAnsi="宋体"/>
          <w:sz w:val="28"/>
          <w:szCs w:val="28"/>
        </w:rPr>
        <w:t>在吉县组织了“</w:t>
      </w:r>
      <w:r>
        <w:rPr>
          <w:rFonts w:ascii="宋体" w:hAnsi="宋体"/>
          <w:sz w:val="28"/>
          <w:szCs w:val="28"/>
        </w:rPr>
        <w:t>吉县东明建材有限公司新建混凝土速凝剂生产加工项目</w:t>
      </w:r>
      <w:r>
        <w:rPr>
          <w:rFonts w:hint="eastAsia" w:ascii="宋体" w:hAnsi="宋体"/>
          <w:sz w:val="28"/>
          <w:szCs w:val="28"/>
        </w:rPr>
        <w:t>”竣工环境保护验收会。参加会议的有验收报告编制单位河南汇能阜力科技有限公司、验收监测单位山西中安环境监测有限公司</w:t>
      </w:r>
      <w:r>
        <w:rPr>
          <w:rFonts w:ascii="宋体" w:hAnsi="宋体"/>
          <w:color w:val="000000"/>
          <w:sz w:val="28"/>
          <w:szCs w:val="28"/>
        </w:rPr>
        <w:t>的</w:t>
      </w:r>
      <w:r>
        <w:rPr>
          <w:rFonts w:ascii="宋体" w:hAnsi="宋体"/>
          <w:sz w:val="28"/>
          <w:szCs w:val="28"/>
        </w:rPr>
        <w:t>领导和代表以及</w:t>
      </w:r>
      <w:r>
        <w:rPr>
          <w:rFonts w:hint="eastAsia" w:ascii="宋体" w:hAnsi="宋体"/>
          <w:sz w:val="28"/>
          <w:szCs w:val="28"/>
        </w:rPr>
        <w:t>应邀参会的环保专家</w:t>
      </w:r>
      <w:r>
        <w:rPr>
          <w:rFonts w:ascii="宋体" w:hAnsi="宋体"/>
          <w:sz w:val="28"/>
          <w:szCs w:val="28"/>
        </w:rPr>
        <w:t>，共</w:t>
      </w:r>
      <w:r>
        <w:rPr>
          <w:rFonts w:hint="eastAsia" w:ascii="宋体" w:hAnsi="宋体"/>
          <w:sz w:val="28"/>
          <w:szCs w:val="28"/>
        </w:rPr>
        <w:t>7人</w:t>
      </w:r>
      <w:r>
        <w:rPr>
          <w:rFonts w:ascii="宋体" w:hAnsi="宋体"/>
          <w:sz w:val="28"/>
          <w:szCs w:val="28"/>
        </w:rPr>
        <w:t>。</w:t>
      </w:r>
    </w:p>
    <w:p>
      <w:pPr>
        <w:pStyle w:val="8"/>
        <w:spacing w:line="500" w:lineRule="exact"/>
        <w:ind w:firstLine="560"/>
        <w:rPr>
          <w:rFonts w:ascii="宋体" w:hAnsi="宋体"/>
          <w:sz w:val="28"/>
          <w:szCs w:val="28"/>
          <w:lang w:eastAsia="zh-CN"/>
        </w:rPr>
      </w:pPr>
      <w:r>
        <w:rPr>
          <w:rFonts w:ascii="宋体" w:hAnsi="宋体"/>
          <w:sz w:val="28"/>
          <w:szCs w:val="28"/>
        </w:rPr>
        <w:t>吉县东明建材有限公司</w:t>
      </w:r>
      <w:r>
        <w:rPr>
          <w:rFonts w:hint="eastAsia" w:ascii="宋体" w:hAnsi="宋体"/>
          <w:sz w:val="28"/>
          <w:szCs w:val="28"/>
        </w:rPr>
        <w:t>根据“</w:t>
      </w:r>
      <w:r>
        <w:rPr>
          <w:rFonts w:ascii="宋体" w:hAnsi="宋体"/>
          <w:sz w:val="28"/>
          <w:szCs w:val="28"/>
        </w:rPr>
        <w:t>吉县东明建材有限公司新建混凝土速凝剂生产加工项目</w:t>
      </w:r>
      <w:r>
        <w:rPr>
          <w:rFonts w:hint="eastAsia" w:ascii="宋体" w:hAnsi="宋体"/>
          <w:sz w:val="28"/>
          <w:szCs w:val="28"/>
        </w:rPr>
        <w:t>竣工环境保护验收监测报告”并对照《建设项目竣工环境保护验收暂行办法》，严格依照国家有关法律法规、《建设项目竣工环境保护验收技术指南 污染影响类》、《</w:t>
      </w:r>
      <w:r>
        <w:rPr>
          <w:rFonts w:ascii="宋体" w:hAnsi="宋体"/>
          <w:sz w:val="28"/>
          <w:szCs w:val="28"/>
        </w:rPr>
        <w:t>吉县东明建材有限公司新建混凝土速凝剂生产加工项目</w:t>
      </w:r>
      <w:r>
        <w:rPr>
          <w:rFonts w:hint="eastAsia" w:ascii="宋体" w:hAnsi="宋体"/>
          <w:sz w:val="28"/>
          <w:szCs w:val="28"/>
        </w:rPr>
        <w:t>环境影响评价报告表》和吉县环境保护局吉环函﹝</w:t>
      </w:r>
      <w:r>
        <w:rPr>
          <w:rFonts w:ascii="宋体" w:hAnsi="宋体"/>
          <w:sz w:val="28"/>
          <w:szCs w:val="28"/>
        </w:rPr>
        <w:t>2</w:t>
      </w:r>
      <w:r>
        <w:rPr>
          <w:rFonts w:hint="eastAsia" w:ascii="宋体" w:hAnsi="宋体"/>
          <w:sz w:val="28"/>
          <w:szCs w:val="28"/>
        </w:rPr>
        <w:t>018﹞1号《关于</w:t>
      </w:r>
      <w:r>
        <w:rPr>
          <w:rFonts w:ascii="宋体" w:hAnsi="宋体"/>
          <w:sz w:val="28"/>
          <w:szCs w:val="28"/>
        </w:rPr>
        <w:t>吉县东明建材有限公司新建混凝土速凝剂生产加工项目</w:t>
      </w:r>
      <w:r>
        <w:rPr>
          <w:rFonts w:hint="eastAsia" w:ascii="宋体" w:hAnsi="宋体"/>
          <w:sz w:val="28"/>
          <w:szCs w:val="28"/>
        </w:rPr>
        <w:t>环境影响报告表的批复》要求对本项目进行验收</w:t>
      </w:r>
      <w:r>
        <w:rPr>
          <w:rFonts w:hint="eastAsia" w:ascii="宋体" w:hAnsi="宋体"/>
          <w:sz w:val="28"/>
          <w:szCs w:val="28"/>
          <w:lang w:eastAsia="zh-CN"/>
        </w:rPr>
        <w:t>。</w:t>
      </w:r>
    </w:p>
    <w:p>
      <w:pPr>
        <w:adjustRightInd w:val="0"/>
        <w:snapToGrid w:val="0"/>
        <w:spacing w:line="500" w:lineRule="exact"/>
        <w:ind w:firstLine="560" w:firstLineChars="200"/>
        <w:rPr>
          <w:rFonts w:ascii="宋体" w:hAnsi="宋体"/>
          <w:sz w:val="28"/>
          <w:szCs w:val="28"/>
        </w:rPr>
      </w:pPr>
      <w:r>
        <w:rPr>
          <w:rFonts w:hint="eastAsia" w:ascii="宋体" w:hAnsi="宋体"/>
          <w:sz w:val="28"/>
          <w:szCs w:val="28"/>
        </w:rPr>
        <w:t>验收组通过现场踏勘和查阅项目环评报告表、验收监测报告等资料，经充分讨论，形成验收</w:t>
      </w:r>
      <w:r>
        <w:rPr>
          <w:rFonts w:ascii="宋体" w:hAnsi="宋体"/>
          <w:sz w:val="28"/>
          <w:szCs w:val="28"/>
        </w:rPr>
        <w:t>意见如下</w:t>
      </w:r>
      <w:r>
        <w:rPr>
          <w:rFonts w:hint="eastAsia" w:ascii="宋体" w:hAnsi="宋体"/>
          <w:sz w:val="28"/>
          <w:szCs w:val="28"/>
        </w:rPr>
        <w:t>。</w:t>
      </w:r>
    </w:p>
    <w:p>
      <w:pPr>
        <w:adjustRightInd w:val="0"/>
        <w:snapToGrid w:val="0"/>
        <w:spacing w:line="500" w:lineRule="exact"/>
        <w:ind w:firstLine="562" w:firstLineChars="200"/>
        <w:rPr>
          <w:rFonts w:hint="eastAsia" w:ascii="宋体" w:hAnsi="宋体"/>
          <w:b/>
          <w:sz w:val="28"/>
          <w:szCs w:val="28"/>
        </w:rPr>
      </w:pPr>
      <w:r>
        <w:rPr>
          <w:rFonts w:ascii="宋体" w:hAnsi="宋体"/>
          <w:b/>
          <w:sz w:val="28"/>
          <w:szCs w:val="28"/>
        </w:rPr>
        <w:t>一、工程建设基本情况</w:t>
      </w:r>
    </w:p>
    <w:p>
      <w:pPr>
        <w:adjustRightInd w:val="0"/>
        <w:snapToGrid w:val="0"/>
        <w:spacing w:line="500" w:lineRule="exact"/>
        <w:ind w:firstLine="562" w:firstLineChars="200"/>
        <w:rPr>
          <w:rFonts w:hint="eastAsia" w:ascii="宋体" w:hAnsi="宋体"/>
          <w:b/>
          <w:sz w:val="28"/>
          <w:szCs w:val="28"/>
        </w:rPr>
      </w:pPr>
      <w:r>
        <w:rPr>
          <w:rFonts w:ascii="宋体" w:hAnsi="宋体"/>
          <w:b/>
          <w:sz w:val="28"/>
          <w:szCs w:val="28"/>
        </w:rPr>
        <w:t>（一）建设地点、规模、主要建设内容</w:t>
      </w:r>
    </w:p>
    <w:p>
      <w:pPr>
        <w:adjustRightInd w:val="0"/>
        <w:snapToGrid w:val="0"/>
        <w:spacing w:line="500" w:lineRule="exact"/>
        <w:ind w:firstLine="562" w:firstLineChars="200"/>
        <w:rPr>
          <w:rFonts w:hint="eastAsia" w:ascii="宋体" w:hAnsi="宋体"/>
          <w:sz w:val="28"/>
          <w:szCs w:val="28"/>
        </w:rPr>
      </w:pPr>
      <w:r>
        <w:rPr>
          <w:rFonts w:hint="eastAsia" w:ascii="宋体" w:hAnsi="宋体"/>
          <w:b/>
          <w:sz w:val="28"/>
          <w:szCs w:val="28"/>
        </w:rPr>
        <w:t>1、建设地点：</w:t>
      </w:r>
      <w:r>
        <w:rPr>
          <w:rFonts w:ascii="宋体" w:hAnsi="宋体"/>
          <w:sz w:val="28"/>
          <w:szCs w:val="28"/>
        </w:rPr>
        <w:t>吉县东明建材有限公司</w:t>
      </w:r>
      <w:r>
        <w:rPr>
          <w:rFonts w:ascii="宋体" w:hAnsi="宋体"/>
          <w:bCs/>
          <w:sz w:val="28"/>
          <w:szCs w:val="28"/>
        </w:rPr>
        <w:t>位于吉县柏山寺乡刘古庄岭村西1000m处</w:t>
      </w:r>
      <w:r>
        <w:rPr>
          <w:rFonts w:hint="eastAsia" w:ascii="宋体" w:hAnsi="宋体"/>
          <w:sz w:val="28"/>
          <w:szCs w:val="28"/>
        </w:rPr>
        <w:t>。</w:t>
      </w:r>
    </w:p>
    <w:p>
      <w:pPr>
        <w:adjustRightInd w:val="0"/>
        <w:snapToGrid w:val="0"/>
        <w:spacing w:line="500" w:lineRule="exact"/>
        <w:ind w:firstLine="562" w:firstLineChars="200"/>
        <w:rPr>
          <w:rFonts w:hint="eastAsia" w:ascii="宋体" w:hAnsi="宋体"/>
          <w:b/>
          <w:sz w:val="28"/>
          <w:szCs w:val="28"/>
        </w:rPr>
      </w:pPr>
      <w:r>
        <w:rPr>
          <w:rFonts w:hint="eastAsia" w:ascii="宋体" w:hAnsi="宋体"/>
          <w:b/>
          <w:sz w:val="28"/>
          <w:szCs w:val="28"/>
        </w:rPr>
        <w:t>2、建设性质：新建。</w:t>
      </w:r>
    </w:p>
    <w:p>
      <w:pPr>
        <w:adjustRightInd w:val="0"/>
        <w:snapToGrid w:val="0"/>
        <w:spacing w:line="500" w:lineRule="exact"/>
        <w:ind w:firstLine="562" w:firstLineChars="200"/>
        <w:rPr>
          <w:rFonts w:hint="eastAsia" w:ascii="宋体" w:hAnsi="宋体"/>
          <w:sz w:val="28"/>
          <w:szCs w:val="28"/>
        </w:rPr>
      </w:pPr>
      <w:r>
        <w:rPr>
          <w:rFonts w:hint="eastAsia" w:ascii="宋体" w:hAnsi="宋体"/>
          <w:b/>
          <w:sz w:val="28"/>
          <w:szCs w:val="28"/>
        </w:rPr>
        <w:t>3、建设规模：</w:t>
      </w:r>
      <w:r>
        <w:rPr>
          <w:rFonts w:hint="eastAsia" w:ascii="宋体" w:hAnsi="宋体"/>
          <w:sz w:val="28"/>
          <w:szCs w:val="28"/>
        </w:rPr>
        <w:t>年产</w:t>
      </w:r>
      <w:r>
        <w:rPr>
          <w:rFonts w:ascii="宋体" w:hAnsi="宋体"/>
          <w:sz w:val="28"/>
          <w:szCs w:val="28"/>
        </w:rPr>
        <w:t>混凝土速凝剂</w:t>
      </w:r>
      <w:r>
        <w:rPr>
          <w:rFonts w:hint="eastAsia" w:ascii="宋体" w:hAnsi="宋体"/>
          <w:sz w:val="28"/>
          <w:szCs w:val="28"/>
        </w:rPr>
        <w:t>3万吨。</w:t>
      </w:r>
    </w:p>
    <w:p>
      <w:pPr>
        <w:adjustRightInd w:val="0"/>
        <w:snapToGrid w:val="0"/>
        <w:spacing w:line="500" w:lineRule="exact"/>
        <w:ind w:firstLine="562" w:firstLineChars="200"/>
        <w:rPr>
          <w:rFonts w:hint="eastAsia" w:ascii="宋体" w:hAnsi="宋体"/>
          <w:color w:val="000000"/>
          <w:kern w:val="0"/>
          <w:sz w:val="28"/>
          <w:szCs w:val="28"/>
        </w:rPr>
      </w:pPr>
      <w:r>
        <w:rPr>
          <w:rFonts w:hint="eastAsia" w:ascii="宋体" w:hAnsi="宋体"/>
          <w:b/>
          <w:sz w:val="28"/>
          <w:szCs w:val="28"/>
        </w:rPr>
        <w:t>4、建设内容：</w:t>
      </w:r>
      <w:r>
        <w:rPr>
          <w:rFonts w:hint="eastAsia" w:ascii="宋体" w:hAnsi="宋体"/>
          <w:color w:val="000000"/>
          <w:kern w:val="0"/>
          <w:sz w:val="28"/>
          <w:szCs w:val="28"/>
        </w:rPr>
        <w:t>建设1条</w:t>
      </w:r>
      <w:r>
        <w:rPr>
          <w:rFonts w:ascii="宋体" w:hAnsi="宋体"/>
          <w:sz w:val="28"/>
          <w:szCs w:val="28"/>
          <w:lang w:val="zh-CN"/>
        </w:rPr>
        <w:t>混凝土速凝剂</w:t>
      </w:r>
      <w:r>
        <w:rPr>
          <w:rFonts w:hint="eastAsia" w:ascii="宋体" w:hAnsi="宋体"/>
          <w:color w:val="000000"/>
          <w:kern w:val="0"/>
          <w:sz w:val="28"/>
          <w:szCs w:val="28"/>
        </w:rPr>
        <w:t>生产线，主要包括</w:t>
      </w:r>
      <w:r>
        <w:rPr>
          <w:rFonts w:ascii="宋体" w:hAnsi="宋体"/>
          <w:sz w:val="28"/>
          <w:szCs w:val="28"/>
        </w:rPr>
        <w:t>原料库、混料车间、生料粉磨车间、回转窑区、熟料粉磨车间、成品库及环保工程等</w:t>
      </w:r>
      <w:r>
        <w:rPr>
          <w:rFonts w:hint="eastAsia" w:ascii="宋体" w:hAnsi="宋体"/>
          <w:color w:val="000000"/>
          <w:kern w:val="0"/>
          <w:sz w:val="28"/>
          <w:szCs w:val="28"/>
        </w:rPr>
        <w:t>组成。项目组成及建设内容详见表1。</w:t>
      </w:r>
    </w:p>
    <w:tbl>
      <w:tblPr>
        <w:tblStyle w:val="16"/>
        <w:tblW w:w="9291" w:type="dxa"/>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2"/>
        <w:gridCol w:w="426"/>
        <w:gridCol w:w="992"/>
        <w:gridCol w:w="4819"/>
        <w:gridCol w:w="24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291" w:type="dxa"/>
            <w:gridSpan w:val="5"/>
            <w:tcBorders>
              <w:top w:val="nil"/>
              <w:left w:val="nil"/>
              <w:bottom w:val="single" w:color="000000" w:sz="12" w:space="0"/>
              <w:right w:val="nil"/>
            </w:tcBorders>
            <w:vAlign w:val="center"/>
          </w:tcPr>
          <w:p>
            <w:pPr>
              <w:spacing w:line="360" w:lineRule="exact"/>
              <w:jc w:val="center"/>
              <w:rPr>
                <w:b/>
                <w:spacing w:val="4"/>
                <w:kern w:val="0"/>
                <w:sz w:val="28"/>
                <w:szCs w:val="28"/>
              </w:rPr>
            </w:pPr>
            <w:r>
              <w:rPr>
                <w:rFonts w:hint="eastAsia"/>
                <w:b/>
                <w:spacing w:val="4"/>
                <w:kern w:val="0"/>
                <w:sz w:val="28"/>
                <w:szCs w:val="28"/>
              </w:rPr>
              <w:t xml:space="preserve">表1 环评确定的建设内容与实际建设内容对比表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1980" w:type="dxa"/>
            <w:gridSpan w:val="3"/>
            <w:tcBorders>
              <w:top w:val="single" w:color="000000" w:sz="12" w:space="0"/>
              <w:left w:val="nil"/>
              <w:bottom w:val="single" w:color="000000" w:sz="12"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工程</w:t>
            </w:r>
            <w:r>
              <w:rPr>
                <w:rFonts w:hint="eastAsia" w:ascii="宋体" w:hAnsi="宋体"/>
                <w:sz w:val="24"/>
                <w:szCs w:val="24"/>
              </w:rPr>
              <w:t>类别</w:t>
            </w:r>
          </w:p>
        </w:tc>
        <w:tc>
          <w:tcPr>
            <w:tcW w:w="4819" w:type="dxa"/>
            <w:tcBorders>
              <w:top w:val="single" w:color="000000" w:sz="12" w:space="0"/>
              <w:left w:val="single" w:color="000000" w:sz="6" w:space="0"/>
              <w:bottom w:val="single" w:color="000000" w:sz="12" w:space="0"/>
              <w:right w:val="single" w:color="000000" w:sz="6" w:space="0"/>
            </w:tcBorders>
            <w:vAlign w:val="center"/>
          </w:tcPr>
          <w:p>
            <w:pPr>
              <w:spacing w:line="360" w:lineRule="exact"/>
              <w:jc w:val="center"/>
              <w:rPr>
                <w:rFonts w:ascii="宋体" w:hAnsi="宋体"/>
                <w:sz w:val="24"/>
                <w:szCs w:val="24"/>
              </w:rPr>
            </w:pPr>
            <w:r>
              <w:rPr>
                <w:rFonts w:ascii="宋体" w:hAnsi="宋体"/>
                <w:b/>
                <w:spacing w:val="4"/>
                <w:kern w:val="0"/>
                <w:sz w:val="24"/>
                <w:szCs w:val="24"/>
              </w:rPr>
              <w:t>环评</w:t>
            </w:r>
            <w:r>
              <w:rPr>
                <w:rFonts w:hint="eastAsia" w:ascii="宋体" w:hAnsi="宋体"/>
                <w:b/>
                <w:spacing w:val="4"/>
                <w:kern w:val="0"/>
                <w:sz w:val="24"/>
                <w:szCs w:val="24"/>
              </w:rPr>
              <w:t>确定的</w:t>
            </w:r>
            <w:r>
              <w:rPr>
                <w:rFonts w:ascii="宋体" w:hAnsi="宋体"/>
                <w:b/>
                <w:spacing w:val="4"/>
                <w:kern w:val="0"/>
                <w:sz w:val="24"/>
                <w:szCs w:val="24"/>
              </w:rPr>
              <w:t>建设内容</w:t>
            </w:r>
          </w:p>
        </w:tc>
        <w:tc>
          <w:tcPr>
            <w:tcW w:w="2492" w:type="dxa"/>
            <w:tcBorders>
              <w:top w:val="single" w:color="000000" w:sz="12" w:space="0"/>
              <w:left w:val="single" w:color="000000" w:sz="6" w:space="0"/>
              <w:bottom w:val="single" w:color="000000" w:sz="12" w:space="0"/>
              <w:right w:val="nil"/>
            </w:tcBorders>
            <w:vAlign w:val="center"/>
          </w:tcPr>
          <w:p>
            <w:pPr>
              <w:spacing w:line="360" w:lineRule="exact"/>
              <w:jc w:val="center"/>
              <w:rPr>
                <w:rFonts w:ascii="宋体" w:hAnsi="宋体"/>
                <w:sz w:val="24"/>
                <w:szCs w:val="24"/>
              </w:rPr>
            </w:pPr>
            <w:r>
              <w:rPr>
                <w:rFonts w:ascii="宋体" w:hAnsi="宋体"/>
                <w:b/>
                <w:spacing w:val="4"/>
                <w:kern w:val="0"/>
                <w:sz w:val="24"/>
                <w:szCs w:val="24"/>
              </w:rPr>
              <w:t>实际建设情况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restart"/>
            <w:tcBorders>
              <w:top w:val="single" w:color="000000" w:sz="12" w:space="0"/>
              <w:left w:val="nil"/>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主体工程</w:t>
            </w:r>
          </w:p>
        </w:tc>
        <w:tc>
          <w:tcPr>
            <w:tcW w:w="1418" w:type="dxa"/>
            <w:gridSpan w:val="2"/>
            <w:tcBorders>
              <w:top w:val="single" w:color="000000" w:sz="12"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混料车间</w:t>
            </w:r>
          </w:p>
        </w:tc>
        <w:tc>
          <w:tcPr>
            <w:tcW w:w="4819" w:type="dxa"/>
            <w:tcBorders>
              <w:top w:val="single" w:color="000000" w:sz="12"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1250m</w:t>
            </w:r>
            <w:r>
              <w:rPr>
                <w:rFonts w:ascii="宋体" w:hAnsi="宋体"/>
                <w:sz w:val="24"/>
                <w:szCs w:val="24"/>
                <w:vertAlign w:val="superscript"/>
              </w:rPr>
              <w:t>2</w:t>
            </w:r>
            <w:r>
              <w:rPr>
                <w:rFonts w:ascii="宋体" w:hAnsi="宋体"/>
                <w:sz w:val="24"/>
                <w:szCs w:val="24"/>
              </w:rPr>
              <w:t>,全封闭轻钢结构，设有定量给料机、给料皮带、混料机、可逆式皮带等，用于铝矾土、高钙石、工业碱、</w:t>
            </w:r>
            <w:r>
              <w:rPr>
                <w:rFonts w:hint="eastAsia" w:ascii="宋体" w:hAnsi="宋体"/>
                <w:sz w:val="24"/>
                <w:szCs w:val="24"/>
              </w:rPr>
              <w:t>粉煤</w:t>
            </w:r>
            <w:r>
              <w:rPr>
                <w:rFonts w:ascii="宋体" w:hAnsi="宋体"/>
                <w:sz w:val="24"/>
                <w:szCs w:val="24"/>
              </w:rPr>
              <w:t>灰的混合</w:t>
            </w:r>
          </w:p>
        </w:tc>
        <w:tc>
          <w:tcPr>
            <w:tcW w:w="2492" w:type="dxa"/>
            <w:tcBorders>
              <w:top w:val="single" w:color="000000" w:sz="12" w:space="0"/>
              <w:left w:val="single" w:color="000000" w:sz="6" w:space="0"/>
              <w:bottom w:val="single" w:color="000000" w:sz="6" w:space="0"/>
              <w:right w:val="nil"/>
            </w:tcBorders>
            <w:vAlign w:val="center"/>
          </w:tcPr>
          <w:p>
            <w:pPr>
              <w:spacing w:line="360" w:lineRule="exact"/>
              <w:jc w:val="center"/>
              <w:rPr>
                <w:rFonts w:ascii="宋体" w:hAnsi="宋体"/>
                <w:sz w:val="24"/>
                <w:szCs w:val="24"/>
              </w:rPr>
            </w:pPr>
            <w:r>
              <w:rPr>
                <w:rFonts w:hint="eastAsia" w:ascii="宋体" w:hAnsi="宋体"/>
                <w:spacing w:val="4"/>
                <w:kern w:val="0"/>
                <w:sz w:val="24"/>
                <w:szCs w:val="24"/>
              </w:rPr>
              <w:t>与环评一致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1418" w:type="dxa"/>
            <w:gridSpan w:val="2"/>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生料磨车间</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1250m</w:t>
            </w:r>
            <w:r>
              <w:rPr>
                <w:rFonts w:ascii="宋体" w:hAnsi="宋体"/>
                <w:sz w:val="24"/>
                <w:szCs w:val="24"/>
                <w:vertAlign w:val="superscript"/>
              </w:rPr>
              <w:t>2</w:t>
            </w:r>
            <w:r>
              <w:rPr>
                <w:rFonts w:ascii="宋体" w:hAnsi="宋体"/>
                <w:sz w:val="24"/>
                <w:szCs w:val="24"/>
              </w:rPr>
              <w:t>,全封闭轻钢结构，设有生料磨（Φ2.2m×7m），用于生料粉磨</w:t>
            </w:r>
          </w:p>
        </w:tc>
        <w:tc>
          <w:tcPr>
            <w:tcW w:w="2492" w:type="dxa"/>
            <w:tcBorders>
              <w:top w:val="single" w:color="000000" w:sz="6" w:space="0"/>
              <w:left w:val="single" w:color="000000" w:sz="6" w:space="0"/>
              <w:bottom w:val="single" w:color="000000" w:sz="6" w:space="0"/>
              <w:right w:val="nil"/>
            </w:tcBorders>
            <w:vAlign w:val="center"/>
          </w:tcPr>
          <w:p>
            <w:pPr>
              <w:spacing w:line="360" w:lineRule="exact"/>
              <w:jc w:val="center"/>
              <w:rPr>
                <w:rFonts w:ascii="宋体" w:hAnsi="宋体"/>
                <w:sz w:val="24"/>
                <w:szCs w:val="24"/>
              </w:rPr>
            </w:pPr>
            <w:r>
              <w:rPr>
                <w:rFonts w:hint="eastAsia" w:ascii="宋体" w:hAnsi="宋体"/>
                <w:spacing w:val="4"/>
                <w:kern w:val="0"/>
                <w:sz w:val="24"/>
                <w:szCs w:val="24"/>
              </w:rPr>
              <w:t>与环评一致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1418" w:type="dxa"/>
            <w:gridSpan w:val="2"/>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回转窑区</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露天布置，设有回转窑（直径2.5m变径2.2m，长52m）、斗提机、冷却机等，用于生料的煅烧</w:t>
            </w:r>
          </w:p>
        </w:tc>
        <w:tc>
          <w:tcPr>
            <w:tcW w:w="2492" w:type="dxa"/>
            <w:tcBorders>
              <w:top w:val="single" w:color="000000" w:sz="6" w:space="0"/>
              <w:left w:val="single" w:color="000000" w:sz="6" w:space="0"/>
              <w:bottom w:val="single" w:color="000000" w:sz="6" w:space="0"/>
              <w:right w:val="nil"/>
            </w:tcBorders>
            <w:vAlign w:val="center"/>
          </w:tcPr>
          <w:p>
            <w:pPr>
              <w:spacing w:line="360" w:lineRule="exact"/>
              <w:jc w:val="center"/>
              <w:rPr>
                <w:rFonts w:ascii="宋体" w:hAnsi="宋体"/>
                <w:sz w:val="24"/>
                <w:szCs w:val="24"/>
              </w:rPr>
            </w:pPr>
            <w:r>
              <w:rPr>
                <w:rFonts w:hint="eastAsia" w:ascii="宋体" w:hAnsi="宋体"/>
                <w:spacing w:val="4"/>
                <w:kern w:val="0"/>
                <w:sz w:val="24"/>
                <w:szCs w:val="24"/>
              </w:rPr>
              <w:t>与环评一致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1418" w:type="dxa"/>
            <w:gridSpan w:val="2"/>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煤磨车间</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90m</w:t>
            </w:r>
            <w:r>
              <w:rPr>
                <w:rFonts w:ascii="宋体" w:hAnsi="宋体"/>
                <w:sz w:val="24"/>
                <w:szCs w:val="24"/>
                <w:vertAlign w:val="superscript"/>
              </w:rPr>
              <w:t>2</w:t>
            </w:r>
            <w:r>
              <w:rPr>
                <w:rFonts w:ascii="宋体" w:hAnsi="宋体"/>
                <w:sz w:val="24"/>
                <w:szCs w:val="24"/>
              </w:rPr>
              <w:t>,全封闭轻钢结构，设有磨煤机（Φ1.4m×4.3m）、煤仓（50m</w:t>
            </w:r>
            <w:r>
              <w:rPr>
                <w:rFonts w:ascii="宋体" w:hAnsi="宋体"/>
                <w:sz w:val="24"/>
                <w:szCs w:val="24"/>
                <w:vertAlign w:val="superscript"/>
              </w:rPr>
              <w:t>3</w:t>
            </w:r>
            <w:r>
              <w:rPr>
                <w:rFonts w:ascii="宋体" w:hAnsi="宋体"/>
                <w:sz w:val="24"/>
                <w:szCs w:val="24"/>
              </w:rPr>
              <w:t>），用于煤粉制备</w:t>
            </w:r>
          </w:p>
        </w:tc>
        <w:tc>
          <w:tcPr>
            <w:tcW w:w="2492" w:type="dxa"/>
            <w:tcBorders>
              <w:top w:val="single" w:color="000000" w:sz="6" w:space="0"/>
              <w:left w:val="single" w:color="000000" w:sz="6" w:space="0"/>
              <w:bottom w:val="single" w:color="000000" w:sz="6" w:space="0"/>
              <w:right w:val="nil"/>
            </w:tcBorders>
            <w:vAlign w:val="center"/>
          </w:tcPr>
          <w:p>
            <w:pPr>
              <w:spacing w:line="360" w:lineRule="exact"/>
              <w:jc w:val="center"/>
              <w:rPr>
                <w:rFonts w:ascii="宋体" w:hAnsi="宋体"/>
                <w:sz w:val="24"/>
                <w:szCs w:val="24"/>
              </w:rPr>
            </w:pPr>
            <w:r>
              <w:rPr>
                <w:rFonts w:hint="eastAsia" w:ascii="宋体" w:hAnsi="宋体"/>
                <w:spacing w:val="4"/>
                <w:kern w:val="0"/>
                <w:sz w:val="24"/>
                <w:szCs w:val="24"/>
              </w:rPr>
              <w:t>与环评一致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1418" w:type="dxa"/>
            <w:gridSpan w:val="2"/>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熟料磨车间</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160m</w:t>
            </w:r>
            <w:r>
              <w:rPr>
                <w:rFonts w:ascii="宋体" w:hAnsi="宋体"/>
                <w:sz w:val="24"/>
                <w:szCs w:val="24"/>
                <w:vertAlign w:val="superscript"/>
              </w:rPr>
              <w:t>2</w:t>
            </w:r>
            <w:r>
              <w:rPr>
                <w:rFonts w:ascii="宋体" w:hAnsi="宋体"/>
                <w:sz w:val="24"/>
                <w:szCs w:val="24"/>
              </w:rPr>
              <w:t>,全封闭轻钢结构，设有熟料球磨机（Φ1.83m×7m）、螺旋输送机</w:t>
            </w:r>
            <w:r>
              <w:rPr>
                <w:rFonts w:hint="eastAsia" w:ascii="宋体" w:hAnsi="宋体"/>
                <w:sz w:val="24"/>
                <w:szCs w:val="24"/>
              </w:rPr>
              <w:t>、复配机</w:t>
            </w:r>
            <w:r>
              <w:rPr>
                <w:rFonts w:ascii="宋体" w:hAnsi="宋体"/>
                <w:sz w:val="24"/>
                <w:szCs w:val="24"/>
              </w:rPr>
              <w:t>等，用于熟料粉磨</w:t>
            </w:r>
            <w:r>
              <w:rPr>
                <w:rFonts w:hint="eastAsia" w:ascii="宋体" w:hAnsi="宋体"/>
                <w:sz w:val="24"/>
                <w:szCs w:val="24"/>
              </w:rPr>
              <w:t>、熟料与石粉的复配</w:t>
            </w:r>
          </w:p>
        </w:tc>
        <w:tc>
          <w:tcPr>
            <w:tcW w:w="2492" w:type="dxa"/>
            <w:tcBorders>
              <w:top w:val="single" w:color="000000" w:sz="6" w:space="0"/>
              <w:left w:val="single" w:color="000000" w:sz="6" w:space="0"/>
              <w:bottom w:val="single" w:color="000000" w:sz="6" w:space="0"/>
              <w:right w:val="nil"/>
            </w:tcBorders>
            <w:vAlign w:val="center"/>
          </w:tcPr>
          <w:p>
            <w:pPr>
              <w:spacing w:line="360" w:lineRule="exact"/>
              <w:jc w:val="center"/>
              <w:rPr>
                <w:rFonts w:ascii="宋体" w:hAnsi="宋体"/>
                <w:sz w:val="24"/>
                <w:szCs w:val="24"/>
              </w:rPr>
            </w:pPr>
            <w:r>
              <w:rPr>
                <w:rFonts w:hint="eastAsia" w:ascii="宋体" w:hAnsi="宋体"/>
                <w:spacing w:val="4"/>
                <w:kern w:val="0"/>
                <w:sz w:val="24"/>
                <w:szCs w:val="24"/>
              </w:rPr>
              <w:t>与环评一致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562" w:type="dxa"/>
            <w:vMerge w:val="restart"/>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辅助工程</w:t>
            </w:r>
          </w:p>
        </w:tc>
        <w:tc>
          <w:tcPr>
            <w:tcW w:w="1418" w:type="dxa"/>
            <w:gridSpan w:val="2"/>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办公楼</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360m</w:t>
            </w:r>
            <w:r>
              <w:rPr>
                <w:rFonts w:ascii="宋体" w:hAnsi="宋体"/>
                <w:sz w:val="24"/>
                <w:szCs w:val="24"/>
                <w:vertAlign w:val="superscript"/>
              </w:rPr>
              <w:t>2</w:t>
            </w:r>
            <w:r>
              <w:rPr>
                <w:rFonts w:ascii="宋体" w:hAnsi="宋体"/>
                <w:sz w:val="24"/>
                <w:szCs w:val="24"/>
              </w:rPr>
              <w:t>,彩钢结构，设有办公室、宿舍、食堂，用于日常办公、职工住宿及用餐</w:t>
            </w:r>
          </w:p>
        </w:tc>
        <w:tc>
          <w:tcPr>
            <w:tcW w:w="2492" w:type="dxa"/>
            <w:tcBorders>
              <w:top w:val="single" w:color="000000" w:sz="6" w:space="0"/>
              <w:left w:val="single" w:color="000000" w:sz="6" w:space="0"/>
              <w:bottom w:val="single" w:color="000000" w:sz="6" w:space="0"/>
              <w:right w:val="nil"/>
            </w:tcBorders>
            <w:vAlign w:val="center"/>
          </w:tcPr>
          <w:p>
            <w:pPr>
              <w:spacing w:line="360" w:lineRule="exact"/>
              <w:jc w:val="center"/>
              <w:rPr>
                <w:rFonts w:ascii="宋体" w:hAnsi="宋体"/>
                <w:sz w:val="24"/>
                <w:szCs w:val="24"/>
              </w:rPr>
            </w:pPr>
            <w:r>
              <w:rPr>
                <w:rFonts w:hint="eastAsia" w:ascii="宋体" w:hAnsi="宋体"/>
                <w:spacing w:val="4"/>
                <w:kern w:val="0"/>
                <w:sz w:val="24"/>
                <w:szCs w:val="24"/>
              </w:rPr>
              <w:t>与环评一致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1418" w:type="dxa"/>
            <w:gridSpan w:val="2"/>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磅房</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15m</w:t>
            </w:r>
            <w:r>
              <w:rPr>
                <w:rFonts w:ascii="宋体" w:hAnsi="宋体"/>
                <w:sz w:val="24"/>
                <w:szCs w:val="24"/>
                <w:vertAlign w:val="superscript"/>
              </w:rPr>
              <w:t>2</w:t>
            </w:r>
            <w:r>
              <w:rPr>
                <w:rFonts w:ascii="宋体" w:hAnsi="宋体"/>
                <w:sz w:val="24"/>
                <w:szCs w:val="24"/>
              </w:rPr>
              <w:t>,彩钢结构</w:t>
            </w:r>
          </w:p>
        </w:tc>
        <w:tc>
          <w:tcPr>
            <w:tcW w:w="2492" w:type="dxa"/>
            <w:tcBorders>
              <w:top w:val="single" w:color="000000" w:sz="6" w:space="0"/>
              <w:left w:val="single" w:color="000000" w:sz="6" w:space="0"/>
              <w:bottom w:val="single" w:color="000000" w:sz="6" w:space="0"/>
              <w:right w:val="nil"/>
            </w:tcBorders>
            <w:vAlign w:val="center"/>
          </w:tcPr>
          <w:p>
            <w:pPr>
              <w:spacing w:line="360" w:lineRule="exact"/>
              <w:jc w:val="center"/>
              <w:rPr>
                <w:rFonts w:ascii="宋体" w:hAnsi="宋体"/>
                <w:sz w:val="24"/>
                <w:szCs w:val="24"/>
              </w:rPr>
            </w:pPr>
            <w:r>
              <w:rPr>
                <w:rFonts w:hint="eastAsia" w:ascii="宋体" w:hAnsi="宋体"/>
                <w:spacing w:val="4"/>
                <w:kern w:val="0"/>
                <w:sz w:val="24"/>
                <w:szCs w:val="24"/>
              </w:rPr>
              <w:t>与环评一致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restart"/>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储运工程</w:t>
            </w:r>
          </w:p>
        </w:tc>
        <w:tc>
          <w:tcPr>
            <w:tcW w:w="1418" w:type="dxa"/>
            <w:gridSpan w:val="2"/>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原料库</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2400m</w:t>
            </w:r>
            <w:r>
              <w:rPr>
                <w:rFonts w:ascii="宋体" w:hAnsi="宋体"/>
                <w:sz w:val="24"/>
                <w:szCs w:val="24"/>
                <w:vertAlign w:val="superscript"/>
              </w:rPr>
              <w:t>2</w:t>
            </w:r>
            <w:r>
              <w:rPr>
                <w:rFonts w:ascii="宋体" w:hAnsi="宋体"/>
                <w:sz w:val="24"/>
                <w:szCs w:val="24"/>
              </w:rPr>
              <w:t>,全封闭彩钢结构，地面硬化，用于存放铝矾土、工业碱、高钙石，设洒水设施</w:t>
            </w:r>
          </w:p>
        </w:tc>
        <w:tc>
          <w:tcPr>
            <w:tcW w:w="2492" w:type="dxa"/>
            <w:tcBorders>
              <w:top w:val="single" w:color="000000" w:sz="6" w:space="0"/>
              <w:left w:val="single" w:color="000000" w:sz="6" w:space="0"/>
              <w:bottom w:val="single" w:color="000000" w:sz="6" w:space="0"/>
              <w:right w:val="nil"/>
            </w:tcBorders>
            <w:vAlign w:val="center"/>
          </w:tcPr>
          <w:p>
            <w:pPr>
              <w:jc w:val="center"/>
              <w:rPr>
                <w:sz w:val="24"/>
                <w:szCs w:val="24"/>
              </w:rPr>
            </w:pPr>
            <w:r>
              <w:rPr>
                <w:rFonts w:hint="eastAsia"/>
                <w:spacing w:val="4"/>
                <w:kern w:val="0"/>
                <w:sz w:val="24"/>
                <w:szCs w:val="24"/>
              </w:rPr>
              <w:t>2个共3020</w:t>
            </w:r>
            <w:r>
              <w:rPr>
                <w:spacing w:val="4"/>
                <w:kern w:val="0"/>
                <w:sz w:val="24"/>
                <w:szCs w:val="24"/>
              </w:rPr>
              <w:t xml:space="preserve"> m</w:t>
            </w:r>
            <w:r>
              <w:rPr>
                <w:spacing w:val="4"/>
                <w:kern w:val="0"/>
                <w:sz w:val="24"/>
                <w:szCs w:val="24"/>
                <w:vertAlign w:val="superscript"/>
              </w:rPr>
              <w:t>2</w:t>
            </w:r>
            <w:r>
              <w:rPr>
                <w:spacing w:val="4"/>
                <w:kern w:val="0"/>
                <w:sz w:val="24"/>
                <w:szCs w:val="24"/>
              </w:rPr>
              <w:t>全封闭彩钢结构</w:t>
            </w:r>
            <w:r>
              <w:rPr>
                <w:rFonts w:hint="eastAsia"/>
                <w:spacing w:val="4"/>
                <w:kern w:val="0"/>
                <w:sz w:val="24"/>
                <w:szCs w:val="24"/>
              </w:rPr>
              <w:t>原料库，</w:t>
            </w:r>
            <w:r>
              <w:rPr>
                <w:sz w:val="24"/>
                <w:szCs w:val="24"/>
              </w:rPr>
              <w:t>地面硬化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1418" w:type="dxa"/>
            <w:gridSpan w:val="2"/>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成品库</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200m</w:t>
            </w:r>
            <w:r>
              <w:rPr>
                <w:rFonts w:ascii="宋体" w:hAnsi="宋体"/>
                <w:sz w:val="24"/>
                <w:szCs w:val="24"/>
                <w:vertAlign w:val="superscript"/>
              </w:rPr>
              <w:t>2</w:t>
            </w:r>
            <w:r>
              <w:rPr>
                <w:rFonts w:ascii="宋体" w:hAnsi="宋体"/>
                <w:sz w:val="24"/>
                <w:szCs w:val="24"/>
              </w:rPr>
              <w:t>,全封闭彩钢结构，地面硬化，设有包装机，用于成品包装与存放</w:t>
            </w:r>
          </w:p>
        </w:tc>
        <w:tc>
          <w:tcPr>
            <w:tcW w:w="2492" w:type="dxa"/>
            <w:tcBorders>
              <w:top w:val="single" w:color="000000" w:sz="6" w:space="0"/>
              <w:left w:val="single" w:color="000000" w:sz="6" w:space="0"/>
              <w:bottom w:val="single" w:color="000000" w:sz="6" w:space="0"/>
              <w:right w:val="nil"/>
            </w:tcBorders>
            <w:vAlign w:val="center"/>
          </w:tcPr>
          <w:p>
            <w:pPr>
              <w:rPr>
                <w:sz w:val="24"/>
                <w:szCs w:val="24"/>
              </w:rPr>
            </w:pPr>
            <w:r>
              <w:rPr>
                <w:rFonts w:hint="eastAsia"/>
                <w:spacing w:val="4"/>
                <w:kern w:val="0"/>
                <w:sz w:val="24"/>
                <w:szCs w:val="24"/>
              </w:rPr>
              <w:t>600</w:t>
            </w:r>
            <w:r>
              <w:rPr>
                <w:color w:val="FF0000"/>
                <w:sz w:val="24"/>
                <w:szCs w:val="24"/>
              </w:rPr>
              <w:t xml:space="preserve"> </w:t>
            </w:r>
            <w:r>
              <w:rPr>
                <w:color w:val="000000"/>
                <w:sz w:val="24"/>
                <w:szCs w:val="24"/>
              </w:rPr>
              <w:t>m</w:t>
            </w:r>
            <w:r>
              <w:rPr>
                <w:color w:val="000000"/>
                <w:sz w:val="24"/>
                <w:szCs w:val="24"/>
                <w:vertAlign w:val="superscript"/>
              </w:rPr>
              <w:t>2</w:t>
            </w:r>
            <w:r>
              <w:rPr>
                <w:sz w:val="24"/>
                <w:szCs w:val="24"/>
              </w:rPr>
              <w:t>全封闭彩钢结构</w:t>
            </w:r>
            <w:r>
              <w:rPr>
                <w:rFonts w:hint="eastAsia"/>
                <w:spacing w:val="4"/>
                <w:kern w:val="0"/>
                <w:sz w:val="24"/>
                <w:szCs w:val="24"/>
              </w:rPr>
              <w:t>成品库</w:t>
            </w:r>
            <w:r>
              <w:rPr>
                <w:sz w:val="24"/>
                <w:szCs w:val="24"/>
              </w:rPr>
              <w:t>，地面硬化</w:t>
            </w:r>
            <w:r>
              <w:rPr>
                <w:rFonts w:hint="eastAsia"/>
                <w:spacing w:val="4"/>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1418" w:type="dxa"/>
            <w:gridSpan w:val="2"/>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生料仓</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2个，每个120m</w:t>
            </w:r>
            <w:r>
              <w:rPr>
                <w:rFonts w:ascii="宋体" w:hAnsi="宋体"/>
                <w:sz w:val="24"/>
                <w:szCs w:val="24"/>
                <w:vertAlign w:val="superscript"/>
              </w:rPr>
              <w:t>3</w:t>
            </w:r>
            <w:r>
              <w:rPr>
                <w:rFonts w:ascii="宋体" w:hAnsi="宋体"/>
                <w:sz w:val="24"/>
                <w:szCs w:val="24"/>
              </w:rPr>
              <w:t>,用于存放粉状生料</w:t>
            </w:r>
          </w:p>
        </w:tc>
        <w:tc>
          <w:tcPr>
            <w:tcW w:w="2492" w:type="dxa"/>
            <w:tcBorders>
              <w:top w:val="single" w:color="000000" w:sz="6" w:space="0"/>
              <w:left w:val="single" w:color="000000" w:sz="6" w:space="0"/>
              <w:bottom w:val="single" w:color="000000" w:sz="6" w:space="0"/>
              <w:right w:val="nil"/>
            </w:tcBorders>
            <w:vAlign w:val="center"/>
          </w:tcPr>
          <w:p>
            <w:pPr>
              <w:spacing w:line="360" w:lineRule="exact"/>
              <w:jc w:val="center"/>
              <w:rPr>
                <w:rFonts w:ascii="宋体" w:hAnsi="宋体"/>
                <w:sz w:val="24"/>
                <w:szCs w:val="24"/>
              </w:rPr>
            </w:pPr>
            <w:r>
              <w:rPr>
                <w:rFonts w:hint="eastAsia" w:ascii="宋体" w:hAnsi="宋体"/>
                <w:spacing w:val="4"/>
                <w:kern w:val="0"/>
                <w:sz w:val="24"/>
                <w:szCs w:val="24"/>
              </w:rPr>
              <w:t>与环评一致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1418" w:type="dxa"/>
            <w:gridSpan w:val="2"/>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熟料仓</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1个，每个120m</w:t>
            </w:r>
            <w:r>
              <w:rPr>
                <w:rFonts w:ascii="宋体" w:hAnsi="宋体"/>
                <w:sz w:val="24"/>
                <w:szCs w:val="24"/>
                <w:vertAlign w:val="superscript"/>
              </w:rPr>
              <w:t>3</w:t>
            </w:r>
            <w:r>
              <w:rPr>
                <w:rFonts w:ascii="宋体" w:hAnsi="宋体"/>
                <w:sz w:val="24"/>
                <w:szCs w:val="24"/>
              </w:rPr>
              <w:t>,用于存放粉状熟料</w:t>
            </w:r>
          </w:p>
        </w:tc>
        <w:tc>
          <w:tcPr>
            <w:tcW w:w="2492" w:type="dxa"/>
            <w:tcBorders>
              <w:top w:val="single" w:color="000000" w:sz="6" w:space="0"/>
              <w:left w:val="single" w:color="000000" w:sz="6" w:space="0"/>
              <w:bottom w:val="single" w:color="000000" w:sz="6" w:space="0"/>
              <w:right w:val="nil"/>
            </w:tcBorders>
            <w:vAlign w:val="center"/>
          </w:tcPr>
          <w:p>
            <w:pPr>
              <w:spacing w:line="360" w:lineRule="exact"/>
              <w:jc w:val="center"/>
              <w:rPr>
                <w:rFonts w:ascii="宋体" w:hAnsi="宋体"/>
                <w:sz w:val="24"/>
                <w:szCs w:val="24"/>
              </w:rPr>
            </w:pPr>
            <w:r>
              <w:rPr>
                <w:rFonts w:hint="eastAsia" w:ascii="宋体" w:hAnsi="宋体"/>
                <w:spacing w:val="4"/>
                <w:kern w:val="0"/>
                <w:sz w:val="24"/>
                <w:szCs w:val="24"/>
              </w:rPr>
              <w:t>与环评一致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1418" w:type="dxa"/>
            <w:gridSpan w:val="2"/>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成品仓</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2个，每个120m</w:t>
            </w:r>
            <w:r>
              <w:rPr>
                <w:rFonts w:ascii="宋体" w:hAnsi="宋体"/>
                <w:sz w:val="24"/>
                <w:szCs w:val="24"/>
                <w:vertAlign w:val="superscript"/>
              </w:rPr>
              <w:t>3</w:t>
            </w:r>
            <w:r>
              <w:rPr>
                <w:rFonts w:ascii="宋体" w:hAnsi="宋体"/>
                <w:sz w:val="24"/>
                <w:szCs w:val="24"/>
              </w:rPr>
              <w:t>,用于存放粉磨好的熟料</w:t>
            </w:r>
          </w:p>
        </w:tc>
        <w:tc>
          <w:tcPr>
            <w:tcW w:w="2492" w:type="dxa"/>
            <w:tcBorders>
              <w:top w:val="single" w:color="000000" w:sz="6" w:space="0"/>
              <w:left w:val="single" w:color="000000" w:sz="6" w:space="0"/>
              <w:bottom w:val="single" w:color="000000" w:sz="6" w:space="0"/>
              <w:right w:val="nil"/>
            </w:tcBorders>
            <w:vAlign w:val="center"/>
          </w:tcPr>
          <w:p>
            <w:pPr>
              <w:spacing w:line="360" w:lineRule="exact"/>
              <w:jc w:val="center"/>
              <w:rPr>
                <w:rFonts w:ascii="宋体" w:hAnsi="宋体"/>
                <w:sz w:val="24"/>
                <w:szCs w:val="24"/>
              </w:rPr>
            </w:pPr>
            <w:r>
              <w:rPr>
                <w:rFonts w:hint="eastAsia" w:ascii="宋体" w:hAnsi="宋体"/>
                <w:spacing w:val="4"/>
                <w:kern w:val="0"/>
                <w:sz w:val="24"/>
                <w:szCs w:val="24"/>
              </w:rPr>
              <w:t>与环评一致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1418" w:type="dxa"/>
            <w:gridSpan w:val="2"/>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hint="eastAsia" w:ascii="宋体" w:hAnsi="宋体"/>
                <w:sz w:val="24"/>
                <w:szCs w:val="24"/>
              </w:rPr>
              <w:t>粉煤</w:t>
            </w:r>
            <w:r>
              <w:rPr>
                <w:rFonts w:ascii="宋体" w:hAnsi="宋体"/>
                <w:sz w:val="24"/>
                <w:szCs w:val="24"/>
              </w:rPr>
              <w:t>灰仓</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1个，120m</w:t>
            </w:r>
            <w:r>
              <w:rPr>
                <w:rFonts w:ascii="宋体" w:hAnsi="宋体"/>
                <w:sz w:val="24"/>
                <w:szCs w:val="24"/>
                <w:vertAlign w:val="superscript"/>
              </w:rPr>
              <w:t>3</w:t>
            </w:r>
            <w:r>
              <w:rPr>
                <w:rFonts w:ascii="宋体" w:hAnsi="宋体"/>
                <w:sz w:val="24"/>
                <w:szCs w:val="24"/>
              </w:rPr>
              <w:t>，用于存放原料</w:t>
            </w:r>
            <w:r>
              <w:rPr>
                <w:rFonts w:hint="eastAsia" w:ascii="宋体" w:hAnsi="宋体"/>
                <w:sz w:val="24"/>
                <w:szCs w:val="24"/>
              </w:rPr>
              <w:t>粉煤</w:t>
            </w:r>
            <w:r>
              <w:rPr>
                <w:rFonts w:ascii="宋体" w:hAnsi="宋体"/>
                <w:sz w:val="24"/>
                <w:szCs w:val="24"/>
              </w:rPr>
              <w:t>灰</w:t>
            </w:r>
          </w:p>
        </w:tc>
        <w:tc>
          <w:tcPr>
            <w:tcW w:w="2492" w:type="dxa"/>
            <w:tcBorders>
              <w:top w:val="single" w:color="000000" w:sz="6" w:space="0"/>
              <w:left w:val="single" w:color="000000" w:sz="6" w:space="0"/>
              <w:bottom w:val="single" w:color="000000" w:sz="6" w:space="0"/>
              <w:right w:val="nil"/>
            </w:tcBorders>
            <w:vAlign w:val="center"/>
          </w:tcPr>
          <w:p>
            <w:pPr>
              <w:spacing w:line="360" w:lineRule="exact"/>
              <w:jc w:val="center"/>
              <w:rPr>
                <w:rFonts w:ascii="宋体" w:hAnsi="宋体"/>
                <w:sz w:val="24"/>
                <w:szCs w:val="24"/>
              </w:rPr>
            </w:pPr>
            <w:r>
              <w:rPr>
                <w:rFonts w:hint="eastAsia" w:ascii="宋体" w:hAnsi="宋体"/>
                <w:spacing w:val="4"/>
                <w:kern w:val="0"/>
                <w:sz w:val="24"/>
                <w:szCs w:val="24"/>
              </w:rPr>
              <w:t>与环评一致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562" w:type="dxa"/>
            <w:vMerge w:val="restart"/>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公用工程</w:t>
            </w:r>
          </w:p>
        </w:tc>
        <w:tc>
          <w:tcPr>
            <w:tcW w:w="1418" w:type="dxa"/>
            <w:gridSpan w:val="2"/>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供电</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由柏山寺乡变电站接入，厂区设有一台315kVA变压器</w:t>
            </w:r>
          </w:p>
        </w:tc>
        <w:tc>
          <w:tcPr>
            <w:tcW w:w="2492" w:type="dxa"/>
            <w:tcBorders>
              <w:top w:val="single" w:color="000000" w:sz="6" w:space="0"/>
              <w:left w:val="single" w:color="000000" w:sz="6" w:space="0"/>
              <w:bottom w:val="single" w:color="000000" w:sz="6" w:space="0"/>
              <w:right w:val="nil"/>
            </w:tcBorders>
            <w:vAlign w:val="center"/>
          </w:tcPr>
          <w:p>
            <w:pPr>
              <w:spacing w:line="360" w:lineRule="exact"/>
              <w:jc w:val="center"/>
              <w:rPr>
                <w:rFonts w:ascii="宋体" w:hAnsi="宋体"/>
                <w:sz w:val="24"/>
                <w:szCs w:val="24"/>
              </w:rPr>
            </w:pPr>
            <w:r>
              <w:rPr>
                <w:rFonts w:hint="eastAsia" w:ascii="宋体" w:hAnsi="宋体"/>
                <w:spacing w:val="4"/>
                <w:kern w:val="0"/>
                <w:sz w:val="24"/>
                <w:szCs w:val="24"/>
              </w:rPr>
              <w:t>与环评一致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1418" w:type="dxa"/>
            <w:gridSpan w:val="2"/>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供水</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由项目东侧山泉水提供</w:t>
            </w:r>
          </w:p>
        </w:tc>
        <w:tc>
          <w:tcPr>
            <w:tcW w:w="2492" w:type="dxa"/>
            <w:tcBorders>
              <w:top w:val="single" w:color="000000" w:sz="6" w:space="0"/>
              <w:left w:val="single" w:color="000000" w:sz="6" w:space="0"/>
              <w:bottom w:val="single" w:color="000000" w:sz="6" w:space="0"/>
              <w:right w:val="nil"/>
            </w:tcBorders>
            <w:vAlign w:val="center"/>
          </w:tcPr>
          <w:p>
            <w:pPr>
              <w:spacing w:line="360" w:lineRule="exact"/>
              <w:jc w:val="center"/>
              <w:rPr>
                <w:rFonts w:ascii="宋体" w:hAnsi="宋体"/>
                <w:sz w:val="24"/>
                <w:szCs w:val="24"/>
              </w:rPr>
            </w:pPr>
            <w:r>
              <w:rPr>
                <w:rFonts w:hint="eastAsia" w:ascii="宋体" w:hAnsi="宋体"/>
                <w:spacing w:val="4"/>
                <w:kern w:val="0"/>
                <w:sz w:val="24"/>
                <w:szCs w:val="24"/>
              </w:rPr>
              <w:t>与环评一致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1418" w:type="dxa"/>
            <w:gridSpan w:val="2"/>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highlight w:val="yellow"/>
              </w:rPr>
            </w:pPr>
            <w:r>
              <w:rPr>
                <w:rFonts w:ascii="宋体" w:hAnsi="宋体"/>
                <w:sz w:val="24"/>
                <w:szCs w:val="24"/>
              </w:rPr>
              <w:t>排水</w:t>
            </w:r>
          </w:p>
        </w:tc>
        <w:tc>
          <w:tcPr>
            <w:tcW w:w="4819" w:type="dxa"/>
            <w:tcBorders>
              <w:top w:val="single" w:color="000000" w:sz="6" w:space="0"/>
              <w:left w:val="single" w:color="000000" w:sz="6" w:space="0"/>
              <w:bottom w:val="single" w:color="000000" w:sz="6" w:space="0"/>
              <w:right w:val="single" w:color="000000" w:sz="6" w:space="0"/>
            </w:tcBorders>
            <w:vAlign w:val="center"/>
          </w:tcPr>
          <w:p>
            <w:pPr>
              <w:pStyle w:val="53"/>
              <w:spacing w:line="360" w:lineRule="exact"/>
              <w:jc w:val="center"/>
              <w:rPr>
                <w:rFonts w:ascii="宋体" w:hAnsi="宋体"/>
                <w:sz w:val="24"/>
                <w:highlight w:val="yellow"/>
              </w:rPr>
            </w:pPr>
            <w:r>
              <w:rPr>
                <w:rFonts w:ascii="宋体" w:hAnsi="宋体"/>
                <w:sz w:val="24"/>
              </w:rPr>
              <w:t>雨污分流，厂区西侧建有350m</w:t>
            </w:r>
            <w:r>
              <w:rPr>
                <w:rFonts w:ascii="宋体" w:hAnsi="宋体"/>
                <w:sz w:val="24"/>
                <w:vertAlign w:val="superscript"/>
              </w:rPr>
              <w:t>3</w:t>
            </w:r>
            <w:r>
              <w:rPr>
                <w:rFonts w:ascii="宋体" w:hAnsi="宋体"/>
                <w:sz w:val="24"/>
              </w:rPr>
              <w:t>的初期雨水池，收集的雨水沉淀后用于洒水降尘。食堂废水经隔油后与其他生活污水一起排入旱厕定期清掏用作农肥。</w:t>
            </w:r>
          </w:p>
        </w:tc>
        <w:tc>
          <w:tcPr>
            <w:tcW w:w="2492" w:type="dxa"/>
            <w:tcBorders>
              <w:top w:val="single" w:color="000000" w:sz="6" w:space="0"/>
              <w:left w:val="single" w:color="000000" w:sz="6" w:space="0"/>
              <w:bottom w:val="single" w:color="000000" w:sz="6" w:space="0"/>
              <w:right w:val="nil"/>
            </w:tcBorders>
            <w:vAlign w:val="center"/>
          </w:tcPr>
          <w:p>
            <w:pPr>
              <w:spacing w:line="360" w:lineRule="exact"/>
              <w:jc w:val="center"/>
              <w:rPr>
                <w:rFonts w:ascii="宋体" w:hAnsi="宋体"/>
                <w:sz w:val="24"/>
                <w:szCs w:val="24"/>
              </w:rPr>
            </w:pPr>
            <w:r>
              <w:rPr>
                <w:rFonts w:hint="eastAsia" w:ascii="宋体" w:hAnsi="宋体"/>
                <w:spacing w:val="4"/>
                <w:kern w:val="0"/>
                <w:sz w:val="24"/>
                <w:szCs w:val="24"/>
              </w:rPr>
              <w:t>与环评一致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rPr>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1418" w:type="dxa"/>
            <w:gridSpan w:val="2"/>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highlight w:val="yellow"/>
              </w:rPr>
            </w:pPr>
            <w:r>
              <w:rPr>
                <w:rFonts w:ascii="宋体" w:hAnsi="宋体"/>
                <w:sz w:val="24"/>
                <w:szCs w:val="24"/>
              </w:rPr>
              <w:t>供热</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highlight w:val="yellow"/>
              </w:rPr>
            </w:pPr>
            <w:r>
              <w:rPr>
                <w:rFonts w:ascii="宋体" w:hAnsi="宋体"/>
                <w:sz w:val="24"/>
                <w:szCs w:val="24"/>
              </w:rPr>
              <w:t>冬季办公楼采暖采用壁挂式空调</w:t>
            </w:r>
          </w:p>
        </w:tc>
        <w:tc>
          <w:tcPr>
            <w:tcW w:w="2492" w:type="dxa"/>
            <w:tcBorders>
              <w:top w:val="single" w:color="000000" w:sz="6" w:space="0"/>
              <w:left w:val="single" w:color="000000" w:sz="6" w:space="0"/>
              <w:bottom w:val="single" w:color="000000" w:sz="6" w:space="0"/>
              <w:right w:val="nil"/>
            </w:tcBorders>
            <w:vAlign w:val="center"/>
          </w:tcPr>
          <w:p>
            <w:pPr>
              <w:spacing w:line="360" w:lineRule="exact"/>
              <w:jc w:val="center"/>
              <w:rPr>
                <w:rFonts w:ascii="宋体" w:hAnsi="宋体"/>
                <w:sz w:val="24"/>
                <w:szCs w:val="24"/>
              </w:rPr>
            </w:pPr>
            <w:r>
              <w:rPr>
                <w:rFonts w:hint="eastAsia" w:ascii="宋体" w:hAnsi="宋体"/>
                <w:spacing w:val="4"/>
                <w:kern w:val="0"/>
                <w:sz w:val="24"/>
                <w:szCs w:val="24"/>
              </w:rPr>
              <w:t>与环评一致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restart"/>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环保工程</w:t>
            </w:r>
          </w:p>
        </w:tc>
        <w:tc>
          <w:tcPr>
            <w:tcW w:w="426" w:type="dxa"/>
            <w:vMerge w:val="restart"/>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废气</w:t>
            </w:r>
          </w:p>
        </w:tc>
        <w:tc>
          <w:tcPr>
            <w:tcW w:w="992"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原料库</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全封闭彩钢结构，地面硬化，设有洒水装置。西侧厂界设置6米高防风抑尘网</w:t>
            </w:r>
          </w:p>
        </w:tc>
        <w:tc>
          <w:tcPr>
            <w:tcW w:w="2492" w:type="dxa"/>
            <w:tcBorders>
              <w:top w:val="single" w:color="000000" w:sz="6" w:space="0"/>
              <w:left w:val="single" w:color="000000" w:sz="6" w:space="0"/>
              <w:bottom w:val="single" w:color="000000" w:sz="6" w:space="0"/>
              <w:right w:val="nil"/>
            </w:tcBorders>
            <w:vAlign w:val="center"/>
          </w:tcPr>
          <w:p>
            <w:pPr>
              <w:spacing w:line="360" w:lineRule="exact"/>
              <w:jc w:val="center"/>
              <w:rPr>
                <w:rFonts w:ascii="宋体" w:hAnsi="宋体"/>
                <w:sz w:val="24"/>
                <w:szCs w:val="24"/>
              </w:rPr>
            </w:pPr>
            <w:r>
              <w:rPr>
                <w:rFonts w:hint="eastAsia" w:ascii="宋体" w:hAnsi="宋体"/>
                <w:spacing w:val="4"/>
                <w:kern w:val="0"/>
                <w:sz w:val="24"/>
                <w:szCs w:val="24"/>
              </w:rPr>
              <w:t>与环评一致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426" w:type="dxa"/>
            <w:vMerge w:val="continue"/>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原料输送</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全封闭皮带输送，减少粉尘逸散</w:t>
            </w:r>
          </w:p>
        </w:tc>
        <w:tc>
          <w:tcPr>
            <w:tcW w:w="2492" w:type="dxa"/>
            <w:tcBorders>
              <w:top w:val="single" w:color="000000" w:sz="6" w:space="0"/>
              <w:left w:val="single" w:color="000000" w:sz="6" w:space="0"/>
              <w:bottom w:val="single" w:color="000000" w:sz="6" w:space="0"/>
              <w:right w:val="nil"/>
            </w:tcBorders>
            <w:vAlign w:val="center"/>
          </w:tcPr>
          <w:p>
            <w:pPr>
              <w:spacing w:line="360" w:lineRule="exact"/>
              <w:jc w:val="center"/>
              <w:rPr>
                <w:rFonts w:ascii="宋体" w:hAnsi="宋体"/>
                <w:sz w:val="24"/>
                <w:szCs w:val="24"/>
              </w:rPr>
            </w:pPr>
            <w:r>
              <w:rPr>
                <w:rFonts w:hint="eastAsia" w:ascii="宋体" w:hAnsi="宋体"/>
                <w:spacing w:val="4"/>
                <w:kern w:val="0"/>
                <w:sz w:val="24"/>
                <w:szCs w:val="24"/>
              </w:rPr>
              <w:t>与环评一致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426" w:type="dxa"/>
            <w:vMerge w:val="continue"/>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生料</w:t>
            </w:r>
          </w:p>
          <w:p>
            <w:pPr>
              <w:spacing w:line="360" w:lineRule="exact"/>
              <w:jc w:val="center"/>
              <w:rPr>
                <w:rFonts w:ascii="宋体" w:hAnsi="宋体"/>
                <w:sz w:val="24"/>
                <w:szCs w:val="24"/>
              </w:rPr>
            </w:pPr>
            <w:r>
              <w:rPr>
                <w:rFonts w:ascii="宋体" w:hAnsi="宋体"/>
                <w:sz w:val="24"/>
                <w:szCs w:val="24"/>
              </w:rPr>
              <w:t>粉磨</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生料粉磨球磨机置于封闭车间内，产生的粉尘经一脉冲式布袋除尘器处理后废气经1个15m高排气筒排出，除尘效率99%</w:t>
            </w:r>
          </w:p>
        </w:tc>
        <w:tc>
          <w:tcPr>
            <w:tcW w:w="2492" w:type="dxa"/>
            <w:tcBorders>
              <w:top w:val="single" w:color="000000" w:sz="6" w:space="0"/>
              <w:left w:val="single" w:color="000000" w:sz="6" w:space="0"/>
              <w:bottom w:val="single" w:color="000000" w:sz="6" w:space="0"/>
              <w:right w:val="nil"/>
            </w:tcBorders>
            <w:vAlign w:val="center"/>
          </w:tcPr>
          <w:p>
            <w:pPr>
              <w:spacing w:line="360" w:lineRule="exact"/>
              <w:jc w:val="center"/>
              <w:rPr>
                <w:rFonts w:ascii="宋体" w:hAnsi="宋体"/>
                <w:sz w:val="24"/>
                <w:szCs w:val="24"/>
              </w:rPr>
            </w:pPr>
            <w:r>
              <w:rPr>
                <w:rFonts w:hint="eastAsia" w:ascii="宋体" w:hAnsi="宋体"/>
                <w:spacing w:val="4"/>
                <w:kern w:val="0"/>
                <w:sz w:val="24"/>
                <w:szCs w:val="24"/>
              </w:rPr>
              <w:t>与环评一致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426" w:type="dxa"/>
            <w:vMerge w:val="continue"/>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hint="eastAsia" w:ascii="宋体" w:hAnsi="宋体"/>
                <w:sz w:val="24"/>
                <w:szCs w:val="24"/>
              </w:rPr>
              <w:t>混料</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color w:val="000000"/>
                <w:sz w:val="24"/>
                <w:szCs w:val="24"/>
              </w:rPr>
            </w:pPr>
            <w:r>
              <w:rPr>
                <w:rFonts w:hint="eastAsia" w:ascii="宋体" w:hAnsi="宋体"/>
                <w:sz w:val="24"/>
                <w:szCs w:val="24"/>
              </w:rPr>
              <w:t>混料工序产生的粉尘经脉冲式布袋除尘器处理后，经</w:t>
            </w:r>
            <w:r>
              <w:rPr>
                <w:rFonts w:ascii="宋体" w:hAnsi="宋体"/>
                <w:sz w:val="24"/>
                <w:szCs w:val="24"/>
              </w:rPr>
              <w:t>1</w:t>
            </w:r>
            <w:r>
              <w:rPr>
                <w:rFonts w:hint="eastAsia" w:ascii="宋体" w:hAnsi="宋体"/>
                <w:sz w:val="24"/>
                <w:szCs w:val="24"/>
              </w:rPr>
              <w:t>个</w:t>
            </w:r>
            <w:r>
              <w:rPr>
                <w:rFonts w:ascii="宋体" w:hAnsi="宋体"/>
                <w:sz w:val="24"/>
                <w:szCs w:val="24"/>
              </w:rPr>
              <w:t>15m</w:t>
            </w:r>
            <w:r>
              <w:rPr>
                <w:rFonts w:hint="eastAsia" w:ascii="宋体" w:hAnsi="宋体"/>
                <w:sz w:val="24"/>
                <w:szCs w:val="24"/>
              </w:rPr>
              <w:t>高排气筒排出</w:t>
            </w:r>
          </w:p>
        </w:tc>
        <w:tc>
          <w:tcPr>
            <w:tcW w:w="2492" w:type="dxa"/>
            <w:tcBorders>
              <w:top w:val="single" w:color="000000" w:sz="6" w:space="0"/>
              <w:left w:val="single" w:color="000000" w:sz="6" w:space="0"/>
              <w:bottom w:val="single" w:color="000000" w:sz="6" w:space="0"/>
              <w:right w:val="nil"/>
            </w:tcBorders>
            <w:vAlign w:val="center"/>
          </w:tcPr>
          <w:p>
            <w:pPr>
              <w:spacing w:line="360" w:lineRule="exact"/>
              <w:jc w:val="center"/>
              <w:rPr>
                <w:color w:val="000000"/>
                <w:sz w:val="24"/>
                <w:szCs w:val="24"/>
              </w:rPr>
            </w:pPr>
            <w:r>
              <w:rPr>
                <w:rFonts w:hint="eastAsia" w:ascii="宋体" w:hAnsi="宋体"/>
                <w:spacing w:val="4"/>
                <w:kern w:val="0"/>
                <w:sz w:val="24"/>
                <w:szCs w:val="24"/>
              </w:rPr>
              <w:t>与环评一致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426" w:type="dxa"/>
            <w:vMerge w:val="continue"/>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煅烧烟气</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color w:val="000000"/>
                <w:sz w:val="24"/>
                <w:szCs w:val="24"/>
              </w:rPr>
              <w:t>煅烧高温烟气经</w:t>
            </w:r>
            <w:r>
              <w:rPr>
                <w:rFonts w:ascii="宋体" w:hAnsi="宋体"/>
                <w:sz w:val="24"/>
                <w:szCs w:val="24"/>
              </w:rPr>
              <w:t>旋风除尘器（除尘效率70%）、气箱脉冲袋式除尘器（除尘效率99.9%）</w:t>
            </w:r>
            <w:r>
              <w:rPr>
                <w:rFonts w:hint="eastAsia" w:ascii="宋体" w:hAnsi="宋体"/>
                <w:sz w:val="24"/>
                <w:szCs w:val="24"/>
              </w:rPr>
              <w:t>处理</w:t>
            </w:r>
            <w:r>
              <w:rPr>
                <w:rFonts w:ascii="宋体" w:hAnsi="宋体"/>
                <w:sz w:val="24"/>
                <w:szCs w:val="24"/>
              </w:rPr>
              <w:t>后，经</w:t>
            </w:r>
            <w:r>
              <w:rPr>
                <w:rFonts w:hint="eastAsia" w:ascii="宋体" w:hAnsi="宋体"/>
                <w:sz w:val="24"/>
                <w:szCs w:val="24"/>
              </w:rPr>
              <w:t>20米</w:t>
            </w:r>
            <w:r>
              <w:rPr>
                <w:rFonts w:ascii="宋体" w:hAnsi="宋体"/>
                <w:sz w:val="24"/>
                <w:szCs w:val="24"/>
              </w:rPr>
              <w:t>高排气筒排放</w:t>
            </w:r>
          </w:p>
        </w:tc>
        <w:tc>
          <w:tcPr>
            <w:tcW w:w="2492" w:type="dxa"/>
            <w:tcBorders>
              <w:top w:val="single" w:color="000000" w:sz="6" w:space="0"/>
              <w:left w:val="single" w:color="000000" w:sz="6" w:space="0"/>
              <w:bottom w:val="single" w:color="000000" w:sz="6" w:space="0"/>
              <w:right w:val="nil"/>
            </w:tcBorders>
            <w:vAlign w:val="center"/>
          </w:tcPr>
          <w:p>
            <w:pPr>
              <w:spacing w:line="360" w:lineRule="exact"/>
              <w:jc w:val="center"/>
              <w:rPr>
                <w:rFonts w:ascii="宋体" w:hAnsi="宋体"/>
                <w:color w:val="000000"/>
                <w:sz w:val="24"/>
                <w:szCs w:val="24"/>
              </w:rPr>
            </w:pPr>
            <w:r>
              <w:rPr>
                <w:color w:val="000000"/>
                <w:sz w:val="24"/>
                <w:szCs w:val="24"/>
              </w:rPr>
              <w:t>煅烧高温烟气经旋风除尘器</w:t>
            </w:r>
            <w:r>
              <w:rPr>
                <w:rFonts w:hint="eastAsia"/>
                <w:color w:val="000000"/>
                <w:sz w:val="24"/>
                <w:szCs w:val="24"/>
              </w:rPr>
              <w:t>+</w:t>
            </w:r>
            <w:r>
              <w:rPr>
                <w:color w:val="000000"/>
                <w:sz w:val="24"/>
                <w:szCs w:val="24"/>
              </w:rPr>
              <w:t>气箱脉冲袋式除尘器</w:t>
            </w:r>
            <w:r>
              <w:rPr>
                <w:rFonts w:hint="eastAsia"/>
                <w:color w:val="000000"/>
                <w:sz w:val="24"/>
                <w:szCs w:val="24"/>
              </w:rPr>
              <w:t>+脱硫塔处理</w:t>
            </w:r>
            <w:r>
              <w:rPr>
                <w:color w:val="000000"/>
                <w:sz w:val="24"/>
                <w:szCs w:val="24"/>
              </w:rPr>
              <w:t>，</w:t>
            </w:r>
            <w:r>
              <w:rPr>
                <w:rFonts w:hint="eastAsia"/>
                <w:color w:val="000000"/>
                <w:sz w:val="24"/>
                <w:szCs w:val="24"/>
              </w:rPr>
              <w:t>20米</w:t>
            </w:r>
            <w:r>
              <w:rPr>
                <w:color w:val="000000"/>
                <w:sz w:val="24"/>
                <w:szCs w:val="24"/>
              </w:rPr>
              <w:t>排气筒排放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426" w:type="dxa"/>
            <w:vMerge w:val="continue"/>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煤粉</w:t>
            </w:r>
          </w:p>
          <w:p>
            <w:pPr>
              <w:spacing w:line="360" w:lineRule="exact"/>
              <w:jc w:val="center"/>
              <w:rPr>
                <w:rFonts w:ascii="宋体" w:hAnsi="宋体"/>
                <w:sz w:val="24"/>
                <w:szCs w:val="24"/>
              </w:rPr>
            </w:pPr>
            <w:r>
              <w:rPr>
                <w:rFonts w:ascii="宋体" w:hAnsi="宋体"/>
                <w:sz w:val="24"/>
                <w:szCs w:val="24"/>
              </w:rPr>
              <w:t>制备</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设有1台气箱脉冲袋式除尘器（除尘效率99.9%）将煤粉抽出转入煤仓，袋式除尘器废气经1个</w:t>
            </w:r>
            <w:r>
              <w:rPr>
                <w:rFonts w:hint="eastAsia" w:ascii="宋体" w:hAnsi="宋体"/>
                <w:sz w:val="24"/>
                <w:szCs w:val="24"/>
              </w:rPr>
              <w:t>15</w:t>
            </w:r>
            <w:r>
              <w:rPr>
                <w:rFonts w:ascii="宋体" w:hAnsi="宋体"/>
                <w:sz w:val="24"/>
                <w:szCs w:val="24"/>
              </w:rPr>
              <w:t>米高排气筒排放</w:t>
            </w:r>
          </w:p>
        </w:tc>
        <w:tc>
          <w:tcPr>
            <w:tcW w:w="2492" w:type="dxa"/>
            <w:tcBorders>
              <w:top w:val="single" w:color="000000" w:sz="6" w:space="0"/>
              <w:left w:val="single" w:color="000000" w:sz="6" w:space="0"/>
              <w:bottom w:val="single" w:color="000000" w:sz="6" w:space="0"/>
              <w:right w:val="nil"/>
            </w:tcBorders>
            <w:vAlign w:val="center"/>
          </w:tcPr>
          <w:p>
            <w:pPr>
              <w:spacing w:line="360" w:lineRule="exact"/>
              <w:jc w:val="center"/>
              <w:rPr>
                <w:sz w:val="24"/>
                <w:szCs w:val="24"/>
              </w:rPr>
            </w:pPr>
            <w:r>
              <w:rPr>
                <w:rFonts w:hint="eastAsia"/>
                <w:sz w:val="24"/>
                <w:szCs w:val="24"/>
              </w:rPr>
              <w:t>与环评一致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426" w:type="dxa"/>
            <w:vMerge w:val="continue"/>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熟料</w:t>
            </w:r>
          </w:p>
          <w:p>
            <w:pPr>
              <w:spacing w:line="360" w:lineRule="exact"/>
              <w:jc w:val="center"/>
              <w:rPr>
                <w:rFonts w:ascii="宋体" w:hAnsi="宋体"/>
                <w:sz w:val="24"/>
                <w:szCs w:val="24"/>
              </w:rPr>
            </w:pPr>
            <w:r>
              <w:rPr>
                <w:rFonts w:ascii="宋体" w:hAnsi="宋体"/>
                <w:sz w:val="24"/>
                <w:szCs w:val="24"/>
              </w:rPr>
              <w:t>粉磨</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熟料粉磨球磨机置于封闭车间内，产生的粉尘经一脉冲式布袋除尘器处理后废气经1个15m高排气筒排出，除尘效率99%，熟料粉磨与包装共用同一台除尘器</w:t>
            </w:r>
          </w:p>
        </w:tc>
        <w:tc>
          <w:tcPr>
            <w:tcW w:w="2492" w:type="dxa"/>
            <w:tcBorders>
              <w:top w:val="single" w:color="000000" w:sz="6" w:space="0"/>
              <w:left w:val="single" w:color="000000" w:sz="6" w:space="0"/>
              <w:bottom w:val="single" w:color="000000" w:sz="6" w:space="0"/>
              <w:right w:val="nil"/>
            </w:tcBorders>
            <w:vAlign w:val="center"/>
          </w:tcPr>
          <w:p>
            <w:pPr>
              <w:spacing w:line="360" w:lineRule="exact"/>
              <w:jc w:val="center"/>
              <w:rPr>
                <w:sz w:val="24"/>
                <w:szCs w:val="24"/>
              </w:rPr>
            </w:pPr>
            <w:r>
              <w:rPr>
                <w:rFonts w:hint="eastAsia"/>
                <w:sz w:val="24"/>
                <w:szCs w:val="24"/>
              </w:rPr>
              <w:t>单设1台</w:t>
            </w:r>
            <w:r>
              <w:rPr>
                <w:sz w:val="24"/>
                <w:szCs w:val="24"/>
              </w:rPr>
              <w:t>气箱脉冲袋式除尘器</w:t>
            </w:r>
            <w:r>
              <w:rPr>
                <w:rFonts w:hint="eastAsia"/>
                <w:sz w:val="24"/>
                <w:szCs w:val="24"/>
              </w:rPr>
              <w:t>，</w:t>
            </w:r>
            <w:r>
              <w:rPr>
                <w:sz w:val="24"/>
                <w:szCs w:val="24"/>
              </w:rPr>
              <w:t>除尘器废气经15米高排气筒排放</w:t>
            </w:r>
            <w:r>
              <w:rPr>
                <w:rFonts w:hint="eastAsia"/>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426" w:type="dxa"/>
            <w:vMerge w:val="continue"/>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成品包装</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包装机下料口设有集气罩，将粉尘收集后通过管道引至熟料粉磨配套布袋除尘器处理，除尘效率99%</w:t>
            </w:r>
          </w:p>
        </w:tc>
        <w:tc>
          <w:tcPr>
            <w:tcW w:w="2492" w:type="dxa"/>
            <w:tcBorders>
              <w:top w:val="single" w:color="000000" w:sz="6" w:space="0"/>
              <w:left w:val="single" w:color="000000" w:sz="6" w:space="0"/>
              <w:bottom w:val="single" w:color="000000" w:sz="6" w:space="0"/>
              <w:right w:val="nil"/>
            </w:tcBorders>
            <w:vAlign w:val="center"/>
          </w:tcPr>
          <w:p>
            <w:pPr>
              <w:spacing w:line="360" w:lineRule="exact"/>
              <w:jc w:val="center"/>
              <w:rPr>
                <w:rFonts w:ascii="宋体" w:hAnsi="宋体"/>
                <w:sz w:val="24"/>
                <w:szCs w:val="24"/>
              </w:rPr>
            </w:pPr>
            <w:r>
              <w:rPr>
                <w:sz w:val="24"/>
                <w:szCs w:val="24"/>
              </w:rPr>
              <w:t>包装机下料口设有集气罩</w:t>
            </w:r>
            <w:r>
              <w:rPr>
                <w:rFonts w:hint="eastAsia"/>
                <w:sz w:val="24"/>
                <w:szCs w:val="24"/>
              </w:rPr>
              <w:t>+</w:t>
            </w:r>
            <w:r>
              <w:rPr>
                <w:sz w:val="24"/>
                <w:szCs w:val="24"/>
              </w:rPr>
              <w:t>布袋除尘器处理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426" w:type="dxa"/>
            <w:vMerge w:val="continue"/>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生料仓</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pacing w:val="4"/>
                <w:sz w:val="24"/>
                <w:szCs w:val="24"/>
              </w:rPr>
              <w:t>自带仓顶滤芯除尘器，除尘效率99%</w:t>
            </w:r>
          </w:p>
        </w:tc>
        <w:tc>
          <w:tcPr>
            <w:tcW w:w="2492" w:type="dxa"/>
            <w:vMerge w:val="restart"/>
            <w:tcBorders>
              <w:top w:val="single" w:color="000000" w:sz="6" w:space="0"/>
              <w:left w:val="single" w:color="000000" w:sz="6" w:space="0"/>
              <w:bottom w:val="single" w:color="000000" w:sz="6" w:space="0"/>
              <w:right w:val="nil"/>
            </w:tcBorders>
            <w:vAlign w:val="center"/>
          </w:tcPr>
          <w:p>
            <w:pPr>
              <w:spacing w:line="360" w:lineRule="exact"/>
              <w:jc w:val="center"/>
              <w:rPr>
                <w:rFonts w:ascii="宋体" w:hAnsi="宋体"/>
                <w:sz w:val="24"/>
                <w:szCs w:val="24"/>
              </w:rPr>
            </w:pPr>
            <w:r>
              <w:rPr>
                <w:rFonts w:hint="eastAsia"/>
                <w:sz w:val="24"/>
                <w:szCs w:val="24"/>
              </w:rPr>
              <w:t>全封闭，</w:t>
            </w:r>
            <w:r>
              <w:rPr>
                <w:spacing w:val="4"/>
                <w:sz w:val="24"/>
                <w:szCs w:val="24"/>
              </w:rPr>
              <w:t>自带仓顶滤芯除尘器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426" w:type="dxa"/>
            <w:vMerge w:val="continue"/>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熟料仓</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pacing w:val="4"/>
                <w:sz w:val="24"/>
                <w:szCs w:val="24"/>
              </w:rPr>
              <w:t>自带仓顶滤芯除尘器，除尘效率99%</w:t>
            </w:r>
          </w:p>
        </w:tc>
        <w:tc>
          <w:tcPr>
            <w:tcW w:w="2492" w:type="dxa"/>
            <w:vMerge w:val="continue"/>
            <w:tcBorders>
              <w:top w:val="single" w:color="000000" w:sz="6" w:space="0"/>
              <w:left w:val="single" w:color="000000" w:sz="6" w:space="0"/>
              <w:bottom w:val="single" w:color="000000" w:sz="6" w:space="0"/>
              <w:right w:val="nil"/>
            </w:tcBorders>
            <w:vAlign w:val="center"/>
          </w:tcPr>
          <w:p>
            <w:pPr>
              <w:spacing w:line="360" w:lineRule="exact"/>
              <w:jc w:val="center"/>
              <w:rPr>
                <w:rFonts w:ascii="宋体" w:hAnsi="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426" w:type="dxa"/>
            <w:vMerge w:val="continue"/>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成品仓</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pacing w:val="4"/>
                <w:sz w:val="24"/>
                <w:szCs w:val="24"/>
              </w:rPr>
              <w:t>自带仓顶滤芯除尘器，除尘效率99%</w:t>
            </w:r>
          </w:p>
        </w:tc>
        <w:tc>
          <w:tcPr>
            <w:tcW w:w="2492" w:type="dxa"/>
            <w:vMerge w:val="continue"/>
            <w:tcBorders>
              <w:top w:val="single" w:color="000000" w:sz="6" w:space="0"/>
              <w:left w:val="single" w:color="000000" w:sz="6" w:space="0"/>
              <w:bottom w:val="single" w:color="000000" w:sz="6" w:space="0"/>
              <w:right w:val="nil"/>
            </w:tcBorders>
            <w:vAlign w:val="center"/>
          </w:tcPr>
          <w:p>
            <w:pPr>
              <w:spacing w:line="360" w:lineRule="exact"/>
              <w:jc w:val="center"/>
              <w:rPr>
                <w:rFonts w:ascii="宋体" w:hAnsi="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426" w:type="dxa"/>
            <w:vMerge w:val="continue"/>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hint="eastAsia" w:ascii="宋体" w:hAnsi="宋体"/>
                <w:sz w:val="24"/>
                <w:szCs w:val="24"/>
              </w:rPr>
              <w:t>煤</w:t>
            </w:r>
            <w:r>
              <w:rPr>
                <w:rFonts w:ascii="宋体" w:hAnsi="宋体"/>
                <w:sz w:val="24"/>
                <w:szCs w:val="24"/>
              </w:rPr>
              <w:t>灰仓</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pacing w:val="4"/>
                <w:sz w:val="24"/>
                <w:szCs w:val="24"/>
              </w:rPr>
              <w:t>自带仓顶滤芯除尘器，除尘效率99%</w:t>
            </w:r>
          </w:p>
        </w:tc>
        <w:tc>
          <w:tcPr>
            <w:tcW w:w="2492" w:type="dxa"/>
            <w:vMerge w:val="continue"/>
            <w:tcBorders>
              <w:top w:val="single" w:color="000000" w:sz="6" w:space="0"/>
              <w:left w:val="single" w:color="000000" w:sz="6" w:space="0"/>
              <w:bottom w:val="single" w:color="000000" w:sz="6" w:space="0"/>
              <w:right w:val="nil"/>
            </w:tcBorders>
            <w:vAlign w:val="center"/>
          </w:tcPr>
          <w:p>
            <w:pPr>
              <w:spacing w:line="360" w:lineRule="exact"/>
              <w:jc w:val="center"/>
              <w:rPr>
                <w:rFonts w:ascii="宋体" w:hAnsi="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426" w:type="dxa"/>
            <w:vMerge w:val="continue"/>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highlight w:val="yellow"/>
              </w:rPr>
            </w:pPr>
            <w:r>
              <w:rPr>
                <w:rFonts w:ascii="宋体" w:hAnsi="宋体"/>
                <w:sz w:val="24"/>
                <w:szCs w:val="24"/>
              </w:rPr>
              <w:t>食堂油烟</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textAlignment w:val="baseline"/>
              <w:rPr>
                <w:rFonts w:ascii="宋体" w:hAnsi="宋体"/>
                <w:sz w:val="24"/>
                <w:szCs w:val="24"/>
              </w:rPr>
            </w:pPr>
            <w:r>
              <w:rPr>
                <w:rFonts w:ascii="宋体" w:hAnsi="宋体"/>
                <w:sz w:val="24"/>
                <w:szCs w:val="24"/>
              </w:rPr>
              <w:t>食堂油烟经油烟净化器处理后排放，净化效率60%</w:t>
            </w:r>
          </w:p>
        </w:tc>
        <w:tc>
          <w:tcPr>
            <w:tcW w:w="2492" w:type="dxa"/>
            <w:tcBorders>
              <w:top w:val="single" w:color="000000" w:sz="6" w:space="0"/>
              <w:left w:val="single" w:color="000000" w:sz="6" w:space="0"/>
              <w:bottom w:val="single" w:color="000000" w:sz="6" w:space="0"/>
              <w:right w:val="nil"/>
            </w:tcBorders>
            <w:vAlign w:val="center"/>
          </w:tcPr>
          <w:p>
            <w:pPr>
              <w:spacing w:line="360" w:lineRule="exact"/>
              <w:jc w:val="center"/>
              <w:rPr>
                <w:rFonts w:ascii="宋体" w:hAnsi="宋体"/>
                <w:sz w:val="24"/>
                <w:szCs w:val="24"/>
              </w:rPr>
            </w:pPr>
            <w:r>
              <w:rPr>
                <w:rFonts w:hint="eastAsia" w:ascii="宋体" w:hAnsi="宋体"/>
                <w:spacing w:val="4"/>
                <w:kern w:val="0"/>
                <w:sz w:val="24"/>
                <w:szCs w:val="24"/>
              </w:rPr>
              <w:t>与环评一致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1418" w:type="dxa"/>
            <w:gridSpan w:val="2"/>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废水</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雨污分流，厂区西侧建有350m</w:t>
            </w:r>
            <w:r>
              <w:rPr>
                <w:rFonts w:ascii="宋体" w:hAnsi="宋体"/>
                <w:sz w:val="24"/>
                <w:szCs w:val="24"/>
                <w:vertAlign w:val="superscript"/>
              </w:rPr>
              <w:t>3</w:t>
            </w:r>
            <w:r>
              <w:rPr>
                <w:rFonts w:ascii="宋体" w:hAnsi="宋体"/>
                <w:sz w:val="24"/>
                <w:szCs w:val="24"/>
              </w:rPr>
              <w:t>的初期雨水池，收集的雨水沉淀后用于洒水降尘。食堂废水经隔油后与其他生活污水一起排入旱厕定期清掏用作农肥，废水不外排</w:t>
            </w:r>
          </w:p>
        </w:tc>
        <w:tc>
          <w:tcPr>
            <w:tcW w:w="2492" w:type="dxa"/>
            <w:tcBorders>
              <w:top w:val="single" w:color="000000" w:sz="6" w:space="0"/>
              <w:left w:val="single" w:color="000000" w:sz="6" w:space="0"/>
              <w:bottom w:val="single" w:color="000000" w:sz="6" w:space="0"/>
              <w:right w:val="nil"/>
            </w:tcBorders>
            <w:vAlign w:val="center"/>
          </w:tcPr>
          <w:p>
            <w:pPr>
              <w:spacing w:line="360" w:lineRule="exact"/>
              <w:jc w:val="center"/>
              <w:rPr>
                <w:rFonts w:ascii="宋体" w:hAnsi="宋体"/>
                <w:sz w:val="24"/>
                <w:szCs w:val="24"/>
              </w:rPr>
            </w:pPr>
            <w:r>
              <w:rPr>
                <w:rFonts w:hint="eastAsia" w:ascii="宋体" w:hAnsi="宋体"/>
                <w:spacing w:val="4"/>
                <w:kern w:val="0"/>
                <w:sz w:val="24"/>
                <w:szCs w:val="24"/>
              </w:rPr>
              <w:t>与环评一致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1418" w:type="dxa"/>
            <w:gridSpan w:val="2"/>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噪声</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球磨机、磨煤机置于封闭车间内，风机</w:t>
            </w:r>
            <w:r>
              <w:rPr>
                <w:rFonts w:hint="eastAsia" w:ascii="宋体" w:hAnsi="宋体"/>
                <w:sz w:val="24"/>
                <w:szCs w:val="24"/>
              </w:rPr>
              <w:t>等</w:t>
            </w:r>
            <w:r>
              <w:rPr>
                <w:rFonts w:ascii="宋体" w:hAnsi="宋体"/>
                <w:sz w:val="24"/>
                <w:szCs w:val="24"/>
              </w:rPr>
              <w:t>设减振基础，风机进风口设消音器</w:t>
            </w:r>
          </w:p>
        </w:tc>
        <w:tc>
          <w:tcPr>
            <w:tcW w:w="2492" w:type="dxa"/>
            <w:tcBorders>
              <w:top w:val="single" w:color="000000" w:sz="6" w:space="0"/>
              <w:left w:val="single" w:color="000000" w:sz="6" w:space="0"/>
              <w:bottom w:val="single" w:color="000000" w:sz="6" w:space="0"/>
              <w:right w:val="nil"/>
            </w:tcBorders>
            <w:vAlign w:val="center"/>
          </w:tcPr>
          <w:p>
            <w:pPr>
              <w:spacing w:line="360" w:lineRule="exact"/>
              <w:jc w:val="center"/>
              <w:rPr>
                <w:rFonts w:ascii="宋体" w:hAnsi="宋体"/>
                <w:sz w:val="24"/>
                <w:szCs w:val="24"/>
              </w:rPr>
            </w:pPr>
            <w:r>
              <w:rPr>
                <w:rFonts w:hint="eastAsia" w:ascii="宋体" w:hAnsi="宋体"/>
                <w:spacing w:val="4"/>
                <w:kern w:val="0"/>
                <w:sz w:val="24"/>
                <w:szCs w:val="24"/>
              </w:rPr>
              <w:t>与环评一致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continue"/>
            <w:tcBorders>
              <w:top w:val="single" w:color="000000" w:sz="6" w:space="0"/>
              <w:left w:val="nil"/>
              <w:bottom w:val="single" w:color="000000" w:sz="6" w:space="0"/>
              <w:right w:val="single" w:color="000000" w:sz="6" w:space="0"/>
            </w:tcBorders>
            <w:vAlign w:val="center"/>
          </w:tcPr>
          <w:p>
            <w:pPr>
              <w:spacing w:line="360" w:lineRule="exact"/>
              <w:jc w:val="center"/>
              <w:rPr>
                <w:rFonts w:ascii="宋体" w:hAnsi="宋体"/>
                <w:sz w:val="24"/>
                <w:szCs w:val="24"/>
              </w:rPr>
            </w:pPr>
          </w:p>
        </w:tc>
        <w:tc>
          <w:tcPr>
            <w:tcW w:w="1418" w:type="dxa"/>
            <w:gridSpan w:val="2"/>
            <w:vMerge w:val="restart"/>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固废</w:t>
            </w:r>
          </w:p>
        </w:tc>
        <w:tc>
          <w:tcPr>
            <w:tcW w:w="4819" w:type="dxa"/>
            <w:tcBorders>
              <w:top w:val="single" w:color="000000" w:sz="6" w:space="0"/>
              <w:left w:val="single" w:color="000000" w:sz="6" w:space="0"/>
              <w:bottom w:val="single" w:color="000000" w:sz="6"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除尘灰返回生产中</w:t>
            </w:r>
          </w:p>
        </w:tc>
        <w:tc>
          <w:tcPr>
            <w:tcW w:w="2492" w:type="dxa"/>
            <w:tcBorders>
              <w:top w:val="single" w:color="000000" w:sz="6" w:space="0"/>
              <w:left w:val="single" w:color="000000" w:sz="6" w:space="0"/>
              <w:bottom w:val="single" w:color="000000" w:sz="6" w:space="0"/>
              <w:right w:val="nil"/>
            </w:tcBorders>
            <w:vAlign w:val="center"/>
          </w:tcPr>
          <w:p>
            <w:pPr>
              <w:spacing w:line="360" w:lineRule="exact"/>
              <w:jc w:val="center"/>
              <w:rPr>
                <w:rFonts w:ascii="宋体" w:hAnsi="宋体"/>
                <w:sz w:val="24"/>
                <w:szCs w:val="24"/>
              </w:rPr>
            </w:pPr>
            <w:r>
              <w:rPr>
                <w:rFonts w:hint="eastAsia" w:ascii="宋体" w:hAnsi="宋体"/>
                <w:spacing w:val="4"/>
                <w:kern w:val="0"/>
                <w:sz w:val="24"/>
                <w:szCs w:val="24"/>
              </w:rPr>
              <w:t>与环评一致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Merge w:val="continue"/>
            <w:tcBorders>
              <w:top w:val="single" w:color="000000" w:sz="6" w:space="0"/>
              <w:left w:val="nil"/>
              <w:bottom w:val="single" w:color="000000" w:sz="12" w:space="0"/>
              <w:right w:val="single" w:color="000000" w:sz="6" w:space="0"/>
            </w:tcBorders>
            <w:vAlign w:val="center"/>
          </w:tcPr>
          <w:p>
            <w:pPr>
              <w:spacing w:line="360" w:lineRule="exact"/>
              <w:jc w:val="center"/>
              <w:rPr>
                <w:rFonts w:ascii="宋体" w:hAnsi="宋体"/>
                <w:sz w:val="24"/>
                <w:szCs w:val="24"/>
              </w:rPr>
            </w:pPr>
          </w:p>
        </w:tc>
        <w:tc>
          <w:tcPr>
            <w:tcW w:w="1418" w:type="dxa"/>
            <w:gridSpan w:val="2"/>
            <w:vMerge w:val="continue"/>
            <w:tcBorders>
              <w:top w:val="single" w:color="000000" w:sz="6" w:space="0"/>
              <w:left w:val="single" w:color="000000" w:sz="6" w:space="0"/>
              <w:bottom w:val="single" w:color="000000" w:sz="12" w:space="0"/>
              <w:right w:val="single" w:color="000000" w:sz="6" w:space="0"/>
            </w:tcBorders>
            <w:vAlign w:val="center"/>
          </w:tcPr>
          <w:p>
            <w:pPr>
              <w:spacing w:line="360" w:lineRule="exact"/>
              <w:jc w:val="center"/>
              <w:rPr>
                <w:rFonts w:ascii="宋体" w:hAnsi="宋体"/>
                <w:sz w:val="24"/>
                <w:szCs w:val="24"/>
              </w:rPr>
            </w:pPr>
          </w:p>
        </w:tc>
        <w:tc>
          <w:tcPr>
            <w:tcW w:w="4819" w:type="dxa"/>
            <w:tcBorders>
              <w:top w:val="single" w:color="000000" w:sz="6" w:space="0"/>
              <w:left w:val="single" w:color="000000" w:sz="6" w:space="0"/>
              <w:bottom w:val="single" w:color="000000" w:sz="12" w:space="0"/>
              <w:right w:val="single" w:color="000000" w:sz="6" w:space="0"/>
            </w:tcBorders>
            <w:vAlign w:val="center"/>
          </w:tcPr>
          <w:p>
            <w:pPr>
              <w:spacing w:line="360" w:lineRule="exact"/>
              <w:jc w:val="center"/>
              <w:rPr>
                <w:rFonts w:ascii="宋体" w:hAnsi="宋体"/>
                <w:sz w:val="24"/>
                <w:szCs w:val="24"/>
              </w:rPr>
            </w:pPr>
            <w:r>
              <w:rPr>
                <w:rFonts w:ascii="宋体" w:hAnsi="宋体"/>
                <w:sz w:val="24"/>
                <w:szCs w:val="24"/>
              </w:rPr>
              <w:t>生活垃圾存放于垃圾桶中，由当地环卫部门统一处理</w:t>
            </w:r>
          </w:p>
        </w:tc>
        <w:tc>
          <w:tcPr>
            <w:tcW w:w="2492" w:type="dxa"/>
            <w:tcBorders>
              <w:top w:val="single" w:color="000000" w:sz="6" w:space="0"/>
              <w:left w:val="single" w:color="000000" w:sz="6" w:space="0"/>
              <w:bottom w:val="single" w:color="000000" w:sz="12" w:space="0"/>
              <w:right w:val="nil"/>
            </w:tcBorders>
            <w:vAlign w:val="center"/>
          </w:tcPr>
          <w:p>
            <w:pPr>
              <w:spacing w:line="360" w:lineRule="exact"/>
              <w:jc w:val="center"/>
              <w:rPr>
                <w:rFonts w:ascii="宋体" w:hAnsi="宋体"/>
                <w:sz w:val="24"/>
                <w:szCs w:val="24"/>
              </w:rPr>
            </w:pPr>
            <w:r>
              <w:rPr>
                <w:rFonts w:hint="eastAsia" w:ascii="宋体" w:hAnsi="宋体"/>
                <w:spacing w:val="4"/>
                <w:kern w:val="0"/>
                <w:sz w:val="24"/>
                <w:szCs w:val="24"/>
              </w:rPr>
              <w:t>与环评一致</w:t>
            </w:r>
          </w:p>
        </w:tc>
      </w:tr>
    </w:tbl>
    <w:p>
      <w:pPr>
        <w:adjustRightInd w:val="0"/>
        <w:snapToGrid w:val="0"/>
        <w:spacing w:line="500" w:lineRule="exact"/>
        <w:ind w:firstLine="562" w:firstLineChars="200"/>
        <w:rPr>
          <w:rFonts w:ascii="宋体" w:hAnsi="宋体"/>
          <w:b/>
          <w:sz w:val="28"/>
          <w:szCs w:val="28"/>
        </w:rPr>
      </w:pPr>
      <w:r>
        <w:rPr>
          <w:rFonts w:ascii="宋体" w:hAnsi="宋体"/>
          <w:b/>
          <w:sz w:val="28"/>
          <w:szCs w:val="28"/>
        </w:rPr>
        <w:t>（二）建设过程及环保审批情况</w:t>
      </w:r>
    </w:p>
    <w:p>
      <w:pPr>
        <w:adjustRightInd w:val="0"/>
        <w:snapToGrid w:val="0"/>
        <w:spacing w:line="500" w:lineRule="exact"/>
        <w:ind w:firstLine="560" w:firstLineChars="200"/>
        <w:rPr>
          <w:rFonts w:hint="eastAsia" w:ascii="宋体" w:hAnsi="宋体"/>
          <w:sz w:val="28"/>
          <w:szCs w:val="28"/>
        </w:rPr>
      </w:pPr>
      <w:r>
        <w:rPr>
          <w:rFonts w:hint="eastAsia" w:ascii="宋体" w:hAnsi="宋体"/>
          <w:sz w:val="28"/>
          <w:szCs w:val="28"/>
        </w:rPr>
        <w:t>2017年7月3日由吉县发展和改革局以吉发改审批发[2017]65号文件批准项目立项。</w:t>
      </w:r>
    </w:p>
    <w:p>
      <w:pPr>
        <w:adjustRightInd w:val="0"/>
        <w:snapToGrid w:val="0"/>
        <w:spacing w:line="500" w:lineRule="exact"/>
        <w:ind w:firstLine="560" w:firstLineChars="200"/>
        <w:rPr>
          <w:rFonts w:ascii="宋体" w:hAnsi="宋体"/>
          <w:sz w:val="28"/>
          <w:szCs w:val="28"/>
        </w:rPr>
      </w:pPr>
      <w:r>
        <w:rPr>
          <w:rFonts w:hint="eastAsia" w:ascii="宋体" w:hAnsi="宋体"/>
          <w:sz w:val="28"/>
          <w:szCs w:val="28"/>
        </w:rPr>
        <w:t>2018年1月河南汇能阜力科技有限公司</w:t>
      </w:r>
      <w:r>
        <w:rPr>
          <w:rFonts w:ascii="宋体" w:hAnsi="宋体"/>
          <w:sz w:val="28"/>
          <w:szCs w:val="28"/>
        </w:rPr>
        <w:t>编制完成了《吉县东明建材有限公司新建混凝土速凝剂生产加工项目</w:t>
      </w:r>
      <w:r>
        <w:rPr>
          <w:rFonts w:hint="eastAsia" w:ascii="宋体" w:hAnsi="宋体"/>
          <w:sz w:val="28"/>
          <w:szCs w:val="28"/>
        </w:rPr>
        <w:t>环境影响报告表</w:t>
      </w:r>
      <w:r>
        <w:rPr>
          <w:rFonts w:ascii="宋体" w:hAnsi="宋体"/>
          <w:sz w:val="28"/>
          <w:szCs w:val="28"/>
        </w:rPr>
        <w:t>》</w:t>
      </w:r>
      <w:r>
        <w:rPr>
          <w:rFonts w:hint="eastAsia" w:ascii="宋体" w:hAnsi="宋体"/>
          <w:sz w:val="28"/>
          <w:szCs w:val="28"/>
        </w:rPr>
        <w:t>。</w:t>
      </w:r>
    </w:p>
    <w:p>
      <w:pPr>
        <w:adjustRightInd w:val="0"/>
        <w:snapToGrid w:val="0"/>
        <w:spacing w:line="500" w:lineRule="exact"/>
        <w:ind w:firstLine="560" w:firstLineChars="200"/>
        <w:rPr>
          <w:rFonts w:ascii="宋体" w:hAnsi="宋体"/>
          <w:sz w:val="28"/>
          <w:szCs w:val="28"/>
        </w:rPr>
      </w:pPr>
      <w:r>
        <w:rPr>
          <w:rFonts w:hint="eastAsia" w:ascii="宋体" w:hAnsi="宋体"/>
          <w:sz w:val="28"/>
          <w:szCs w:val="28"/>
        </w:rPr>
        <w:t>吉县环境保护局2018年1月31 日以吉环函﹝</w:t>
      </w:r>
      <w:r>
        <w:rPr>
          <w:rFonts w:ascii="宋体" w:hAnsi="宋体"/>
          <w:sz w:val="28"/>
          <w:szCs w:val="28"/>
        </w:rPr>
        <w:t>2</w:t>
      </w:r>
      <w:r>
        <w:rPr>
          <w:rFonts w:hint="eastAsia" w:ascii="宋体" w:hAnsi="宋体"/>
          <w:sz w:val="28"/>
          <w:szCs w:val="28"/>
        </w:rPr>
        <w:t>018﹞1号</w:t>
      </w:r>
      <w:r>
        <w:rPr>
          <w:rFonts w:ascii="宋体" w:hAnsi="宋体"/>
          <w:sz w:val="28"/>
          <w:szCs w:val="28"/>
        </w:rPr>
        <w:t>《</w:t>
      </w:r>
      <w:r>
        <w:rPr>
          <w:rFonts w:hint="eastAsia" w:ascii="宋体" w:hAnsi="宋体"/>
          <w:sz w:val="28"/>
          <w:szCs w:val="28"/>
        </w:rPr>
        <w:t>关于</w:t>
      </w:r>
      <w:r>
        <w:rPr>
          <w:rFonts w:ascii="宋体" w:hAnsi="宋体"/>
          <w:sz w:val="28"/>
          <w:szCs w:val="28"/>
        </w:rPr>
        <w:t>吉县东明建材有限公司新建混凝土速凝剂生产加工项目</w:t>
      </w:r>
      <w:r>
        <w:rPr>
          <w:rFonts w:hint="eastAsia" w:ascii="宋体" w:hAnsi="宋体"/>
          <w:sz w:val="28"/>
          <w:szCs w:val="28"/>
        </w:rPr>
        <w:t>环境影响报告表的批复</w:t>
      </w:r>
      <w:r>
        <w:rPr>
          <w:rFonts w:ascii="宋体" w:hAnsi="宋体"/>
          <w:sz w:val="28"/>
          <w:szCs w:val="28"/>
        </w:rPr>
        <w:t>》对</w:t>
      </w:r>
      <w:r>
        <w:rPr>
          <w:rFonts w:hint="eastAsia" w:ascii="宋体" w:hAnsi="宋体"/>
          <w:sz w:val="28"/>
          <w:szCs w:val="28"/>
        </w:rPr>
        <w:t>该</w:t>
      </w:r>
      <w:r>
        <w:rPr>
          <w:rFonts w:ascii="宋体" w:hAnsi="宋体"/>
          <w:sz w:val="28"/>
          <w:szCs w:val="28"/>
        </w:rPr>
        <w:t>项目</w:t>
      </w:r>
      <w:r>
        <w:rPr>
          <w:rFonts w:hint="eastAsia" w:ascii="宋体" w:hAnsi="宋体"/>
          <w:sz w:val="28"/>
          <w:szCs w:val="28"/>
        </w:rPr>
        <w:t>环境影响</w:t>
      </w:r>
      <w:r>
        <w:rPr>
          <w:rFonts w:ascii="宋体" w:hAnsi="宋体"/>
          <w:sz w:val="28"/>
          <w:szCs w:val="28"/>
        </w:rPr>
        <w:t>报告</w:t>
      </w:r>
      <w:r>
        <w:rPr>
          <w:rFonts w:hint="eastAsia" w:ascii="宋体" w:hAnsi="宋体"/>
          <w:sz w:val="28"/>
          <w:szCs w:val="28"/>
        </w:rPr>
        <w:t>表</w:t>
      </w:r>
      <w:r>
        <w:rPr>
          <w:rFonts w:ascii="宋体" w:hAnsi="宋体"/>
          <w:sz w:val="28"/>
          <w:szCs w:val="28"/>
        </w:rPr>
        <w:t>进行了批复。</w:t>
      </w:r>
    </w:p>
    <w:p>
      <w:pPr>
        <w:adjustRightInd w:val="0"/>
        <w:snapToGrid w:val="0"/>
        <w:spacing w:line="500" w:lineRule="exact"/>
        <w:ind w:firstLine="560" w:firstLineChars="200"/>
        <w:rPr>
          <w:rFonts w:hint="eastAsia" w:ascii="宋体" w:hAnsi="宋体"/>
          <w:sz w:val="28"/>
          <w:szCs w:val="28"/>
        </w:rPr>
      </w:pPr>
      <w:r>
        <w:rPr>
          <w:rFonts w:ascii="宋体" w:hAnsi="宋体"/>
          <w:sz w:val="28"/>
          <w:szCs w:val="28"/>
        </w:rPr>
        <w:t>项目于</w:t>
      </w:r>
      <w:r>
        <w:rPr>
          <w:rFonts w:hint="eastAsia" w:ascii="宋体" w:hAnsi="宋体"/>
          <w:sz w:val="28"/>
          <w:szCs w:val="28"/>
        </w:rPr>
        <w:t>2018</w:t>
      </w:r>
      <w:r>
        <w:rPr>
          <w:rFonts w:ascii="宋体" w:hAnsi="宋体"/>
          <w:sz w:val="28"/>
          <w:szCs w:val="28"/>
        </w:rPr>
        <w:t>年</w:t>
      </w:r>
      <w:r>
        <w:rPr>
          <w:rFonts w:hint="eastAsia" w:ascii="宋体" w:hAnsi="宋体"/>
          <w:sz w:val="28"/>
          <w:szCs w:val="28"/>
        </w:rPr>
        <w:t>2</w:t>
      </w:r>
      <w:r>
        <w:rPr>
          <w:rFonts w:ascii="宋体" w:hAnsi="宋体"/>
          <w:sz w:val="28"/>
          <w:szCs w:val="28"/>
        </w:rPr>
        <w:t>月开工</w:t>
      </w:r>
      <w:r>
        <w:rPr>
          <w:rFonts w:hint="eastAsia" w:ascii="宋体" w:hAnsi="宋体"/>
          <w:sz w:val="28"/>
          <w:szCs w:val="28"/>
        </w:rPr>
        <w:t>建设</w:t>
      </w:r>
      <w:r>
        <w:rPr>
          <w:rFonts w:ascii="宋体" w:hAnsi="宋体"/>
          <w:sz w:val="28"/>
          <w:szCs w:val="28"/>
        </w:rPr>
        <w:t>，</w:t>
      </w:r>
      <w:r>
        <w:rPr>
          <w:rFonts w:hint="eastAsia" w:ascii="宋体" w:hAnsi="宋体"/>
          <w:sz w:val="28"/>
          <w:szCs w:val="28"/>
        </w:rPr>
        <w:t>2018</w:t>
      </w:r>
      <w:r>
        <w:rPr>
          <w:rFonts w:ascii="宋体" w:hAnsi="宋体"/>
          <w:sz w:val="28"/>
          <w:szCs w:val="28"/>
        </w:rPr>
        <w:t>年</w:t>
      </w:r>
      <w:r>
        <w:rPr>
          <w:rFonts w:hint="eastAsia" w:ascii="宋体" w:hAnsi="宋体"/>
          <w:sz w:val="28"/>
          <w:szCs w:val="28"/>
        </w:rPr>
        <w:t>6</w:t>
      </w:r>
      <w:r>
        <w:rPr>
          <w:rFonts w:ascii="宋体" w:hAnsi="宋体"/>
          <w:sz w:val="28"/>
          <w:szCs w:val="28"/>
        </w:rPr>
        <w:t>月</w:t>
      </w:r>
      <w:r>
        <w:rPr>
          <w:rFonts w:hint="eastAsia" w:ascii="宋体" w:hAnsi="宋体"/>
          <w:sz w:val="28"/>
          <w:szCs w:val="28"/>
        </w:rPr>
        <w:t>建成。</w:t>
      </w:r>
      <w:r>
        <w:rPr>
          <w:rFonts w:ascii="宋体" w:hAnsi="宋体"/>
          <w:sz w:val="28"/>
          <w:szCs w:val="28"/>
        </w:rPr>
        <w:t>目前，各生产设施及环保设施运转正常。项目从立项至</w:t>
      </w:r>
      <w:r>
        <w:rPr>
          <w:rFonts w:hint="eastAsia" w:ascii="宋体" w:hAnsi="宋体"/>
          <w:sz w:val="28"/>
          <w:szCs w:val="28"/>
        </w:rPr>
        <w:t>竣工</w:t>
      </w:r>
      <w:r>
        <w:rPr>
          <w:rFonts w:ascii="宋体" w:hAnsi="宋体"/>
          <w:sz w:val="28"/>
          <w:szCs w:val="28"/>
        </w:rPr>
        <w:t>无环境投诉</w:t>
      </w:r>
      <w:r>
        <w:rPr>
          <w:rFonts w:hint="eastAsia" w:ascii="宋体" w:hAnsi="宋体"/>
          <w:sz w:val="28"/>
          <w:szCs w:val="28"/>
        </w:rPr>
        <w:t>记录。</w:t>
      </w:r>
    </w:p>
    <w:p>
      <w:pPr>
        <w:adjustRightInd w:val="0"/>
        <w:snapToGrid w:val="0"/>
        <w:spacing w:line="500" w:lineRule="exact"/>
        <w:ind w:firstLine="562" w:firstLineChars="200"/>
        <w:rPr>
          <w:rFonts w:ascii="宋体" w:hAnsi="宋体"/>
          <w:b/>
          <w:sz w:val="28"/>
          <w:szCs w:val="28"/>
        </w:rPr>
      </w:pPr>
      <w:r>
        <w:rPr>
          <w:rFonts w:ascii="宋体" w:hAnsi="宋体"/>
          <w:b/>
          <w:sz w:val="28"/>
          <w:szCs w:val="28"/>
        </w:rPr>
        <w:t>（三）</w:t>
      </w:r>
      <w:r>
        <w:rPr>
          <w:rFonts w:hint="eastAsia" w:ascii="宋体" w:hAnsi="宋体"/>
          <w:b/>
          <w:sz w:val="28"/>
          <w:szCs w:val="28"/>
        </w:rPr>
        <w:t>工程</w:t>
      </w:r>
      <w:r>
        <w:rPr>
          <w:rFonts w:ascii="宋体" w:hAnsi="宋体"/>
          <w:b/>
          <w:sz w:val="28"/>
          <w:szCs w:val="28"/>
        </w:rPr>
        <w:t>投资情况</w:t>
      </w:r>
    </w:p>
    <w:p>
      <w:pPr>
        <w:adjustRightInd w:val="0"/>
        <w:snapToGrid w:val="0"/>
        <w:spacing w:line="500" w:lineRule="exact"/>
        <w:ind w:firstLine="560" w:firstLineChars="200"/>
        <w:rPr>
          <w:rFonts w:hint="eastAsia" w:ascii="宋体" w:hAnsi="宋体"/>
          <w:sz w:val="28"/>
          <w:szCs w:val="28"/>
        </w:rPr>
      </w:pPr>
      <w:r>
        <w:rPr>
          <w:rFonts w:ascii="宋体" w:hAnsi="宋体"/>
          <w:sz w:val="28"/>
          <w:szCs w:val="28"/>
        </w:rPr>
        <w:t>工程</w:t>
      </w:r>
      <w:r>
        <w:rPr>
          <w:rFonts w:hint="eastAsia" w:ascii="宋体" w:hAnsi="宋体"/>
          <w:sz w:val="28"/>
          <w:szCs w:val="28"/>
        </w:rPr>
        <w:t>预计</w:t>
      </w:r>
      <w:r>
        <w:rPr>
          <w:rFonts w:ascii="宋体" w:hAnsi="宋体"/>
          <w:sz w:val="28"/>
          <w:szCs w:val="28"/>
        </w:rPr>
        <w:t>总投资</w:t>
      </w:r>
      <w:r>
        <w:rPr>
          <w:rFonts w:hint="eastAsia" w:ascii="宋体" w:hAnsi="宋体"/>
          <w:sz w:val="28"/>
          <w:szCs w:val="28"/>
        </w:rPr>
        <w:t>700</w:t>
      </w:r>
      <w:r>
        <w:rPr>
          <w:rFonts w:ascii="宋体" w:hAnsi="宋体"/>
          <w:sz w:val="28"/>
          <w:szCs w:val="28"/>
        </w:rPr>
        <w:t>万元</w:t>
      </w:r>
      <w:r>
        <w:rPr>
          <w:rFonts w:hint="eastAsia" w:ascii="宋体" w:hAnsi="宋体"/>
          <w:sz w:val="28"/>
          <w:szCs w:val="28"/>
        </w:rPr>
        <w:t>，环保</w:t>
      </w:r>
      <w:r>
        <w:rPr>
          <w:rFonts w:ascii="宋体" w:hAnsi="宋体"/>
          <w:sz w:val="28"/>
          <w:szCs w:val="28"/>
        </w:rPr>
        <w:t>投资</w:t>
      </w:r>
      <w:r>
        <w:rPr>
          <w:rFonts w:hint="eastAsia" w:ascii="宋体" w:hAnsi="宋体"/>
          <w:sz w:val="28"/>
          <w:szCs w:val="28"/>
        </w:rPr>
        <w:t>110万元，占总投资的15</w:t>
      </w:r>
      <w:r>
        <w:rPr>
          <w:rFonts w:ascii="宋体" w:hAnsi="宋体"/>
          <w:sz w:val="28"/>
          <w:szCs w:val="28"/>
        </w:rPr>
        <w:t>.</w:t>
      </w:r>
      <w:r>
        <w:rPr>
          <w:rFonts w:hint="eastAsia" w:ascii="宋体" w:hAnsi="宋体"/>
          <w:sz w:val="28"/>
          <w:szCs w:val="28"/>
        </w:rPr>
        <w:t>72%。</w:t>
      </w:r>
    </w:p>
    <w:p>
      <w:pPr>
        <w:adjustRightInd w:val="0"/>
        <w:snapToGrid w:val="0"/>
        <w:spacing w:line="500" w:lineRule="exact"/>
        <w:ind w:firstLine="562" w:firstLineChars="200"/>
        <w:rPr>
          <w:rFonts w:hint="eastAsia" w:ascii="宋体" w:hAnsi="宋体"/>
          <w:b/>
          <w:sz w:val="28"/>
          <w:szCs w:val="28"/>
        </w:rPr>
      </w:pPr>
      <w:r>
        <w:rPr>
          <w:rFonts w:ascii="宋体" w:hAnsi="宋体"/>
          <w:b/>
          <w:sz w:val="28"/>
          <w:szCs w:val="28"/>
        </w:rPr>
        <w:t>（四） 验收范围</w:t>
      </w:r>
    </w:p>
    <w:p>
      <w:pPr>
        <w:adjustRightInd w:val="0"/>
        <w:snapToGrid w:val="0"/>
        <w:spacing w:line="500" w:lineRule="exact"/>
        <w:ind w:firstLine="560" w:firstLineChars="200"/>
        <w:rPr>
          <w:rFonts w:hint="eastAsia" w:ascii="宋体" w:hAnsi="宋体"/>
          <w:sz w:val="28"/>
          <w:szCs w:val="28"/>
        </w:rPr>
      </w:pPr>
      <w:r>
        <w:rPr>
          <w:rFonts w:ascii="宋体" w:hAnsi="宋体"/>
          <w:sz w:val="28"/>
          <w:szCs w:val="28"/>
        </w:rPr>
        <w:t>本次验收范围</w:t>
      </w:r>
      <w:r>
        <w:rPr>
          <w:rFonts w:hint="eastAsia" w:ascii="宋体" w:hAnsi="宋体"/>
          <w:sz w:val="28"/>
          <w:szCs w:val="28"/>
        </w:rPr>
        <w:t>为：年产</w:t>
      </w:r>
      <w:r>
        <w:rPr>
          <w:rFonts w:ascii="宋体" w:hAnsi="宋体"/>
          <w:sz w:val="28"/>
          <w:szCs w:val="28"/>
        </w:rPr>
        <w:t>混凝土速凝剂</w:t>
      </w:r>
      <w:r>
        <w:rPr>
          <w:rFonts w:hint="eastAsia" w:ascii="宋体" w:hAnsi="宋体"/>
          <w:sz w:val="28"/>
          <w:szCs w:val="28"/>
        </w:rPr>
        <w:t>3万吨生产工程。</w:t>
      </w:r>
    </w:p>
    <w:p>
      <w:pPr>
        <w:adjustRightInd w:val="0"/>
        <w:snapToGrid w:val="0"/>
        <w:spacing w:line="500" w:lineRule="exact"/>
        <w:ind w:firstLine="562" w:firstLineChars="200"/>
        <w:rPr>
          <w:rFonts w:hint="eastAsia" w:ascii="宋体" w:hAnsi="宋体"/>
          <w:b/>
          <w:sz w:val="28"/>
          <w:szCs w:val="28"/>
        </w:rPr>
      </w:pPr>
      <w:r>
        <w:rPr>
          <w:rFonts w:hint="eastAsia" w:ascii="宋体" w:hAnsi="宋体"/>
          <w:b/>
          <w:sz w:val="28"/>
          <w:szCs w:val="28"/>
        </w:rPr>
        <w:t>二、工程变更情况</w:t>
      </w:r>
    </w:p>
    <w:p>
      <w:pPr>
        <w:adjustRightInd w:val="0"/>
        <w:snapToGrid w:val="0"/>
        <w:spacing w:line="480" w:lineRule="exact"/>
        <w:ind w:firstLine="560" w:firstLineChars="200"/>
        <w:outlineLvl w:val="0"/>
        <w:rPr>
          <w:rFonts w:hint="eastAsia" w:ascii="宋体" w:hAnsi="宋体"/>
          <w:sz w:val="28"/>
          <w:szCs w:val="28"/>
        </w:rPr>
      </w:pPr>
      <w:r>
        <w:rPr>
          <w:rFonts w:hint="eastAsia" w:ascii="宋体" w:hAnsi="宋体"/>
          <w:sz w:val="28"/>
          <w:szCs w:val="28"/>
        </w:rPr>
        <w:t>本项目主体工程及环保设施变更情况列于表2。</w:t>
      </w:r>
    </w:p>
    <w:p>
      <w:pPr>
        <w:adjustRightInd w:val="0"/>
        <w:snapToGrid w:val="0"/>
        <w:spacing w:line="480" w:lineRule="exact"/>
        <w:jc w:val="center"/>
        <w:outlineLvl w:val="0"/>
        <w:rPr>
          <w:rFonts w:hint="eastAsia" w:ascii="宋体" w:hAnsi="宋体"/>
          <w:b/>
          <w:sz w:val="28"/>
          <w:szCs w:val="28"/>
        </w:rPr>
      </w:pPr>
      <w:r>
        <w:rPr>
          <w:rFonts w:hint="eastAsia" w:ascii="宋体" w:hAnsi="宋体"/>
          <w:b/>
          <w:sz w:val="28"/>
          <w:szCs w:val="28"/>
        </w:rPr>
        <w:t xml:space="preserve">表2   </w:t>
      </w:r>
      <w:r>
        <w:rPr>
          <w:rFonts w:ascii="宋体" w:hAnsi="宋体"/>
          <w:b/>
          <w:sz w:val="28"/>
          <w:szCs w:val="28"/>
        </w:rPr>
        <w:t>主体工程与环保设施变更情况表</w:t>
      </w:r>
    </w:p>
    <w:tbl>
      <w:tblPr>
        <w:tblStyle w:val="16"/>
        <w:tblW w:w="89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4288"/>
        <w:gridCol w:w="3136"/>
        <w:gridCol w:w="7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748" w:type="dxa"/>
            <w:tcBorders>
              <w:top w:val="single" w:color="auto" w:sz="12" w:space="0"/>
              <w:left w:val="nil"/>
              <w:bottom w:val="single" w:color="auto" w:sz="12" w:space="0"/>
              <w:right w:val="single" w:color="auto" w:sz="6" w:space="0"/>
            </w:tcBorders>
            <w:vAlign w:val="center"/>
          </w:tcPr>
          <w:p>
            <w:pPr>
              <w:pStyle w:val="58"/>
              <w:rPr>
                <w:b/>
              </w:rPr>
            </w:pPr>
            <w:r>
              <w:rPr>
                <w:rFonts w:hint="eastAsia"/>
                <w:b/>
              </w:rPr>
              <w:t>项目</w:t>
            </w:r>
          </w:p>
        </w:tc>
        <w:tc>
          <w:tcPr>
            <w:tcW w:w="4288" w:type="dxa"/>
            <w:tcBorders>
              <w:top w:val="single" w:color="auto" w:sz="12" w:space="0"/>
              <w:left w:val="single" w:color="auto" w:sz="6" w:space="0"/>
              <w:bottom w:val="single" w:color="auto" w:sz="12" w:space="0"/>
              <w:right w:val="single" w:color="auto" w:sz="6" w:space="0"/>
            </w:tcBorders>
            <w:vAlign w:val="center"/>
          </w:tcPr>
          <w:p>
            <w:pPr>
              <w:pStyle w:val="58"/>
              <w:rPr>
                <w:b/>
              </w:rPr>
            </w:pPr>
            <w:r>
              <w:rPr>
                <w:rFonts w:hint="eastAsia"/>
                <w:b/>
              </w:rPr>
              <w:t>环评要求</w:t>
            </w:r>
          </w:p>
        </w:tc>
        <w:tc>
          <w:tcPr>
            <w:tcW w:w="3136" w:type="dxa"/>
            <w:tcBorders>
              <w:top w:val="single" w:color="auto" w:sz="12" w:space="0"/>
              <w:left w:val="single" w:color="auto" w:sz="6" w:space="0"/>
              <w:bottom w:val="single" w:color="auto" w:sz="12" w:space="0"/>
              <w:right w:val="single" w:color="auto" w:sz="6" w:space="0"/>
            </w:tcBorders>
            <w:vAlign w:val="center"/>
          </w:tcPr>
          <w:p>
            <w:pPr>
              <w:pStyle w:val="58"/>
              <w:rPr>
                <w:b/>
              </w:rPr>
            </w:pPr>
            <w:r>
              <w:rPr>
                <w:rFonts w:hint="eastAsia"/>
                <w:b/>
              </w:rPr>
              <w:t>实际建设</w:t>
            </w:r>
          </w:p>
        </w:tc>
        <w:tc>
          <w:tcPr>
            <w:tcW w:w="797" w:type="dxa"/>
            <w:tcBorders>
              <w:top w:val="single" w:color="auto" w:sz="12" w:space="0"/>
              <w:left w:val="single" w:color="auto" w:sz="6" w:space="0"/>
              <w:bottom w:val="single" w:color="auto" w:sz="12" w:space="0"/>
              <w:right w:val="nil"/>
            </w:tcBorders>
            <w:vAlign w:val="center"/>
          </w:tcPr>
          <w:p>
            <w:pPr>
              <w:pStyle w:val="58"/>
              <w:rPr>
                <w:b/>
              </w:rPr>
            </w:pPr>
            <w:r>
              <w:rPr>
                <w:rFonts w:hint="eastAsia"/>
                <w:b/>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8" w:type="dxa"/>
            <w:tcBorders>
              <w:top w:val="single" w:color="auto" w:sz="12" w:space="0"/>
              <w:left w:val="nil"/>
              <w:bottom w:val="single" w:color="auto" w:sz="6" w:space="0"/>
              <w:right w:val="single" w:color="auto" w:sz="6" w:space="0"/>
            </w:tcBorders>
            <w:vAlign w:val="center"/>
          </w:tcPr>
          <w:p>
            <w:pPr>
              <w:spacing w:line="360" w:lineRule="exact"/>
              <w:jc w:val="center"/>
              <w:rPr>
                <w:rFonts w:ascii="宋体" w:hAnsi="宋体"/>
                <w:sz w:val="24"/>
                <w:szCs w:val="24"/>
              </w:rPr>
            </w:pPr>
            <w:r>
              <w:rPr>
                <w:rFonts w:ascii="宋体" w:hAnsi="宋体"/>
                <w:sz w:val="24"/>
                <w:szCs w:val="24"/>
              </w:rPr>
              <w:t>原料库</w:t>
            </w:r>
          </w:p>
        </w:tc>
        <w:tc>
          <w:tcPr>
            <w:tcW w:w="4288" w:type="dxa"/>
            <w:tcBorders>
              <w:top w:val="single" w:color="auto" w:sz="12" w:space="0"/>
              <w:left w:val="single" w:color="auto" w:sz="6" w:space="0"/>
              <w:bottom w:val="single" w:color="auto" w:sz="6" w:space="0"/>
              <w:right w:val="single" w:color="auto" w:sz="6" w:space="0"/>
            </w:tcBorders>
            <w:vAlign w:val="center"/>
          </w:tcPr>
          <w:p>
            <w:pPr>
              <w:spacing w:line="360" w:lineRule="exact"/>
              <w:jc w:val="center"/>
              <w:rPr>
                <w:rFonts w:ascii="宋体" w:hAnsi="宋体"/>
                <w:sz w:val="24"/>
                <w:szCs w:val="24"/>
              </w:rPr>
            </w:pPr>
            <w:r>
              <w:rPr>
                <w:rFonts w:ascii="宋体" w:hAnsi="宋体"/>
                <w:sz w:val="24"/>
                <w:szCs w:val="24"/>
              </w:rPr>
              <w:t>2400m</w:t>
            </w:r>
            <w:r>
              <w:rPr>
                <w:rFonts w:ascii="宋体" w:hAnsi="宋体"/>
                <w:sz w:val="24"/>
                <w:szCs w:val="24"/>
                <w:vertAlign w:val="superscript"/>
              </w:rPr>
              <w:t>2</w:t>
            </w:r>
            <w:r>
              <w:rPr>
                <w:rFonts w:ascii="宋体" w:hAnsi="宋体"/>
                <w:sz w:val="24"/>
                <w:szCs w:val="24"/>
              </w:rPr>
              <w:t>,全封闭彩钢结构，地面硬化，设洒水设施</w:t>
            </w:r>
            <w:r>
              <w:rPr>
                <w:rFonts w:hint="eastAsia" w:ascii="宋体" w:hAnsi="宋体"/>
                <w:sz w:val="24"/>
                <w:szCs w:val="24"/>
              </w:rPr>
              <w:t>,</w:t>
            </w:r>
            <w:r>
              <w:rPr>
                <w:rFonts w:ascii="宋体" w:hAnsi="宋体"/>
                <w:sz w:val="24"/>
                <w:szCs w:val="24"/>
              </w:rPr>
              <w:t>用于存放</w:t>
            </w:r>
            <w:r>
              <w:rPr>
                <w:rFonts w:hint="eastAsia" w:ascii="宋体" w:hAnsi="宋体"/>
                <w:sz w:val="24"/>
                <w:szCs w:val="24"/>
              </w:rPr>
              <w:t>各类原料</w:t>
            </w:r>
            <w:r>
              <w:rPr>
                <w:rFonts w:ascii="宋体" w:hAnsi="宋体"/>
                <w:sz w:val="24"/>
                <w:szCs w:val="24"/>
              </w:rPr>
              <w:t xml:space="preserve"> </w:t>
            </w:r>
          </w:p>
        </w:tc>
        <w:tc>
          <w:tcPr>
            <w:tcW w:w="3136" w:type="dxa"/>
            <w:tcBorders>
              <w:top w:val="single" w:color="auto" w:sz="12" w:space="0"/>
              <w:left w:val="single" w:color="auto" w:sz="6" w:space="0"/>
              <w:bottom w:val="single" w:color="auto" w:sz="6" w:space="0"/>
              <w:right w:val="single" w:color="auto" w:sz="6" w:space="0"/>
            </w:tcBorders>
            <w:vAlign w:val="center"/>
          </w:tcPr>
          <w:p>
            <w:pPr>
              <w:jc w:val="center"/>
              <w:rPr>
                <w:rFonts w:ascii="宋体" w:hAnsi="宋体"/>
                <w:sz w:val="24"/>
                <w:szCs w:val="24"/>
              </w:rPr>
            </w:pPr>
            <w:r>
              <w:rPr>
                <w:rFonts w:hint="eastAsia" w:ascii="宋体" w:hAnsi="宋体"/>
                <w:spacing w:val="4"/>
                <w:kern w:val="0"/>
                <w:sz w:val="24"/>
                <w:szCs w:val="24"/>
              </w:rPr>
              <w:t>2个共3020</w:t>
            </w:r>
            <w:r>
              <w:rPr>
                <w:rFonts w:ascii="宋体" w:hAnsi="宋体"/>
                <w:spacing w:val="4"/>
                <w:kern w:val="0"/>
                <w:sz w:val="24"/>
                <w:szCs w:val="24"/>
              </w:rPr>
              <w:t xml:space="preserve"> m</w:t>
            </w:r>
            <w:r>
              <w:rPr>
                <w:rFonts w:ascii="宋体" w:hAnsi="宋体"/>
                <w:spacing w:val="4"/>
                <w:kern w:val="0"/>
                <w:sz w:val="24"/>
                <w:szCs w:val="24"/>
                <w:vertAlign w:val="superscript"/>
              </w:rPr>
              <w:t>2</w:t>
            </w:r>
            <w:r>
              <w:rPr>
                <w:rFonts w:ascii="宋体" w:hAnsi="宋体"/>
                <w:spacing w:val="4"/>
                <w:kern w:val="0"/>
                <w:sz w:val="24"/>
                <w:szCs w:val="24"/>
              </w:rPr>
              <w:t>全封闭彩钢结构</w:t>
            </w:r>
            <w:r>
              <w:rPr>
                <w:rFonts w:hint="eastAsia" w:ascii="宋体" w:hAnsi="宋体"/>
                <w:spacing w:val="4"/>
                <w:kern w:val="0"/>
                <w:sz w:val="24"/>
                <w:szCs w:val="24"/>
              </w:rPr>
              <w:t>原料库，</w:t>
            </w:r>
            <w:r>
              <w:rPr>
                <w:rFonts w:ascii="宋体" w:hAnsi="宋体"/>
                <w:sz w:val="24"/>
                <w:szCs w:val="24"/>
              </w:rPr>
              <w:t>地面硬化</w:t>
            </w:r>
          </w:p>
        </w:tc>
        <w:tc>
          <w:tcPr>
            <w:tcW w:w="797" w:type="dxa"/>
            <w:tcBorders>
              <w:top w:val="single" w:color="auto" w:sz="12" w:space="0"/>
              <w:left w:val="single" w:color="auto" w:sz="6" w:space="0"/>
              <w:bottom w:val="single" w:color="auto" w:sz="6" w:space="0"/>
              <w:right w:val="nil"/>
            </w:tcBorders>
            <w:vAlign w:val="center"/>
          </w:tcPr>
          <w:p>
            <w:pPr>
              <w:pStyle w:val="58"/>
              <w:rPr>
                <w:rFonts w:ascii="宋体" w:hAnsi="宋体"/>
              </w:rPr>
            </w:pPr>
            <w:r>
              <w:rPr>
                <w:rFonts w:hint="eastAsia" w:ascii="宋体" w:hAnsi="宋体"/>
              </w:rPr>
              <w:t>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8" w:type="dxa"/>
            <w:tcBorders>
              <w:top w:val="single" w:color="auto" w:sz="6" w:space="0"/>
              <w:left w:val="nil"/>
              <w:bottom w:val="single" w:color="auto" w:sz="6" w:space="0"/>
              <w:right w:val="single" w:color="auto" w:sz="6" w:space="0"/>
            </w:tcBorders>
            <w:vAlign w:val="center"/>
          </w:tcPr>
          <w:p>
            <w:pPr>
              <w:spacing w:line="360" w:lineRule="exact"/>
              <w:jc w:val="center"/>
              <w:rPr>
                <w:rFonts w:ascii="宋体" w:hAnsi="宋体"/>
                <w:sz w:val="24"/>
                <w:szCs w:val="24"/>
              </w:rPr>
            </w:pPr>
            <w:r>
              <w:rPr>
                <w:rFonts w:ascii="宋体" w:hAnsi="宋体"/>
                <w:sz w:val="24"/>
                <w:szCs w:val="24"/>
              </w:rPr>
              <w:t>成品库</w:t>
            </w:r>
          </w:p>
        </w:tc>
        <w:tc>
          <w:tcPr>
            <w:tcW w:w="4288" w:type="dxa"/>
            <w:tcBorders>
              <w:top w:val="single" w:color="auto" w:sz="6" w:space="0"/>
              <w:left w:val="single" w:color="auto" w:sz="6" w:space="0"/>
              <w:bottom w:val="single" w:color="auto" w:sz="6" w:space="0"/>
              <w:right w:val="single" w:color="auto" w:sz="6" w:space="0"/>
            </w:tcBorders>
            <w:vAlign w:val="center"/>
          </w:tcPr>
          <w:p>
            <w:pPr>
              <w:spacing w:line="360" w:lineRule="exact"/>
              <w:jc w:val="center"/>
              <w:rPr>
                <w:rFonts w:ascii="宋体" w:hAnsi="宋体"/>
                <w:sz w:val="24"/>
                <w:szCs w:val="24"/>
              </w:rPr>
            </w:pPr>
            <w:r>
              <w:rPr>
                <w:rFonts w:ascii="宋体" w:hAnsi="宋体"/>
                <w:sz w:val="24"/>
                <w:szCs w:val="24"/>
              </w:rPr>
              <w:t>200m</w:t>
            </w:r>
            <w:r>
              <w:rPr>
                <w:rFonts w:ascii="宋体" w:hAnsi="宋体"/>
                <w:sz w:val="24"/>
                <w:szCs w:val="24"/>
                <w:vertAlign w:val="superscript"/>
              </w:rPr>
              <w:t>2</w:t>
            </w:r>
            <w:r>
              <w:rPr>
                <w:rFonts w:ascii="宋体" w:hAnsi="宋体"/>
                <w:sz w:val="24"/>
                <w:szCs w:val="24"/>
              </w:rPr>
              <w:t>,全封闭彩钢结构，地面硬化，设有包装机，用于成品包装与存放</w:t>
            </w:r>
          </w:p>
        </w:tc>
        <w:tc>
          <w:tcPr>
            <w:tcW w:w="3136" w:type="dxa"/>
            <w:tcBorders>
              <w:top w:val="single" w:color="auto" w:sz="6" w:space="0"/>
              <w:left w:val="single" w:color="auto" w:sz="6" w:space="0"/>
              <w:bottom w:val="single" w:color="auto" w:sz="6" w:space="0"/>
              <w:right w:val="single" w:color="auto" w:sz="6" w:space="0"/>
            </w:tcBorders>
            <w:vAlign w:val="center"/>
          </w:tcPr>
          <w:p>
            <w:pPr>
              <w:rPr>
                <w:rFonts w:ascii="宋体" w:hAnsi="宋体"/>
                <w:sz w:val="24"/>
                <w:szCs w:val="24"/>
              </w:rPr>
            </w:pPr>
            <w:r>
              <w:rPr>
                <w:rFonts w:hint="eastAsia" w:ascii="宋体" w:hAnsi="宋体"/>
                <w:spacing w:val="4"/>
                <w:kern w:val="0"/>
                <w:sz w:val="24"/>
                <w:szCs w:val="24"/>
              </w:rPr>
              <w:t>600</w:t>
            </w:r>
            <w:r>
              <w:rPr>
                <w:rFonts w:ascii="宋体" w:hAnsi="宋体"/>
                <w:color w:val="000000"/>
                <w:sz w:val="24"/>
                <w:szCs w:val="24"/>
              </w:rPr>
              <w:t>m</w:t>
            </w:r>
            <w:r>
              <w:rPr>
                <w:rFonts w:ascii="宋体" w:hAnsi="宋体"/>
                <w:color w:val="000000"/>
                <w:sz w:val="24"/>
                <w:szCs w:val="24"/>
                <w:vertAlign w:val="superscript"/>
              </w:rPr>
              <w:t>2</w:t>
            </w:r>
            <w:r>
              <w:rPr>
                <w:rFonts w:ascii="宋体" w:hAnsi="宋体"/>
                <w:sz w:val="24"/>
                <w:szCs w:val="24"/>
              </w:rPr>
              <w:t>全封闭彩钢结构</w:t>
            </w:r>
            <w:r>
              <w:rPr>
                <w:rFonts w:hint="eastAsia" w:ascii="宋体" w:hAnsi="宋体"/>
                <w:spacing w:val="4"/>
                <w:kern w:val="0"/>
                <w:sz w:val="24"/>
                <w:szCs w:val="24"/>
              </w:rPr>
              <w:t>成品库</w:t>
            </w:r>
            <w:r>
              <w:rPr>
                <w:rFonts w:ascii="宋体" w:hAnsi="宋体"/>
                <w:sz w:val="24"/>
                <w:szCs w:val="24"/>
              </w:rPr>
              <w:t>，地面硬化</w:t>
            </w:r>
          </w:p>
        </w:tc>
        <w:tc>
          <w:tcPr>
            <w:tcW w:w="797" w:type="dxa"/>
            <w:tcBorders>
              <w:top w:val="single" w:color="auto" w:sz="6" w:space="0"/>
              <w:left w:val="single" w:color="auto" w:sz="6" w:space="0"/>
              <w:bottom w:val="single" w:color="auto" w:sz="6" w:space="0"/>
              <w:right w:val="nil"/>
            </w:tcBorders>
            <w:vAlign w:val="center"/>
          </w:tcPr>
          <w:p>
            <w:pPr>
              <w:jc w:val="center"/>
            </w:pPr>
            <w:r>
              <w:rPr>
                <w:rFonts w:hint="eastAsia" w:ascii="宋体" w:hAnsi="宋体"/>
              </w:rPr>
              <w:t>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8" w:type="dxa"/>
            <w:tcBorders>
              <w:top w:val="single" w:color="auto" w:sz="6" w:space="0"/>
              <w:left w:val="nil"/>
              <w:bottom w:val="single" w:color="auto" w:sz="6" w:space="0"/>
              <w:right w:val="single" w:color="auto" w:sz="6" w:space="0"/>
            </w:tcBorders>
            <w:vAlign w:val="center"/>
          </w:tcPr>
          <w:p>
            <w:pPr>
              <w:spacing w:line="360" w:lineRule="exact"/>
              <w:jc w:val="center"/>
              <w:rPr>
                <w:rFonts w:ascii="宋体" w:hAnsi="宋体"/>
                <w:sz w:val="24"/>
                <w:szCs w:val="24"/>
              </w:rPr>
            </w:pPr>
            <w:r>
              <w:rPr>
                <w:rFonts w:ascii="宋体" w:hAnsi="宋体"/>
                <w:sz w:val="24"/>
                <w:szCs w:val="24"/>
              </w:rPr>
              <w:t>煅烧烟气</w:t>
            </w:r>
          </w:p>
        </w:tc>
        <w:tc>
          <w:tcPr>
            <w:tcW w:w="4288" w:type="dxa"/>
            <w:tcBorders>
              <w:top w:val="single" w:color="auto" w:sz="6" w:space="0"/>
              <w:left w:val="single" w:color="auto" w:sz="6" w:space="0"/>
              <w:bottom w:val="single" w:color="auto" w:sz="6" w:space="0"/>
              <w:right w:val="single" w:color="auto" w:sz="6" w:space="0"/>
            </w:tcBorders>
            <w:vAlign w:val="center"/>
          </w:tcPr>
          <w:p>
            <w:pPr>
              <w:spacing w:line="360" w:lineRule="exact"/>
              <w:jc w:val="center"/>
              <w:rPr>
                <w:rFonts w:ascii="宋体" w:hAnsi="宋体"/>
                <w:sz w:val="24"/>
                <w:szCs w:val="24"/>
              </w:rPr>
            </w:pPr>
            <w:r>
              <w:rPr>
                <w:rFonts w:ascii="宋体" w:hAnsi="宋体"/>
                <w:color w:val="000000"/>
                <w:sz w:val="24"/>
                <w:szCs w:val="24"/>
              </w:rPr>
              <w:t>煅烧烟气经</w:t>
            </w:r>
            <w:r>
              <w:rPr>
                <w:rFonts w:ascii="宋体" w:hAnsi="宋体"/>
                <w:sz w:val="24"/>
                <w:szCs w:val="24"/>
              </w:rPr>
              <w:t>旋风除尘器</w:t>
            </w:r>
            <w:r>
              <w:rPr>
                <w:rFonts w:hint="eastAsia" w:ascii="宋体" w:hAnsi="宋体"/>
                <w:sz w:val="24"/>
                <w:szCs w:val="24"/>
              </w:rPr>
              <w:t>(</w:t>
            </w:r>
            <w:r>
              <w:rPr>
                <w:rFonts w:ascii="宋体" w:hAnsi="宋体"/>
                <w:sz w:val="24"/>
                <w:szCs w:val="24"/>
              </w:rPr>
              <w:t>除尘效率70%</w:t>
            </w:r>
            <w:r>
              <w:rPr>
                <w:rFonts w:hint="eastAsia" w:ascii="宋体" w:hAnsi="宋体"/>
                <w:sz w:val="24"/>
                <w:szCs w:val="24"/>
              </w:rPr>
              <w:t>)</w:t>
            </w:r>
            <w:r>
              <w:rPr>
                <w:rFonts w:ascii="宋体" w:hAnsi="宋体"/>
                <w:sz w:val="24"/>
                <w:szCs w:val="24"/>
              </w:rPr>
              <w:t>、气箱脉冲袋式除尘器（除尘效率99.9%）</w:t>
            </w:r>
            <w:r>
              <w:rPr>
                <w:rFonts w:hint="eastAsia" w:ascii="宋体" w:hAnsi="宋体"/>
                <w:sz w:val="24"/>
                <w:szCs w:val="24"/>
              </w:rPr>
              <w:t>处理</w:t>
            </w:r>
            <w:r>
              <w:rPr>
                <w:rFonts w:ascii="宋体" w:hAnsi="宋体"/>
                <w:sz w:val="24"/>
                <w:szCs w:val="24"/>
              </w:rPr>
              <w:t>后，经</w:t>
            </w:r>
            <w:r>
              <w:rPr>
                <w:rFonts w:hint="eastAsia" w:ascii="宋体" w:hAnsi="宋体"/>
                <w:sz w:val="24"/>
                <w:szCs w:val="24"/>
              </w:rPr>
              <w:t>20米</w:t>
            </w:r>
            <w:r>
              <w:rPr>
                <w:rFonts w:ascii="宋体" w:hAnsi="宋体"/>
                <w:sz w:val="24"/>
                <w:szCs w:val="24"/>
              </w:rPr>
              <w:t>高排气筒排放</w:t>
            </w:r>
          </w:p>
        </w:tc>
        <w:tc>
          <w:tcPr>
            <w:tcW w:w="3136" w:type="dxa"/>
            <w:tcBorders>
              <w:top w:val="single" w:color="auto" w:sz="6" w:space="0"/>
              <w:left w:val="single" w:color="auto" w:sz="6" w:space="0"/>
              <w:bottom w:val="single" w:color="auto" w:sz="6" w:space="0"/>
              <w:right w:val="single" w:color="auto" w:sz="6" w:space="0"/>
            </w:tcBorders>
            <w:vAlign w:val="center"/>
          </w:tcPr>
          <w:p>
            <w:pPr>
              <w:spacing w:line="360" w:lineRule="exact"/>
              <w:jc w:val="center"/>
              <w:rPr>
                <w:rFonts w:ascii="宋体" w:hAnsi="宋体"/>
                <w:color w:val="000000"/>
                <w:sz w:val="24"/>
                <w:szCs w:val="24"/>
              </w:rPr>
            </w:pPr>
            <w:r>
              <w:rPr>
                <w:rFonts w:ascii="宋体" w:hAnsi="宋体"/>
                <w:color w:val="000000"/>
                <w:sz w:val="24"/>
                <w:szCs w:val="24"/>
              </w:rPr>
              <w:t>煅烧高温烟气经旋风除尘器</w:t>
            </w:r>
            <w:r>
              <w:rPr>
                <w:rFonts w:hint="eastAsia" w:ascii="宋体" w:hAnsi="宋体"/>
                <w:color w:val="000000"/>
                <w:sz w:val="24"/>
                <w:szCs w:val="24"/>
              </w:rPr>
              <w:t>+</w:t>
            </w:r>
            <w:r>
              <w:rPr>
                <w:rFonts w:ascii="宋体" w:hAnsi="宋体"/>
                <w:color w:val="000000"/>
                <w:sz w:val="24"/>
                <w:szCs w:val="24"/>
              </w:rPr>
              <w:t>气箱脉冲袋式除尘器</w:t>
            </w:r>
            <w:r>
              <w:rPr>
                <w:rFonts w:hint="eastAsia" w:ascii="宋体" w:hAnsi="宋体"/>
                <w:color w:val="000000"/>
                <w:sz w:val="24"/>
                <w:szCs w:val="24"/>
              </w:rPr>
              <w:t>+脱硫塔处理</w:t>
            </w:r>
            <w:r>
              <w:rPr>
                <w:rFonts w:ascii="宋体" w:hAnsi="宋体"/>
                <w:color w:val="000000"/>
                <w:sz w:val="24"/>
                <w:szCs w:val="24"/>
              </w:rPr>
              <w:t>，</w:t>
            </w:r>
            <w:r>
              <w:rPr>
                <w:rFonts w:hint="eastAsia" w:ascii="宋体" w:hAnsi="宋体"/>
                <w:color w:val="000000"/>
                <w:sz w:val="24"/>
                <w:szCs w:val="24"/>
              </w:rPr>
              <w:t>20米</w:t>
            </w:r>
            <w:r>
              <w:rPr>
                <w:rFonts w:ascii="宋体" w:hAnsi="宋体"/>
                <w:color w:val="000000"/>
                <w:sz w:val="24"/>
                <w:szCs w:val="24"/>
              </w:rPr>
              <w:t>排气筒排放</w:t>
            </w:r>
          </w:p>
        </w:tc>
        <w:tc>
          <w:tcPr>
            <w:tcW w:w="797" w:type="dxa"/>
            <w:tcBorders>
              <w:top w:val="single" w:color="auto" w:sz="6" w:space="0"/>
              <w:left w:val="single" w:color="auto" w:sz="6" w:space="0"/>
              <w:bottom w:val="single" w:color="auto" w:sz="6" w:space="0"/>
              <w:right w:val="nil"/>
            </w:tcBorders>
            <w:vAlign w:val="center"/>
          </w:tcPr>
          <w:p>
            <w:pPr>
              <w:jc w:val="center"/>
            </w:pPr>
            <w:r>
              <w:rPr>
                <w:rFonts w:hint="eastAsia" w:ascii="宋体" w:hAnsi="宋体"/>
              </w:rPr>
              <w:t>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8" w:type="dxa"/>
            <w:tcBorders>
              <w:top w:val="single" w:color="auto" w:sz="6" w:space="0"/>
              <w:left w:val="nil"/>
              <w:bottom w:val="single" w:color="auto" w:sz="6" w:space="0"/>
              <w:right w:val="single" w:color="auto" w:sz="6" w:space="0"/>
            </w:tcBorders>
            <w:vAlign w:val="center"/>
          </w:tcPr>
          <w:p>
            <w:pPr>
              <w:spacing w:line="360" w:lineRule="exact"/>
              <w:jc w:val="center"/>
              <w:rPr>
                <w:rFonts w:ascii="宋体" w:hAnsi="宋体"/>
                <w:sz w:val="24"/>
                <w:szCs w:val="24"/>
              </w:rPr>
            </w:pPr>
            <w:r>
              <w:rPr>
                <w:rFonts w:ascii="宋体" w:hAnsi="宋体"/>
                <w:sz w:val="24"/>
                <w:szCs w:val="24"/>
              </w:rPr>
              <w:t>熟料</w:t>
            </w:r>
          </w:p>
          <w:p>
            <w:pPr>
              <w:spacing w:line="360" w:lineRule="exact"/>
              <w:jc w:val="center"/>
              <w:rPr>
                <w:rFonts w:ascii="宋体" w:hAnsi="宋体"/>
                <w:sz w:val="24"/>
                <w:szCs w:val="24"/>
              </w:rPr>
            </w:pPr>
            <w:r>
              <w:rPr>
                <w:rFonts w:ascii="宋体" w:hAnsi="宋体"/>
                <w:sz w:val="24"/>
                <w:szCs w:val="24"/>
              </w:rPr>
              <w:t>粉磨</w:t>
            </w:r>
          </w:p>
        </w:tc>
        <w:tc>
          <w:tcPr>
            <w:tcW w:w="4288" w:type="dxa"/>
            <w:tcBorders>
              <w:top w:val="single" w:color="auto" w:sz="6" w:space="0"/>
              <w:left w:val="single" w:color="auto" w:sz="6" w:space="0"/>
              <w:bottom w:val="single" w:color="auto" w:sz="6" w:space="0"/>
              <w:right w:val="single" w:color="auto" w:sz="6" w:space="0"/>
            </w:tcBorders>
            <w:vAlign w:val="center"/>
          </w:tcPr>
          <w:p>
            <w:pPr>
              <w:spacing w:line="360" w:lineRule="exact"/>
              <w:jc w:val="center"/>
              <w:rPr>
                <w:rFonts w:ascii="宋体" w:hAnsi="宋体"/>
                <w:sz w:val="24"/>
                <w:szCs w:val="24"/>
              </w:rPr>
            </w:pPr>
            <w:r>
              <w:rPr>
                <w:rFonts w:ascii="宋体" w:hAnsi="宋体"/>
                <w:sz w:val="24"/>
                <w:szCs w:val="24"/>
              </w:rPr>
              <w:t>熟料粉磨机置于封闭车间内，产生的粉尘经脉冲式布袋除尘器</w:t>
            </w:r>
            <w:r>
              <w:rPr>
                <w:rFonts w:hint="eastAsia" w:ascii="宋体" w:hAnsi="宋体"/>
                <w:sz w:val="24"/>
                <w:szCs w:val="24"/>
              </w:rPr>
              <w:t>(</w:t>
            </w:r>
            <w:r>
              <w:rPr>
                <w:rFonts w:ascii="宋体" w:hAnsi="宋体"/>
                <w:sz w:val="24"/>
                <w:szCs w:val="24"/>
              </w:rPr>
              <w:t>与包装共用</w:t>
            </w:r>
            <w:r>
              <w:rPr>
                <w:rFonts w:hint="eastAsia" w:ascii="宋体" w:hAnsi="宋体"/>
                <w:sz w:val="24"/>
                <w:szCs w:val="24"/>
              </w:rPr>
              <w:t>)</w:t>
            </w:r>
            <w:r>
              <w:rPr>
                <w:rFonts w:ascii="宋体" w:hAnsi="宋体"/>
                <w:sz w:val="24"/>
                <w:szCs w:val="24"/>
              </w:rPr>
              <w:t>处理后</w:t>
            </w:r>
            <w:r>
              <w:rPr>
                <w:rFonts w:hint="eastAsia" w:ascii="宋体" w:hAnsi="宋体"/>
                <w:sz w:val="24"/>
                <w:szCs w:val="24"/>
              </w:rPr>
              <w:t>由</w:t>
            </w:r>
            <w:r>
              <w:rPr>
                <w:rFonts w:ascii="宋体" w:hAnsi="宋体"/>
                <w:sz w:val="24"/>
                <w:szCs w:val="24"/>
              </w:rPr>
              <w:t>1个15m高排气筒排出</w:t>
            </w:r>
          </w:p>
        </w:tc>
        <w:tc>
          <w:tcPr>
            <w:tcW w:w="3136" w:type="dxa"/>
            <w:tcBorders>
              <w:top w:val="single" w:color="auto" w:sz="6" w:space="0"/>
              <w:left w:val="single" w:color="auto" w:sz="6" w:space="0"/>
              <w:bottom w:val="single" w:color="auto" w:sz="6" w:space="0"/>
              <w:right w:val="single" w:color="auto" w:sz="6" w:space="0"/>
            </w:tcBorders>
            <w:vAlign w:val="center"/>
          </w:tcPr>
          <w:p>
            <w:pPr>
              <w:spacing w:line="360" w:lineRule="exact"/>
              <w:jc w:val="center"/>
              <w:rPr>
                <w:rFonts w:ascii="宋体" w:hAnsi="宋体"/>
                <w:sz w:val="24"/>
                <w:szCs w:val="24"/>
              </w:rPr>
            </w:pPr>
            <w:r>
              <w:rPr>
                <w:rFonts w:hint="eastAsia" w:ascii="宋体" w:hAnsi="宋体"/>
                <w:sz w:val="24"/>
                <w:szCs w:val="24"/>
              </w:rPr>
              <w:t>单设1台</w:t>
            </w:r>
            <w:r>
              <w:rPr>
                <w:rFonts w:ascii="宋体" w:hAnsi="宋体"/>
                <w:sz w:val="24"/>
                <w:szCs w:val="24"/>
              </w:rPr>
              <w:t>气箱脉冲袋式除尘器</w:t>
            </w:r>
            <w:r>
              <w:rPr>
                <w:rFonts w:hint="eastAsia" w:ascii="宋体" w:hAnsi="宋体"/>
                <w:sz w:val="24"/>
                <w:szCs w:val="24"/>
              </w:rPr>
              <w:t>，</w:t>
            </w:r>
            <w:r>
              <w:rPr>
                <w:rFonts w:ascii="宋体" w:hAnsi="宋体"/>
                <w:sz w:val="24"/>
                <w:szCs w:val="24"/>
              </w:rPr>
              <w:t>除尘</w:t>
            </w:r>
            <w:r>
              <w:rPr>
                <w:rFonts w:hint="eastAsia" w:ascii="宋体" w:hAnsi="宋体"/>
                <w:sz w:val="24"/>
                <w:szCs w:val="24"/>
              </w:rPr>
              <w:t>后，由</w:t>
            </w:r>
            <w:r>
              <w:rPr>
                <w:rFonts w:ascii="宋体" w:hAnsi="宋体"/>
                <w:sz w:val="24"/>
                <w:szCs w:val="24"/>
              </w:rPr>
              <w:t>15米高排气筒排放</w:t>
            </w:r>
          </w:p>
        </w:tc>
        <w:tc>
          <w:tcPr>
            <w:tcW w:w="797" w:type="dxa"/>
            <w:tcBorders>
              <w:top w:val="single" w:color="auto" w:sz="6" w:space="0"/>
              <w:left w:val="single" w:color="auto" w:sz="6" w:space="0"/>
              <w:bottom w:val="single" w:color="auto" w:sz="6" w:space="0"/>
              <w:right w:val="nil"/>
            </w:tcBorders>
            <w:vAlign w:val="center"/>
          </w:tcPr>
          <w:p>
            <w:pPr>
              <w:jc w:val="center"/>
            </w:pPr>
            <w:r>
              <w:rPr>
                <w:rFonts w:hint="eastAsia" w:ascii="宋体" w:hAnsi="宋体"/>
              </w:rPr>
              <w:t>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8" w:type="dxa"/>
            <w:tcBorders>
              <w:top w:val="single" w:color="auto" w:sz="6" w:space="0"/>
              <w:left w:val="nil"/>
              <w:bottom w:val="single" w:color="auto" w:sz="12" w:space="0"/>
              <w:right w:val="single" w:color="auto" w:sz="6" w:space="0"/>
            </w:tcBorders>
            <w:vAlign w:val="center"/>
          </w:tcPr>
          <w:p>
            <w:pPr>
              <w:spacing w:line="360" w:lineRule="exact"/>
              <w:jc w:val="center"/>
              <w:rPr>
                <w:rFonts w:ascii="宋体" w:hAnsi="宋体"/>
                <w:sz w:val="24"/>
                <w:szCs w:val="24"/>
              </w:rPr>
            </w:pPr>
            <w:r>
              <w:rPr>
                <w:rFonts w:ascii="宋体" w:hAnsi="宋体"/>
                <w:sz w:val="24"/>
                <w:szCs w:val="24"/>
              </w:rPr>
              <w:t>成品包装</w:t>
            </w:r>
          </w:p>
        </w:tc>
        <w:tc>
          <w:tcPr>
            <w:tcW w:w="4288" w:type="dxa"/>
            <w:tcBorders>
              <w:top w:val="single" w:color="auto" w:sz="6" w:space="0"/>
              <w:left w:val="single" w:color="auto" w:sz="6" w:space="0"/>
              <w:bottom w:val="single" w:color="auto" w:sz="12" w:space="0"/>
              <w:right w:val="single" w:color="auto" w:sz="6" w:space="0"/>
            </w:tcBorders>
            <w:vAlign w:val="center"/>
          </w:tcPr>
          <w:p>
            <w:pPr>
              <w:spacing w:line="360" w:lineRule="exact"/>
              <w:jc w:val="center"/>
              <w:rPr>
                <w:rFonts w:ascii="宋体" w:hAnsi="宋体"/>
                <w:sz w:val="24"/>
                <w:szCs w:val="24"/>
              </w:rPr>
            </w:pPr>
            <w:r>
              <w:rPr>
                <w:rFonts w:ascii="宋体" w:hAnsi="宋体"/>
                <w:sz w:val="24"/>
                <w:szCs w:val="24"/>
              </w:rPr>
              <w:t>包装机下料口设有集气罩，将粉尘收集后通过管道引至熟料粉磨配套布袋除尘器处理，除尘效率99%</w:t>
            </w:r>
            <w:r>
              <w:rPr>
                <w:rFonts w:hint="eastAsia" w:ascii="宋体" w:hAnsi="宋体"/>
                <w:sz w:val="24"/>
                <w:szCs w:val="24"/>
              </w:rPr>
              <w:t>以上</w:t>
            </w:r>
          </w:p>
        </w:tc>
        <w:tc>
          <w:tcPr>
            <w:tcW w:w="3136" w:type="dxa"/>
            <w:tcBorders>
              <w:top w:val="single" w:color="auto" w:sz="6" w:space="0"/>
              <w:left w:val="single" w:color="auto" w:sz="6" w:space="0"/>
              <w:bottom w:val="single" w:color="auto" w:sz="12" w:space="0"/>
              <w:right w:val="single" w:color="auto" w:sz="6" w:space="0"/>
            </w:tcBorders>
            <w:vAlign w:val="center"/>
          </w:tcPr>
          <w:p>
            <w:pPr>
              <w:spacing w:line="360" w:lineRule="exact"/>
              <w:jc w:val="center"/>
              <w:rPr>
                <w:rFonts w:ascii="宋体" w:hAnsi="宋体"/>
                <w:sz w:val="24"/>
                <w:szCs w:val="24"/>
              </w:rPr>
            </w:pPr>
            <w:r>
              <w:rPr>
                <w:sz w:val="24"/>
                <w:szCs w:val="24"/>
              </w:rPr>
              <w:t>包装机下料口</w:t>
            </w:r>
            <w:r>
              <w:rPr>
                <w:rFonts w:hint="eastAsia"/>
                <w:sz w:val="24"/>
                <w:szCs w:val="24"/>
              </w:rPr>
              <w:t>单</w:t>
            </w:r>
            <w:r>
              <w:rPr>
                <w:sz w:val="24"/>
                <w:szCs w:val="24"/>
              </w:rPr>
              <w:t>设有集气罩</w:t>
            </w:r>
            <w:r>
              <w:rPr>
                <w:rFonts w:hint="eastAsia"/>
                <w:sz w:val="24"/>
                <w:szCs w:val="24"/>
              </w:rPr>
              <w:t>+</w:t>
            </w:r>
            <w:r>
              <w:rPr>
                <w:sz w:val="24"/>
                <w:szCs w:val="24"/>
              </w:rPr>
              <w:t>布袋除尘器处理</w:t>
            </w:r>
            <w:r>
              <w:rPr>
                <w:rFonts w:ascii="宋体" w:hAnsi="宋体"/>
                <w:sz w:val="24"/>
                <w:szCs w:val="24"/>
              </w:rPr>
              <w:t>除尘</w:t>
            </w:r>
            <w:r>
              <w:rPr>
                <w:rFonts w:hint="eastAsia" w:ascii="宋体" w:hAnsi="宋体"/>
                <w:sz w:val="24"/>
                <w:szCs w:val="24"/>
              </w:rPr>
              <w:t>后，由</w:t>
            </w:r>
            <w:r>
              <w:rPr>
                <w:rFonts w:ascii="宋体" w:hAnsi="宋体"/>
                <w:sz w:val="24"/>
                <w:szCs w:val="24"/>
              </w:rPr>
              <w:t>15米高排气筒排放</w:t>
            </w:r>
          </w:p>
        </w:tc>
        <w:tc>
          <w:tcPr>
            <w:tcW w:w="797" w:type="dxa"/>
            <w:tcBorders>
              <w:top w:val="single" w:color="auto" w:sz="6" w:space="0"/>
              <w:left w:val="single" w:color="auto" w:sz="6" w:space="0"/>
              <w:bottom w:val="single" w:color="auto" w:sz="12" w:space="0"/>
              <w:right w:val="nil"/>
            </w:tcBorders>
            <w:vAlign w:val="center"/>
          </w:tcPr>
          <w:p>
            <w:pPr>
              <w:jc w:val="center"/>
            </w:pPr>
            <w:r>
              <w:rPr>
                <w:rFonts w:hint="eastAsia" w:ascii="宋体" w:hAnsi="宋体"/>
              </w:rPr>
              <w:t>可行</w:t>
            </w:r>
          </w:p>
        </w:tc>
      </w:tr>
    </w:tbl>
    <w:p>
      <w:pPr>
        <w:adjustRightInd w:val="0"/>
        <w:snapToGrid w:val="0"/>
        <w:spacing w:line="500" w:lineRule="exact"/>
        <w:ind w:firstLine="562" w:firstLineChars="200"/>
        <w:rPr>
          <w:rFonts w:hint="eastAsia" w:ascii="宋体" w:hAnsi="宋体"/>
          <w:b/>
          <w:sz w:val="28"/>
          <w:szCs w:val="28"/>
        </w:rPr>
      </w:pPr>
      <w:r>
        <w:rPr>
          <w:rFonts w:hint="eastAsia" w:ascii="宋体" w:hAnsi="宋体"/>
          <w:b/>
          <w:sz w:val="28"/>
          <w:szCs w:val="28"/>
        </w:rPr>
        <w:t>三、环境保护设施建设情况</w:t>
      </w:r>
    </w:p>
    <w:p>
      <w:pPr>
        <w:adjustRightInd w:val="0"/>
        <w:snapToGrid w:val="0"/>
        <w:spacing w:line="500" w:lineRule="exact"/>
        <w:ind w:firstLine="560" w:firstLineChars="200"/>
        <w:rPr>
          <w:rFonts w:hint="eastAsia" w:ascii="宋体" w:hAnsi="宋体"/>
          <w:sz w:val="28"/>
          <w:szCs w:val="28"/>
        </w:rPr>
      </w:pPr>
      <w:r>
        <w:rPr>
          <w:rFonts w:hint="eastAsia" w:ascii="宋体" w:hAnsi="宋体"/>
          <w:sz w:val="28"/>
          <w:szCs w:val="28"/>
        </w:rPr>
        <w:t>根据项目环评报告及其批复文件要求，项目建设的环保设施如下。</w:t>
      </w:r>
    </w:p>
    <w:p>
      <w:pPr>
        <w:adjustRightInd w:val="0"/>
        <w:snapToGrid w:val="0"/>
        <w:spacing w:line="500" w:lineRule="exact"/>
        <w:ind w:firstLine="562" w:firstLineChars="200"/>
        <w:rPr>
          <w:rFonts w:hint="eastAsia" w:ascii="宋体" w:hAnsi="宋体"/>
          <w:b/>
          <w:sz w:val="28"/>
          <w:szCs w:val="28"/>
        </w:rPr>
      </w:pPr>
      <w:r>
        <w:rPr>
          <w:rFonts w:hint="eastAsia" w:ascii="宋体" w:hAnsi="宋体"/>
          <w:b/>
          <w:sz w:val="28"/>
          <w:szCs w:val="28"/>
        </w:rPr>
        <w:t>（一）废水</w:t>
      </w:r>
    </w:p>
    <w:p>
      <w:pPr>
        <w:adjustRightInd w:val="0"/>
        <w:snapToGrid w:val="0"/>
        <w:spacing w:line="520" w:lineRule="exact"/>
        <w:ind w:firstLine="560" w:firstLineChars="200"/>
        <w:rPr>
          <w:rFonts w:hint="eastAsia"/>
          <w:sz w:val="28"/>
          <w:szCs w:val="28"/>
        </w:rPr>
      </w:pPr>
      <w:r>
        <w:rPr>
          <w:bCs/>
          <w:sz w:val="28"/>
          <w:szCs w:val="28"/>
        </w:rPr>
        <w:t>本项目废水主要为食堂废水</w:t>
      </w:r>
      <w:r>
        <w:rPr>
          <w:rFonts w:hint="eastAsia"/>
          <w:bCs/>
          <w:sz w:val="28"/>
          <w:szCs w:val="28"/>
        </w:rPr>
        <w:t>及其它生活污水，</w:t>
      </w:r>
      <w:r>
        <w:rPr>
          <w:sz w:val="28"/>
          <w:szCs w:val="28"/>
        </w:rPr>
        <w:t>食堂废水经隔油池隔油后与其他生活污水一起排入旱厕，定期清掏用作农肥</w:t>
      </w:r>
      <w:r>
        <w:rPr>
          <w:rFonts w:hint="eastAsia"/>
          <w:sz w:val="28"/>
          <w:szCs w:val="28"/>
        </w:rPr>
        <w:t>。</w:t>
      </w:r>
    </w:p>
    <w:p>
      <w:pPr>
        <w:adjustRightInd w:val="0"/>
        <w:snapToGrid w:val="0"/>
        <w:spacing w:line="520" w:lineRule="exact"/>
        <w:ind w:firstLine="560" w:firstLineChars="200"/>
        <w:rPr>
          <w:rFonts w:hint="eastAsia" w:ascii="宋体" w:hAnsi="宋体"/>
          <w:sz w:val="28"/>
          <w:szCs w:val="28"/>
        </w:rPr>
      </w:pPr>
      <w:r>
        <w:rPr>
          <w:rFonts w:ascii="宋体" w:hAnsi="宋体"/>
          <w:sz w:val="28"/>
          <w:szCs w:val="28"/>
        </w:rPr>
        <w:t>厂区西侧</w:t>
      </w:r>
      <w:r>
        <w:rPr>
          <w:rFonts w:hint="eastAsia" w:ascii="宋体" w:hAnsi="宋体"/>
          <w:sz w:val="28"/>
          <w:szCs w:val="28"/>
        </w:rPr>
        <w:t>最低处</w:t>
      </w:r>
      <w:r>
        <w:rPr>
          <w:rFonts w:ascii="宋体" w:hAnsi="宋体"/>
          <w:sz w:val="28"/>
          <w:szCs w:val="28"/>
        </w:rPr>
        <w:t>建有350m</w:t>
      </w:r>
      <w:r>
        <w:rPr>
          <w:rFonts w:ascii="宋体" w:hAnsi="宋体"/>
          <w:sz w:val="28"/>
          <w:szCs w:val="28"/>
          <w:vertAlign w:val="superscript"/>
        </w:rPr>
        <w:t>3</w:t>
      </w:r>
      <w:r>
        <w:rPr>
          <w:rFonts w:ascii="宋体" w:hAnsi="宋体"/>
          <w:sz w:val="28"/>
          <w:szCs w:val="28"/>
        </w:rPr>
        <w:t>的初期雨水池，收集的雨水沉淀后用于洒水降尘。</w:t>
      </w:r>
    </w:p>
    <w:p>
      <w:pPr>
        <w:adjustRightInd w:val="0"/>
        <w:snapToGrid w:val="0"/>
        <w:spacing w:line="500" w:lineRule="exact"/>
        <w:ind w:firstLine="562" w:firstLineChars="200"/>
        <w:rPr>
          <w:rFonts w:hint="eastAsia" w:ascii="宋体" w:hAnsi="宋体"/>
          <w:b/>
          <w:sz w:val="28"/>
          <w:szCs w:val="28"/>
        </w:rPr>
      </w:pPr>
      <w:r>
        <w:rPr>
          <w:rFonts w:hint="eastAsia" w:ascii="宋体" w:hAnsi="宋体"/>
          <w:b/>
          <w:sz w:val="28"/>
          <w:szCs w:val="28"/>
        </w:rPr>
        <w:t>（二）废气</w:t>
      </w:r>
    </w:p>
    <w:p>
      <w:pPr>
        <w:adjustRightInd w:val="0"/>
        <w:snapToGrid w:val="0"/>
        <w:spacing w:line="500" w:lineRule="exact"/>
        <w:ind w:firstLine="560" w:firstLineChars="200"/>
        <w:rPr>
          <w:rFonts w:ascii="宋体" w:hAnsi="宋体"/>
          <w:sz w:val="28"/>
          <w:szCs w:val="28"/>
        </w:rPr>
      </w:pPr>
      <w:r>
        <w:rPr>
          <w:rFonts w:hint="eastAsia" w:ascii="宋体" w:hAnsi="宋体"/>
          <w:sz w:val="28"/>
          <w:szCs w:val="28"/>
        </w:rPr>
        <w:t xml:space="preserve">⑴ </w:t>
      </w:r>
      <w:r>
        <w:rPr>
          <w:rFonts w:ascii="宋体" w:hAnsi="宋体"/>
          <w:sz w:val="28"/>
          <w:szCs w:val="28"/>
        </w:rPr>
        <w:t>原料堆场产生的扬尘</w:t>
      </w:r>
      <w:r>
        <w:rPr>
          <w:rFonts w:hint="eastAsia" w:ascii="宋体" w:hAnsi="宋体"/>
          <w:sz w:val="28"/>
          <w:szCs w:val="28"/>
        </w:rPr>
        <w:t>：</w:t>
      </w:r>
      <w:r>
        <w:rPr>
          <w:rFonts w:ascii="宋体" w:hAnsi="宋体"/>
          <w:sz w:val="28"/>
          <w:szCs w:val="28"/>
        </w:rPr>
        <w:t>本项目原料放置于全封闭原料库中，并设洒水设施，定期洒水，及时清扫场地积尘，在西侧厂界设置6米高防风抑尘网。</w:t>
      </w:r>
    </w:p>
    <w:p>
      <w:pPr>
        <w:adjustRightInd w:val="0"/>
        <w:snapToGrid w:val="0"/>
        <w:spacing w:line="500" w:lineRule="exact"/>
        <w:ind w:firstLine="560" w:firstLineChars="200"/>
        <w:rPr>
          <w:rFonts w:ascii="宋体" w:hAnsi="宋体"/>
          <w:sz w:val="28"/>
          <w:szCs w:val="28"/>
        </w:rPr>
      </w:pPr>
      <w:r>
        <w:rPr>
          <w:rFonts w:hint="eastAsia" w:ascii="宋体" w:hAnsi="宋体"/>
          <w:sz w:val="28"/>
          <w:szCs w:val="28"/>
        </w:rPr>
        <w:t xml:space="preserve">⑵ </w:t>
      </w:r>
      <w:r>
        <w:rPr>
          <w:rFonts w:ascii="宋体" w:hAnsi="宋体"/>
          <w:sz w:val="28"/>
          <w:szCs w:val="28"/>
        </w:rPr>
        <w:t>原料输送产生的粉尘</w:t>
      </w:r>
      <w:r>
        <w:rPr>
          <w:rFonts w:hint="eastAsia" w:ascii="宋体" w:hAnsi="宋体"/>
          <w:sz w:val="28"/>
          <w:szCs w:val="28"/>
        </w:rPr>
        <w:t>：</w:t>
      </w:r>
      <w:r>
        <w:rPr>
          <w:rFonts w:ascii="宋体" w:hAnsi="宋体"/>
          <w:sz w:val="28"/>
          <w:szCs w:val="28"/>
        </w:rPr>
        <w:t>原料输送皮带</w:t>
      </w:r>
      <w:r>
        <w:rPr>
          <w:rFonts w:hint="eastAsia" w:ascii="宋体" w:hAnsi="宋体"/>
          <w:sz w:val="28"/>
          <w:szCs w:val="28"/>
        </w:rPr>
        <w:t>在</w:t>
      </w:r>
      <w:r>
        <w:rPr>
          <w:rFonts w:ascii="宋体" w:hAnsi="宋体"/>
          <w:sz w:val="28"/>
          <w:szCs w:val="28"/>
        </w:rPr>
        <w:t>封闭</w:t>
      </w:r>
      <w:r>
        <w:rPr>
          <w:rFonts w:hint="eastAsia" w:ascii="宋体" w:hAnsi="宋体"/>
          <w:sz w:val="28"/>
          <w:szCs w:val="28"/>
        </w:rPr>
        <w:t>的车间内。</w:t>
      </w:r>
    </w:p>
    <w:p>
      <w:pPr>
        <w:adjustRightInd w:val="0"/>
        <w:snapToGrid w:val="0"/>
        <w:spacing w:line="500" w:lineRule="exact"/>
        <w:ind w:firstLine="560" w:firstLineChars="200"/>
        <w:rPr>
          <w:rFonts w:ascii="宋体" w:hAnsi="宋体"/>
          <w:sz w:val="28"/>
          <w:szCs w:val="28"/>
        </w:rPr>
      </w:pPr>
      <w:r>
        <w:rPr>
          <w:rFonts w:hint="eastAsia" w:ascii="宋体" w:hAnsi="宋体"/>
          <w:sz w:val="28"/>
          <w:szCs w:val="28"/>
        </w:rPr>
        <w:t xml:space="preserve">⑶ </w:t>
      </w:r>
      <w:r>
        <w:rPr>
          <w:rFonts w:ascii="宋体" w:hAnsi="宋体"/>
          <w:sz w:val="28"/>
          <w:szCs w:val="28"/>
        </w:rPr>
        <w:t>生料粉磨产生的粉尘</w:t>
      </w:r>
      <w:r>
        <w:rPr>
          <w:rFonts w:hint="eastAsia" w:ascii="宋体" w:hAnsi="宋体"/>
          <w:sz w:val="28"/>
          <w:szCs w:val="28"/>
        </w:rPr>
        <w:t>：</w:t>
      </w:r>
      <w:r>
        <w:rPr>
          <w:rFonts w:ascii="宋体" w:hAnsi="宋体"/>
          <w:sz w:val="28"/>
          <w:szCs w:val="28"/>
        </w:rPr>
        <w:t>通过</w:t>
      </w:r>
      <w:r>
        <w:rPr>
          <w:rFonts w:hint="eastAsia" w:ascii="宋体" w:hAnsi="宋体"/>
          <w:sz w:val="28"/>
          <w:szCs w:val="28"/>
        </w:rPr>
        <w:t>一台</w:t>
      </w:r>
      <w:r>
        <w:rPr>
          <w:rFonts w:ascii="宋体" w:hAnsi="宋体"/>
          <w:sz w:val="28"/>
          <w:szCs w:val="28"/>
        </w:rPr>
        <w:t>脉冲式布袋除尘器进行处理</w:t>
      </w:r>
      <w:r>
        <w:rPr>
          <w:rFonts w:hint="eastAsia" w:ascii="宋体" w:hAnsi="宋体"/>
          <w:sz w:val="28"/>
          <w:szCs w:val="28"/>
        </w:rPr>
        <w:t>。</w:t>
      </w:r>
    </w:p>
    <w:p>
      <w:pPr>
        <w:adjustRightInd w:val="0"/>
        <w:snapToGrid w:val="0"/>
        <w:spacing w:line="500" w:lineRule="exact"/>
        <w:ind w:firstLine="560" w:firstLineChars="200"/>
        <w:rPr>
          <w:rFonts w:hint="eastAsia" w:ascii="宋体" w:hAnsi="宋体"/>
          <w:sz w:val="28"/>
          <w:szCs w:val="28"/>
        </w:rPr>
      </w:pPr>
      <w:r>
        <w:rPr>
          <w:rFonts w:hint="eastAsia" w:ascii="宋体" w:hAnsi="宋体"/>
          <w:sz w:val="28"/>
          <w:szCs w:val="28"/>
        </w:rPr>
        <w:t>⑷ 混料工序产生的粉尘：经脉冲式布袋除尘器处理后，经</w:t>
      </w:r>
      <w:r>
        <w:rPr>
          <w:rFonts w:ascii="宋体" w:hAnsi="宋体"/>
          <w:sz w:val="28"/>
          <w:szCs w:val="28"/>
        </w:rPr>
        <w:t>1</w:t>
      </w:r>
      <w:r>
        <w:rPr>
          <w:rFonts w:hint="eastAsia" w:ascii="宋体" w:hAnsi="宋体"/>
          <w:sz w:val="28"/>
          <w:szCs w:val="28"/>
        </w:rPr>
        <w:t>个</w:t>
      </w:r>
      <w:r>
        <w:rPr>
          <w:rFonts w:ascii="宋体" w:hAnsi="宋体"/>
          <w:sz w:val="28"/>
          <w:szCs w:val="28"/>
        </w:rPr>
        <w:t>15m</w:t>
      </w:r>
      <w:r>
        <w:rPr>
          <w:rFonts w:hint="eastAsia" w:ascii="宋体" w:hAnsi="宋体"/>
          <w:sz w:val="28"/>
          <w:szCs w:val="28"/>
        </w:rPr>
        <w:t>高排气筒排出</w:t>
      </w:r>
    </w:p>
    <w:p>
      <w:pPr>
        <w:adjustRightInd w:val="0"/>
        <w:snapToGrid w:val="0"/>
        <w:spacing w:line="500" w:lineRule="exact"/>
        <w:ind w:firstLine="560" w:firstLineChars="200"/>
        <w:rPr>
          <w:rFonts w:ascii="宋体" w:hAnsi="宋体"/>
          <w:sz w:val="28"/>
          <w:szCs w:val="28"/>
        </w:rPr>
      </w:pPr>
      <w:r>
        <w:rPr>
          <w:rFonts w:hint="eastAsia" w:ascii="宋体" w:hAnsi="宋体"/>
          <w:sz w:val="28"/>
          <w:szCs w:val="28"/>
        </w:rPr>
        <w:t xml:space="preserve">⑸ </w:t>
      </w:r>
      <w:r>
        <w:rPr>
          <w:rFonts w:ascii="宋体" w:hAnsi="宋体"/>
          <w:sz w:val="28"/>
          <w:szCs w:val="28"/>
        </w:rPr>
        <w:t>回转窑煅烧产生的废气</w:t>
      </w:r>
      <w:r>
        <w:rPr>
          <w:rFonts w:hint="eastAsia" w:ascii="宋体" w:hAnsi="宋体"/>
          <w:sz w:val="28"/>
          <w:szCs w:val="28"/>
        </w:rPr>
        <w:t>：</w:t>
      </w:r>
      <w:r>
        <w:rPr>
          <w:rFonts w:ascii="宋体" w:hAnsi="宋体"/>
          <w:sz w:val="28"/>
          <w:szCs w:val="28"/>
        </w:rPr>
        <w:t>烟气经</w:t>
      </w:r>
      <w:r>
        <w:rPr>
          <w:rFonts w:hint="eastAsia" w:ascii="宋体" w:hAnsi="宋体"/>
          <w:sz w:val="28"/>
          <w:szCs w:val="28"/>
        </w:rPr>
        <w:t>1台</w:t>
      </w:r>
      <w:r>
        <w:rPr>
          <w:rFonts w:ascii="宋体" w:hAnsi="宋体"/>
          <w:sz w:val="28"/>
          <w:szCs w:val="28"/>
        </w:rPr>
        <w:t>旋风除尘器、</w:t>
      </w:r>
      <w:r>
        <w:rPr>
          <w:rFonts w:hint="eastAsia" w:ascii="宋体" w:hAnsi="宋体"/>
          <w:sz w:val="28"/>
          <w:szCs w:val="28"/>
        </w:rPr>
        <w:t>1台</w:t>
      </w:r>
      <w:r>
        <w:rPr>
          <w:rFonts w:ascii="宋体" w:hAnsi="宋体"/>
          <w:sz w:val="28"/>
          <w:szCs w:val="28"/>
        </w:rPr>
        <w:t>气箱脉冲袋式除尘器</w:t>
      </w:r>
      <w:r>
        <w:rPr>
          <w:rFonts w:hint="eastAsia" w:ascii="宋体" w:hAnsi="宋体"/>
          <w:sz w:val="28"/>
          <w:szCs w:val="28"/>
        </w:rPr>
        <w:t>+脱硫塔</w:t>
      </w:r>
      <w:r>
        <w:rPr>
          <w:rFonts w:ascii="宋体" w:hAnsi="宋体"/>
          <w:sz w:val="28"/>
          <w:szCs w:val="28"/>
        </w:rPr>
        <w:t>处理后由</w:t>
      </w:r>
      <w:r>
        <w:rPr>
          <w:rFonts w:hint="eastAsia" w:ascii="宋体" w:hAnsi="宋体"/>
          <w:sz w:val="28"/>
          <w:szCs w:val="28"/>
        </w:rPr>
        <w:t>20</w:t>
      </w:r>
      <w:r>
        <w:rPr>
          <w:rFonts w:ascii="宋体" w:hAnsi="宋体"/>
          <w:sz w:val="28"/>
          <w:szCs w:val="28"/>
        </w:rPr>
        <w:t>m高排气筒排放</w:t>
      </w:r>
      <w:r>
        <w:rPr>
          <w:rFonts w:hint="eastAsia" w:ascii="宋体" w:hAnsi="宋体"/>
          <w:sz w:val="28"/>
          <w:szCs w:val="28"/>
        </w:rPr>
        <w:t>。</w:t>
      </w:r>
    </w:p>
    <w:p>
      <w:pPr>
        <w:adjustRightInd w:val="0"/>
        <w:snapToGrid w:val="0"/>
        <w:spacing w:line="500" w:lineRule="exact"/>
        <w:ind w:firstLine="560" w:firstLineChars="200"/>
        <w:rPr>
          <w:rFonts w:ascii="宋体" w:hAnsi="宋体"/>
          <w:sz w:val="28"/>
          <w:szCs w:val="28"/>
        </w:rPr>
      </w:pPr>
      <w:r>
        <w:rPr>
          <w:rFonts w:hint="eastAsia" w:ascii="宋体" w:hAnsi="宋体"/>
          <w:sz w:val="28"/>
          <w:szCs w:val="28"/>
        </w:rPr>
        <w:t xml:space="preserve">⑹ </w:t>
      </w:r>
      <w:r>
        <w:rPr>
          <w:rFonts w:ascii="宋体" w:hAnsi="宋体"/>
          <w:sz w:val="28"/>
          <w:szCs w:val="28"/>
        </w:rPr>
        <w:t>煤粉制备产生的粉尘</w:t>
      </w:r>
      <w:r>
        <w:rPr>
          <w:rFonts w:hint="eastAsia" w:ascii="宋体" w:hAnsi="宋体"/>
          <w:sz w:val="28"/>
          <w:szCs w:val="28"/>
        </w:rPr>
        <w:t>：</w:t>
      </w:r>
      <w:r>
        <w:rPr>
          <w:rFonts w:ascii="宋体" w:hAnsi="宋体"/>
          <w:sz w:val="28"/>
          <w:szCs w:val="28"/>
        </w:rPr>
        <w:t>经</w:t>
      </w:r>
      <w:r>
        <w:rPr>
          <w:rFonts w:hint="eastAsia" w:ascii="宋体" w:hAnsi="宋体"/>
          <w:sz w:val="28"/>
          <w:szCs w:val="28"/>
        </w:rPr>
        <w:t>1台</w:t>
      </w:r>
      <w:r>
        <w:rPr>
          <w:rFonts w:ascii="宋体" w:hAnsi="宋体"/>
          <w:sz w:val="28"/>
          <w:szCs w:val="28"/>
        </w:rPr>
        <w:t>气箱脉冲袋式除尘器</w:t>
      </w:r>
      <w:r>
        <w:rPr>
          <w:rFonts w:hint="eastAsia" w:ascii="宋体" w:hAnsi="宋体"/>
          <w:sz w:val="28"/>
          <w:szCs w:val="28"/>
        </w:rPr>
        <w:t>，</w:t>
      </w:r>
      <w:r>
        <w:rPr>
          <w:rFonts w:ascii="宋体" w:hAnsi="宋体"/>
          <w:sz w:val="28"/>
          <w:szCs w:val="28"/>
        </w:rPr>
        <w:t>除尘器废气经15米高排气筒排放</w:t>
      </w:r>
      <w:r>
        <w:rPr>
          <w:rFonts w:hint="eastAsia" w:ascii="宋体" w:hAnsi="宋体"/>
          <w:sz w:val="28"/>
          <w:szCs w:val="28"/>
        </w:rPr>
        <w:t>。</w:t>
      </w:r>
    </w:p>
    <w:p>
      <w:pPr>
        <w:adjustRightInd w:val="0"/>
        <w:snapToGrid w:val="0"/>
        <w:spacing w:line="500" w:lineRule="exact"/>
        <w:ind w:firstLine="560" w:firstLineChars="200"/>
        <w:rPr>
          <w:rFonts w:hint="eastAsia" w:ascii="宋体" w:hAnsi="宋体"/>
          <w:sz w:val="28"/>
          <w:szCs w:val="28"/>
        </w:rPr>
      </w:pPr>
      <w:r>
        <w:rPr>
          <w:rFonts w:hint="eastAsia" w:ascii="宋体" w:hAnsi="宋体"/>
          <w:sz w:val="28"/>
          <w:szCs w:val="28"/>
        </w:rPr>
        <w:t xml:space="preserve">⑺ </w:t>
      </w:r>
      <w:r>
        <w:rPr>
          <w:rFonts w:ascii="宋体" w:hAnsi="宋体"/>
          <w:sz w:val="28"/>
          <w:szCs w:val="28"/>
        </w:rPr>
        <w:t>熟料粉磨产生的粉尘</w:t>
      </w:r>
      <w:r>
        <w:rPr>
          <w:rFonts w:hint="eastAsia" w:ascii="宋体" w:hAnsi="宋体"/>
          <w:sz w:val="28"/>
          <w:szCs w:val="28"/>
        </w:rPr>
        <w:t>：单设1台</w:t>
      </w:r>
      <w:r>
        <w:rPr>
          <w:rFonts w:ascii="宋体" w:hAnsi="宋体"/>
          <w:sz w:val="28"/>
          <w:szCs w:val="28"/>
        </w:rPr>
        <w:t>气箱脉冲袋式除尘器</w:t>
      </w:r>
      <w:r>
        <w:rPr>
          <w:rFonts w:hint="eastAsia" w:ascii="宋体" w:hAnsi="宋体"/>
          <w:sz w:val="28"/>
          <w:szCs w:val="28"/>
        </w:rPr>
        <w:t>，</w:t>
      </w:r>
      <w:r>
        <w:rPr>
          <w:rFonts w:ascii="宋体" w:hAnsi="宋体"/>
          <w:sz w:val="28"/>
          <w:szCs w:val="28"/>
        </w:rPr>
        <w:t>除尘</w:t>
      </w:r>
      <w:r>
        <w:rPr>
          <w:rFonts w:hint="eastAsia" w:ascii="宋体" w:hAnsi="宋体"/>
          <w:sz w:val="28"/>
          <w:szCs w:val="28"/>
        </w:rPr>
        <w:t>后，由</w:t>
      </w:r>
      <w:r>
        <w:rPr>
          <w:rFonts w:ascii="宋体" w:hAnsi="宋体"/>
          <w:sz w:val="28"/>
          <w:szCs w:val="28"/>
        </w:rPr>
        <w:t>15米高排气筒排放</w:t>
      </w:r>
    </w:p>
    <w:p>
      <w:pPr>
        <w:adjustRightInd w:val="0"/>
        <w:snapToGrid w:val="0"/>
        <w:spacing w:line="500" w:lineRule="exact"/>
        <w:ind w:firstLine="560" w:firstLineChars="200"/>
        <w:rPr>
          <w:rFonts w:ascii="宋体" w:hAnsi="宋体"/>
          <w:sz w:val="28"/>
          <w:szCs w:val="28"/>
        </w:rPr>
      </w:pPr>
      <w:r>
        <w:rPr>
          <w:rFonts w:hint="eastAsia" w:ascii="宋体" w:hAnsi="宋体"/>
          <w:sz w:val="28"/>
          <w:szCs w:val="28"/>
        </w:rPr>
        <w:t xml:space="preserve">⑻ </w:t>
      </w:r>
      <w:r>
        <w:rPr>
          <w:rFonts w:ascii="宋体" w:hAnsi="宋体"/>
          <w:sz w:val="28"/>
          <w:szCs w:val="28"/>
        </w:rPr>
        <w:t>包装产生的粉尘</w:t>
      </w:r>
      <w:r>
        <w:rPr>
          <w:rFonts w:hint="eastAsia" w:ascii="宋体" w:hAnsi="宋体"/>
          <w:sz w:val="28"/>
          <w:szCs w:val="28"/>
        </w:rPr>
        <w:t>：</w:t>
      </w:r>
      <w:r>
        <w:rPr>
          <w:rFonts w:ascii="宋体" w:hAnsi="宋体"/>
          <w:sz w:val="28"/>
          <w:szCs w:val="28"/>
        </w:rPr>
        <w:t>包装机下料口</w:t>
      </w:r>
      <w:r>
        <w:rPr>
          <w:rFonts w:hint="eastAsia" w:ascii="宋体" w:hAnsi="宋体"/>
          <w:sz w:val="28"/>
          <w:szCs w:val="28"/>
        </w:rPr>
        <w:t>单</w:t>
      </w:r>
      <w:r>
        <w:rPr>
          <w:rFonts w:ascii="宋体" w:hAnsi="宋体"/>
          <w:sz w:val="28"/>
          <w:szCs w:val="28"/>
        </w:rPr>
        <w:t>设有集气罩</w:t>
      </w:r>
      <w:r>
        <w:rPr>
          <w:rFonts w:hint="eastAsia" w:ascii="宋体" w:hAnsi="宋体"/>
          <w:sz w:val="28"/>
          <w:szCs w:val="28"/>
        </w:rPr>
        <w:t>+</w:t>
      </w:r>
      <w:r>
        <w:rPr>
          <w:rFonts w:ascii="宋体" w:hAnsi="宋体"/>
          <w:sz w:val="28"/>
          <w:szCs w:val="28"/>
        </w:rPr>
        <w:t>布袋除尘器处理</w:t>
      </w:r>
      <w:r>
        <w:rPr>
          <w:rFonts w:hint="eastAsia" w:ascii="宋体" w:hAnsi="宋体"/>
          <w:sz w:val="28"/>
          <w:szCs w:val="28"/>
        </w:rPr>
        <w:t>，</w:t>
      </w:r>
      <w:r>
        <w:rPr>
          <w:rFonts w:ascii="宋体" w:hAnsi="宋体"/>
          <w:sz w:val="28"/>
          <w:szCs w:val="28"/>
        </w:rPr>
        <w:t>除尘</w:t>
      </w:r>
      <w:r>
        <w:rPr>
          <w:rFonts w:hint="eastAsia" w:ascii="宋体" w:hAnsi="宋体"/>
          <w:sz w:val="28"/>
          <w:szCs w:val="28"/>
        </w:rPr>
        <w:t>后由</w:t>
      </w:r>
      <w:r>
        <w:rPr>
          <w:rFonts w:ascii="宋体" w:hAnsi="宋体"/>
          <w:sz w:val="28"/>
          <w:szCs w:val="28"/>
        </w:rPr>
        <w:t>15米高排气筒排放</w:t>
      </w:r>
      <w:r>
        <w:rPr>
          <w:rFonts w:hint="eastAsia" w:ascii="宋体" w:hAnsi="宋体"/>
          <w:sz w:val="28"/>
          <w:szCs w:val="28"/>
        </w:rPr>
        <w:t>。</w:t>
      </w:r>
    </w:p>
    <w:p>
      <w:pPr>
        <w:adjustRightInd w:val="0"/>
        <w:snapToGrid w:val="0"/>
        <w:spacing w:line="500" w:lineRule="exact"/>
        <w:ind w:firstLine="560" w:firstLineChars="200"/>
        <w:rPr>
          <w:rFonts w:ascii="宋体" w:hAnsi="宋体"/>
          <w:sz w:val="28"/>
          <w:szCs w:val="28"/>
        </w:rPr>
      </w:pPr>
      <w:r>
        <w:rPr>
          <w:rFonts w:hint="eastAsia" w:ascii="宋体" w:hAnsi="宋体"/>
          <w:sz w:val="28"/>
          <w:szCs w:val="28"/>
        </w:rPr>
        <w:t>⑼ 粉煤</w:t>
      </w:r>
      <w:r>
        <w:rPr>
          <w:rFonts w:ascii="宋体" w:hAnsi="宋体"/>
          <w:sz w:val="28"/>
          <w:szCs w:val="28"/>
        </w:rPr>
        <w:t>灰仓粉尘、生料仓粉尘、</w:t>
      </w:r>
      <w:r>
        <w:rPr>
          <w:rFonts w:hint="eastAsia" w:ascii="宋体" w:hAnsi="宋体"/>
          <w:sz w:val="28"/>
          <w:szCs w:val="28"/>
        </w:rPr>
        <w:t>熟</w:t>
      </w:r>
      <w:r>
        <w:rPr>
          <w:rFonts w:ascii="宋体" w:hAnsi="宋体"/>
          <w:sz w:val="28"/>
          <w:szCs w:val="28"/>
        </w:rPr>
        <w:t>料仓粉尘、成品仓粉尘</w:t>
      </w:r>
      <w:r>
        <w:rPr>
          <w:rFonts w:hint="eastAsia" w:ascii="宋体" w:hAnsi="宋体"/>
          <w:sz w:val="28"/>
          <w:szCs w:val="28"/>
        </w:rPr>
        <w:t>：全部封闭。</w:t>
      </w:r>
    </w:p>
    <w:p>
      <w:pPr>
        <w:adjustRightInd w:val="0"/>
        <w:snapToGrid w:val="0"/>
        <w:spacing w:line="500" w:lineRule="exact"/>
        <w:ind w:firstLine="560" w:firstLineChars="200"/>
        <w:rPr>
          <w:rFonts w:ascii="宋体" w:hAnsi="宋体"/>
          <w:sz w:val="28"/>
          <w:szCs w:val="28"/>
        </w:rPr>
      </w:pPr>
      <w:r>
        <w:rPr>
          <w:rFonts w:hint="eastAsia" w:ascii="宋体" w:hAnsi="宋体"/>
          <w:sz w:val="28"/>
          <w:szCs w:val="28"/>
        </w:rPr>
        <w:t xml:space="preserve">⑽ </w:t>
      </w:r>
      <w:r>
        <w:rPr>
          <w:rFonts w:ascii="宋体" w:hAnsi="宋体"/>
          <w:sz w:val="28"/>
          <w:szCs w:val="28"/>
        </w:rPr>
        <w:t>食堂油烟</w:t>
      </w:r>
      <w:r>
        <w:rPr>
          <w:rFonts w:hint="eastAsia" w:ascii="宋体" w:hAnsi="宋体"/>
          <w:sz w:val="28"/>
          <w:szCs w:val="28"/>
        </w:rPr>
        <w:t>：</w:t>
      </w:r>
      <w:r>
        <w:rPr>
          <w:rFonts w:ascii="宋体" w:hAnsi="宋体"/>
          <w:sz w:val="28"/>
          <w:szCs w:val="28"/>
        </w:rPr>
        <w:t>食堂使用液化天然气</w:t>
      </w:r>
      <w:r>
        <w:rPr>
          <w:rFonts w:hint="eastAsia" w:ascii="宋体" w:hAnsi="宋体"/>
          <w:sz w:val="28"/>
          <w:szCs w:val="28"/>
        </w:rPr>
        <w:t>，</w:t>
      </w:r>
      <w:r>
        <w:rPr>
          <w:rFonts w:ascii="宋体" w:hAnsi="宋体"/>
          <w:sz w:val="28"/>
          <w:szCs w:val="28"/>
        </w:rPr>
        <w:t>油烟净化器净化</w:t>
      </w:r>
      <w:r>
        <w:rPr>
          <w:rFonts w:hint="eastAsia" w:ascii="宋体" w:hAnsi="宋体"/>
          <w:sz w:val="28"/>
          <w:szCs w:val="28"/>
        </w:rPr>
        <w:t>处理。</w:t>
      </w:r>
    </w:p>
    <w:p>
      <w:pPr>
        <w:adjustRightInd w:val="0"/>
        <w:snapToGrid w:val="0"/>
        <w:spacing w:line="500" w:lineRule="exact"/>
        <w:ind w:firstLine="562" w:firstLineChars="200"/>
        <w:rPr>
          <w:rFonts w:hint="eastAsia" w:ascii="宋体" w:hAnsi="宋体"/>
          <w:b/>
          <w:sz w:val="28"/>
          <w:szCs w:val="28"/>
        </w:rPr>
      </w:pPr>
      <w:r>
        <w:rPr>
          <w:rFonts w:hint="eastAsia" w:ascii="宋体" w:hAnsi="宋体"/>
          <w:b/>
          <w:sz w:val="28"/>
          <w:szCs w:val="28"/>
        </w:rPr>
        <w:t>（三）噪声</w:t>
      </w:r>
    </w:p>
    <w:p>
      <w:pPr>
        <w:adjustRightInd w:val="0"/>
        <w:snapToGrid w:val="0"/>
        <w:spacing w:line="500" w:lineRule="exact"/>
        <w:ind w:firstLine="560" w:firstLineChars="200"/>
        <w:rPr>
          <w:rFonts w:hint="eastAsia" w:ascii="宋体" w:hAnsi="宋体"/>
          <w:sz w:val="28"/>
          <w:szCs w:val="28"/>
        </w:rPr>
      </w:pPr>
      <w:r>
        <w:rPr>
          <w:rFonts w:hint="eastAsia" w:ascii="宋体" w:hAnsi="宋体"/>
          <w:sz w:val="28"/>
          <w:szCs w:val="28"/>
        </w:rPr>
        <w:t>搅</w:t>
      </w:r>
      <w:r>
        <w:rPr>
          <w:rFonts w:ascii="宋体" w:hAnsi="宋体"/>
          <w:sz w:val="28"/>
          <w:szCs w:val="28"/>
        </w:rPr>
        <w:t>球磨机、磨煤机置于封闭车间内，风机设减振基础、置于室内，风机进风口设消音器</w:t>
      </w:r>
      <w:r>
        <w:rPr>
          <w:rFonts w:hint="eastAsia" w:ascii="宋体" w:hAnsi="宋体"/>
          <w:sz w:val="28"/>
          <w:szCs w:val="28"/>
        </w:rPr>
        <w:t>。</w:t>
      </w:r>
    </w:p>
    <w:p>
      <w:pPr>
        <w:adjustRightInd w:val="0"/>
        <w:snapToGrid w:val="0"/>
        <w:spacing w:line="500" w:lineRule="exact"/>
        <w:ind w:firstLine="562" w:firstLineChars="200"/>
        <w:rPr>
          <w:rFonts w:hint="eastAsia" w:ascii="宋体" w:hAnsi="宋体"/>
          <w:b/>
          <w:sz w:val="28"/>
          <w:szCs w:val="28"/>
        </w:rPr>
      </w:pPr>
      <w:r>
        <w:rPr>
          <w:rFonts w:hint="eastAsia" w:ascii="宋体" w:hAnsi="宋体"/>
          <w:b/>
          <w:sz w:val="28"/>
          <w:szCs w:val="28"/>
        </w:rPr>
        <w:t>（四）固体废物</w:t>
      </w:r>
    </w:p>
    <w:p>
      <w:pPr>
        <w:adjustRightInd w:val="0"/>
        <w:snapToGrid w:val="0"/>
        <w:spacing w:line="500" w:lineRule="exact"/>
        <w:ind w:firstLine="560" w:firstLineChars="200"/>
        <w:rPr>
          <w:rFonts w:ascii="宋体" w:hAnsi="宋体"/>
          <w:sz w:val="28"/>
          <w:szCs w:val="28"/>
        </w:rPr>
      </w:pPr>
      <w:r>
        <w:rPr>
          <w:rFonts w:hint="eastAsia" w:ascii="宋体" w:hAnsi="宋体"/>
          <w:sz w:val="28"/>
          <w:szCs w:val="28"/>
        </w:rPr>
        <w:t xml:space="preserve">⑴ </w:t>
      </w:r>
      <w:r>
        <w:rPr>
          <w:rFonts w:ascii="宋体" w:hAnsi="宋体"/>
          <w:sz w:val="28"/>
          <w:szCs w:val="28"/>
        </w:rPr>
        <w:t>除尘灰</w:t>
      </w:r>
      <w:r>
        <w:rPr>
          <w:rFonts w:hint="eastAsia" w:ascii="宋体" w:hAnsi="宋体"/>
          <w:sz w:val="28"/>
          <w:szCs w:val="28"/>
        </w:rPr>
        <w:t>：收集后返回生产系统。</w:t>
      </w:r>
    </w:p>
    <w:p>
      <w:pPr>
        <w:adjustRightInd w:val="0"/>
        <w:snapToGrid w:val="0"/>
        <w:spacing w:line="500" w:lineRule="exact"/>
        <w:ind w:firstLine="560" w:firstLineChars="200"/>
        <w:rPr>
          <w:rFonts w:ascii="宋体" w:hAnsi="宋体"/>
          <w:sz w:val="28"/>
          <w:szCs w:val="28"/>
        </w:rPr>
      </w:pPr>
      <w:r>
        <w:rPr>
          <w:rFonts w:hint="eastAsia" w:ascii="宋体" w:hAnsi="宋体"/>
          <w:sz w:val="28"/>
          <w:szCs w:val="28"/>
        </w:rPr>
        <w:t>⑵ 运输道路抛洒：收集后返回生产系统；</w:t>
      </w:r>
    </w:p>
    <w:p>
      <w:pPr>
        <w:adjustRightInd w:val="0"/>
        <w:snapToGrid w:val="0"/>
        <w:spacing w:line="500" w:lineRule="exact"/>
        <w:ind w:firstLine="560" w:firstLineChars="200"/>
        <w:rPr>
          <w:rFonts w:ascii="宋体" w:hAnsi="宋体"/>
          <w:sz w:val="28"/>
          <w:szCs w:val="28"/>
        </w:rPr>
      </w:pPr>
      <w:r>
        <w:rPr>
          <w:rFonts w:hint="eastAsia" w:ascii="宋体" w:hAnsi="宋体"/>
          <w:sz w:val="28"/>
          <w:szCs w:val="28"/>
        </w:rPr>
        <w:t xml:space="preserve">⑶ </w:t>
      </w:r>
      <w:r>
        <w:rPr>
          <w:rFonts w:ascii="宋体" w:hAnsi="宋体"/>
          <w:sz w:val="28"/>
          <w:szCs w:val="28"/>
        </w:rPr>
        <w:t>职工生活垃圾</w:t>
      </w:r>
      <w:r>
        <w:rPr>
          <w:rFonts w:hint="eastAsia" w:ascii="宋体" w:hAnsi="宋体"/>
          <w:sz w:val="28"/>
          <w:szCs w:val="28"/>
        </w:rPr>
        <w:t>：</w:t>
      </w:r>
      <w:r>
        <w:rPr>
          <w:rFonts w:ascii="宋体" w:hAnsi="宋体"/>
          <w:sz w:val="28"/>
          <w:szCs w:val="28"/>
        </w:rPr>
        <w:t>厂区内设立垃圾桶，</w:t>
      </w:r>
      <w:r>
        <w:rPr>
          <w:rFonts w:hint="eastAsia" w:ascii="宋体" w:hAnsi="宋体"/>
          <w:sz w:val="28"/>
          <w:szCs w:val="28"/>
        </w:rPr>
        <w:t>送环卫部门指定地点</w:t>
      </w:r>
      <w:r>
        <w:rPr>
          <w:rFonts w:ascii="宋体" w:hAnsi="宋体"/>
          <w:sz w:val="28"/>
          <w:szCs w:val="28"/>
        </w:rPr>
        <w:t>统一处理。</w:t>
      </w:r>
    </w:p>
    <w:p>
      <w:pPr>
        <w:adjustRightInd w:val="0"/>
        <w:snapToGrid w:val="0"/>
        <w:spacing w:line="500" w:lineRule="exact"/>
        <w:ind w:firstLine="562" w:firstLineChars="200"/>
        <w:rPr>
          <w:rFonts w:hint="eastAsia" w:ascii="宋体" w:hAnsi="宋体"/>
          <w:b/>
          <w:sz w:val="28"/>
          <w:szCs w:val="28"/>
        </w:rPr>
      </w:pPr>
      <w:r>
        <w:rPr>
          <w:rFonts w:hint="eastAsia" w:ascii="宋体" w:hAnsi="宋体"/>
          <w:b/>
          <w:sz w:val="28"/>
          <w:szCs w:val="28"/>
        </w:rPr>
        <w:t>四、环境保护设施调试效果</w:t>
      </w:r>
    </w:p>
    <w:p>
      <w:pPr>
        <w:adjustRightInd w:val="0"/>
        <w:snapToGrid w:val="0"/>
        <w:spacing w:line="500" w:lineRule="exact"/>
        <w:ind w:firstLine="562" w:firstLineChars="200"/>
        <w:rPr>
          <w:rFonts w:hint="eastAsia" w:ascii="宋体" w:hAnsi="宋体"/>
          <w:b/>
          <w:sz w:val="28"/>
          <w:szCs w:val="28"/>
        </w:rPr>
      </w:pPr>
      <w:r>
        <w:rPr>
          <w:rFonts w:hint="eastAsia" w:ascii="宋体" w:hAnsi="宋体"/>
          <w:b/>
          <w:sz w:val="28"/>
          <w:szCs w:val="28"/>
        </w:rPr>
        <w:t>（一）污染物达标排放情况</w:t>
      </w:r>
    </w:p>
    <w:p>
      <w:pPr>
        <w:adjustRightInd w:val="0"/>
        <w:snapToGrid w:val="0"/>
        <w:spacing w:line="500" w:lineRule="exact"/>
        <w:ind w:firstLine="560" w:firstLineChars="200"/>
        <w:rPr>
          <w:rFonts w:hint="eastAsia" w:ascii="宋体" w:hAnsi="宋体"/>
          <w:sz w:val="28"/>
          <w:szCs w:val="28"/>
        </w:rPr>
      </w:pPr>
      <w:r>
        <w:rPr>
          <w:rFonts w:ascii="宋体" w:hAnsi="宋体"/>
          <w:sz w:val="28"/>
          <w:szCs w:val="28"/>
        </w:rPr>
        <w:t>201</w:t>
      </w:r>
      <w:r>
        <w:rPr>
          <w:rFonts w:hint="eastAsia" w:ascii="宋体" w:hAnsi="宋体"/>
          <w:sz w:val="28"/>
          <w:szCs w:val="28"/>
        </w:rPr>
        <w:t>8年6月13-14日，山西中安环境监测有限公司对</w:t>
      </w:r>
      <w:r>
        <w:rPr>
          <w:rFonts w:ascii="宋体" w:hAnsi="宋体"/>
          <w:sz w:val="28"/>
          <w:szCs w:val="28"/>
        </w:rPr>
        <w:t>吉县东明建材有限公司新建混凝土速凝剂生产加工项目</w:t>
      </w:r>
      <w:r>
        <w:rPr>
          <w:rFonts w:hint="eastAsia" w:ascii="宋体" w:hAnsi="宋体"/>
          <w:sz w:val="28"/>
          <w:szCs w:val="28"/>
        </w:rPr>
        <w:t>废气污染源、厂界无组织颗粒物以及厂界噪声等进行了竣工验收监测，出具了中安环监验字（2018）第089号。验收监测</w:t>
      </w:r>
      <w:r>
        <w:rPr>
          <w:rFonts w:ascii="宋体" w:hAnsi="宋体"/>
          <w:sz w:val="28"/>
          <w:szCs w:val="28"/>
        </w:rPr>
        <w:t>期间</w:t>
      </w:r>
      <w:r>
        <w:rPr>
          <w:rFonts w:hint="eastAsia" w:ascii="宋体" w:hAnsi="宋体"/>
          <w:sz w:val="28"/>
          <w:szCs w:val="28"/>
        </w:rPr>
        <w:t>，生产负荷在80-82%之间，满足环保竣工验收负荷≥75%工况</w:t>
      </w:r>
      <w:r>
        <w:rPr>
          <w:rFonts w:ascii="宋体" w:hAnsi="宋体"/>
          <w:sz w:val="28"/>
          <w:szCs w:val="28"/>
        </w:rPr>
        <w:t>环境保护</w:t>
      </w:r>
      <w:r>
        <w:rPr>
          <w:rFonts w:hint="eastAsia" w:ascii="宋体" w:hAnsi="宋体"/>
          <w:sz w:val="28"/>
          <w:szCs w:val="28"/>
        </w:rPr>
        <w:t>竣工</w:t>
      </w:r>
      <w:r>
        <w:rPr>
          <w:rFonts w:ascii="宋体" w:hAnsi="宋体"/>
          <w:sz w:val="28"/>
          <w:szCs w:val="28"/>
        </w:rPr>
        <w:t>验收</w:t>
      </w:r>
      <w:r>
        <w:rPr>
          <w:rFonts w:hint="eastAsia" w:ascii="宋体" w:hAnsi="宋体"/>
          <w:sz w:val="28"/>
          <w:szCs w:val="28"/>
        </w:rPr>
        <w:t>监测要求</w:t>
      </w:r>
      <w:r>
        <w:rPr>
          <w:rFonts w:ascii="宋体" w:hAnsi="宋体"/>
          <w:sz w:val="28"/>
          <w:szCs w:val="28"/>
        </w:rPr>
        <w:t>。</w:t>
      </w:r>
      <w:r>
        <w:rPr>
          <w:rFonts w:hint="eastAsia" w:ascii="宋体" w:hAnsi="宋体"/>
          <w:sz w:val="28"/>
          <w:szCs w:val="28"/>
        </w:rPr>
        <w:t>满足监测结果如下。</w:t>
      </w:r>
    </w:p>
    <w:p>
      <w:pPr>
        <w:adjustRightInd w:val="0"/>
        <w:snapToGrid w:val="0"/>
        <w:spacing w:line="500" w:lineRule="exact"/>
        <w:ind w:firstLine="562" w:firstLineChars="200"/>
        <w:rPr>
          <w:rFonts w:hint="eastAsia" w:ascii="宋体" w:hAnsi="宋体"/>
          <w:b/>
          <w:sz w:val="28"/>
          <w:szCs w:val="28"/>
        </w:rPr>
      </w:pPr>
      <w:r>
        <w:rPr>
          <w:rFonts w:hint="eastAsia" w:ascii="宋体" w:hAnsi="宋体"/>
          <w:b/>
          <w:sz w:val="28"/>
          <w:szCs w:val="28"/>
        </w:rPr>
        <w:t>1、有组织污染源污染物监测结果</w:t>
      </w:r>
    </w:p>
    <w:p>
      <w:pPr>
        <w:adjustRightInd w:val="0"/>
        <w:snapToGrid w:val="0"/>
        <w:spacing w:line="500" w:lineRule="exact"/>
        <w:ind w:firstLine="560" w:firstLineChars="200"/>
        <w:rPr>
          <w:rFonts w:hint="eastAsia" w:ascii="宋体" w:hAnsi="宋体"/>
          <w:sz w:val="28"/>
          <w:szCs w:val="28"/>
        </w:rPr>
      </w:pPr>
      <w:r>
        <w:rPr>
          <w:rFonts w:hint="eastAsia" w:ascii="宋体" w:hAnsi="宋体"/>
          <w:sz w:val="28"/>
          <w:szCs w:val="28"/>
        </w:rPr>
        <w:t>⑴ 生料粉磨</w:t>
      </w:r>
      <w:r>
        <w:rPr>
          <w:rFonts w:ascii="宋体" w:hAnsi="宋体"/>
          <w:sz w:val="28"/>
          <w:szCs w:val="28"/>
        </w:rPr>
        <w:t>颗粒物</w:t>
      </w:r>
      <w:r>
        <w:rPr>
          <w:rFonts w:hint="eastAsia" w:ascii="宋体" w:hAnsi="宋体"/>
          <w:sz w:val="28"/>
          <w:szCs w:val="28"/>
        </w:rPr>
        <w:t>（粉尘）</w:t>
      </w:r>
      <w:r>
        <w:rPr>
          <w:rFonts w:ascii="宋体" w:hAnsi="宋体"/>
          <w:sz w:val="28"/>
          <w:szCs w:val="28"/>
        </w:rPr>
        <w:t>监测结果</w:t>
      </w:r>
    </w:p>
    <w:p>
      <w:pPr>
        <w:adjustRightInd w:val="0"/>
        <w:snapToGrid w:val="0"/>
        <w:spacing w:line="500" w:lineRule="exact"/>
        <w:ind w:firstLine="560" w:firstLineChars="200"/>
        <w:rPr>
          <w:rFonts w:hint="eastAsia" w:ascii="宋体" w:hAnsi="宋体"/>
          <w:sz w:val="28"/>
          <w:szCs w:val="28"/>
        </w:rPr>
      </w:pPr>
      <w:r>
        <w:rPr>
          <w:rFonts w:hint="eastAsia" w:ascii="宋体" w:hAnsi="宋体"/>
          <w:sz w:val="28"/>
          <w:szCs w:val="28"/>
        </w:rPr>
        <w:t>颗粒物排放浓度在10.3-13.2mg/m</w:t>
      </w:r>
      <w:r>
        <w:rPr>
          <w:rFonts w:hint="eastAsia" w:ascii="宋体" w:hAnsi="宋体"/>
          <w:sz w:val="28"/>
          <w:szCs w:val="28"/>
          <w:vertAlign w:val="superscript"/>
        </w:rPr>
        <w:t>3</w:t>
      </w:r>
      <w:r>
        <w:rPr>
          <w:rFonts w:hint="eastAsia" w:ascii="宋体" w:hAnsi="宋体"/>
          <w:sz w:val="28"/>
          <w:szCs w:val="28"/>
        </w:rPr>
        <w:t>之间，满足</w:t>
      </w:r>
      <w:r>
        <w:rPr>
          <w:rFonts w:ascii="宋体" w:hAnsi="宋体"/>
          <w:sz w:val="28"/>
          <w:szCs w:val="28"/>
        </w:rPr>
        <w:t>《</w:t>
      </w:r>
      <w:r>
        <w:rPr>
          <w:rFonts w:hint="eastAsia" w:ascii="宋体" w:hAnsi="宋体"/>
          <w:sz w:val="28"/>
          <w:szCs w:val="28"/>
        </w:rPr>
        <w:t>水泥工业</w:t>
      </w:r>
      <w:r>
        <w:rPr>
          <w:rFonts w:ascii="宋体" w:hAnsi="宋体"/>
          <w:sz w:val="28"/>
          <w:szCs w:val="28"/>
        </w:rPr>
        <w:t>大气污染物排放标准》GB</w:t>
      </w:r>
      <w:r>
        <w:rPr>
          <w:rFonts w:hint="eastAsia" w:ascii="宋体" w:hAnsi="宋体"/>
          <w:sz w:val="28"/>
          <w:szCs w:val="28"/>
        </w:rPr>
        <w:t>4915-2013</w:t>
      </w:r>
      <w:r>
        <w:rPr>
          <w:rFonts w:ascii="宋体" w:hAnsi="宋体"/>
          <w:sz w:val="28"/>
          <w:szCs w:val="28"/>
        </w:rPr>
        <w:t>表</w:t>
      </w:r>
      <w:r>
        <w:rPr>
          <w:rFonts w:hint="eastAsia" w:ascii="宋体" w:hAnsi="宋体"/>
          <w:sz w:val="28"/>
          <w:szCs w:val="28"/>
        </w:rPr>
        <w:t>1</w:t>
      </w:r>
      <w:r>
        <w:rPr>
          <w:rFonts w:ascii="宋体" w:hAnsi="宋体"/>
          <w:sz w:val="28"/>
          <w:szCs w:val="28"/>
        </w:rPr>
        <w:t>中</w:t>
      </w:r>
      <w:r>
        <w:rPr>
          <w:rFonts w:hint="eastAsia" w:ascii="宋体" w:hAnsi="宋体"/>
          <w:sz w:val="28"/>
          <w:szCs w:val="28"/>
        </w:rPr>
        <w:t>颗粒物排放浓度20mg/m</w:t>
      </w:r>
      <w:r>
        <w:rPr>
          <w:rFonts w:hint="eastAsia" w:ascii="宋体" w:hAnsi="宋体"/>
          <w:sz w:val="28"/>
          <w:szCs w:val="28"/>
          <w:vertAlign w:val="superscript"/>
        </w:rPr>
        <w:t>3</w:t>
      </w:r>
      <w:r>
        <w:rPr>
          <w:rFonts w:hint="eastAsia" w:ascii="宋体" w:hAnsi="宋体"/>
          <w:sz w:val="28"/>
          <w:szCs w:val="28"/>
        </w:rPr>
        <w:t>标准限值要求。本次监测6次，达标6次，达标率为100%。</w:t>
      </w:r>
    </w:p>
    <w:p>
      <w:pPr>
        <w:adjustRightInd w:val="0"/>
        <w:snapToGrid w:val="0"/>
        <w:spacing w:line="500" w:lineRule="exact"/>
        <w:ind w:firstLine="560" w:firstLineChars="200"/>
        <w:rPr>
          <w:rFonts w:hint="eastAsia" w:ascii="宋体" w:hAnsi="宋体"/>
          <w:sz w:val="28"/>
          <w:szCs w:val="28"/>
        </w:rPr>
      </w:pPr>
      <w:r>
        <w:rPr>
          <w:rFonts w:hint="eastAsia" w:ascii="宋体" w:hAnsi="宋体"/>
          <w:sz w:val="28"/>
          <w:szCs w:val="28"/>
        </w:rPr>
        <w:t>⑵ 混料</w:t>
      </w:r>
      <w:r>
        <w:rPr>
          <w:rFonts w:ascii="宋体" w:hAnsi="宋体"/>
          <w:sz w:val="28"/>
          <w:szCs w:val="28"/>
        </w:rPr>
        <w:t>颗粒物</w:t>
      </w:r>
      <w:r>
        <w:rPr>
          <w:rFonts w:hint="eastAsia" w:ascii="宋体" w:hAnsi="宋体"/>
          <w:sz w:val="28"/>
          <w:szCs w:val="28"/>
        </w:rPr>
        <w:t>（粉尘）</w:t>
      </w:r>
      <w:r>
        <w:rPr>
          <w:rFonts w:ascii="宋体" w:hAnsi="宋体"/>
          <w:sz w:val="28"/>
          <w:szCs w:val="28"/>
        </w:rPr>
        <w:t>监测结果</w:t>
      </w:r>
    </w:p>
    <w:p>
      <w:pPr>
        <w:adjustRightInd w:val="0"/>
        <w:snapToGrid w:val="0"/>
        <w:spacing w:line="500" w:lineRule="exact"/>
        <w:ind w:firstLine="560" w:firstLineChars="200"/>
        <w:rPr>
          <w:rFonts w:hint="eastAsia" w:ascii="宋体" w:hAnsi="宋体"/>
          <w:sz w:val="28"/>
          <w:szCs w:val="28"/>
        </w:rPr>
      </w:pPr>
      <w:r>
        <w:rPr>
          <w:rFonts w:hint="eastAsia" w:ascii="宋体" w:hAnsi="宋体"/>
          <w:sz w:val="28"/>
          <w:szCs w:val="28"/>
        </w:rPr>
        <w:t>颗粒物排放浓度在9.14-11.9mg/m</w:t>
      </w:r>
      <w:r>
        <w:rPr>
          <w:rFonts w:hint="eastAsia" w:ascii="宋体" w:hAnsi="宋体"/>
          <w:sz w:val="28"/>
          <w:szCs w:val="28"/>
          <w:vertAlign w:val="superscript"/>
        </w:rPr>
        <w:t>3</w:t>
      </w:r>
      <w:r>
        <w:rPr>
          <w:rFonts w:hint="eastAsia" w:ascii="宋体" w:hAnsi="宋体"/>
          <w:sz w:val="28"/>
          <w:szCs w:val="28"/>
        </w:rPr>
        <w:t>之间，满足</w:t>
      </w:r>
      <w:r>
        <w:rPr>
          <w:rFonts w:ascii="宋体" w:hAnsi="宋体"/>
          <w:sz w:val="28"/>
          <w:szCs w:val="28"/>
        </w:rPr>
        <w:t>《</w:t>
      </w:r>
      <w:r>
        <w:rPr>
          <w:rFonts w:hint="eastAsia" w:ascii="宋体" w:hAnsi="宋体"/>
          <w:sz w:val="28"/>
          <w:szCs w:val="28"/>
        </w:rPr>
        <w:t>水泥工业</w:t>
      </w:r>
      <w:r>
        <w:rPr>
          <w:rFonts w:ascii="宋体" w:hAnsi="宋体"/>
          <w:sz w:val="28"/>
          <w:szCs w:val="28"/>
        </w:rPr>
        <w:t>大气污染物排放标准》GB</w:t>
      </w:r>
      <w:r>
        <w:rPr>
          <w:rFonts w:hint="eastAsia" w:ascii="宋体" w:hAnsi="宋体"/>
          <w:sz w:val="28"/>
          <w:szCs w:val="28"/>
        </w:rPr>
        <w:t>4915-2013</w:t>
      </w:r>
      <w:r>
        <w:rPr>
          <w:rFonts w:ascii="宋体" w:hAnsi="宋体"/>
          <w:sz w:val="28"/>
          <w:szCs w:val="28"/>
        </w:rPr>
        <w:t>表</w:t>
      </w:r>
      <w:r>
        <w:rPr>
          <w:rFonts w:hint="eastAsia" w:ascii="宋体" w:hAnsi="宋体"/>
          <w:sz w:val="28"/>
          <w:szCs w:val="28"/>
        </w:rPr>
        <w:t>1</w:t>
      </w:r>
      <w:r>
        <w:rPr>
          <w:rFonts w:ascii="宋体" w:hAnsi="宋体"/>
          <w:sz w:val="28"/>
          <w:szCs w:val="28"/>
        </w:rPr>
        <w:t>中</w:t>
      </w:r>
      <w:r>
        <w:rPr>
          <w:rFonts w:hint="eastAsia" w:ascii="宋体" w:hAnsi="宋体"/>
          <w:sz w:val="28"/>
          <w:szCs w:val="28"/>
        </w:rPr>
        <w:t>颗粒物排放浓度20mg/m</w:t>
      </w:r>
      <w:r>
        <w:rPr>
          <w:rFonts w:hint="eastAsia" w:ascii="宋体" w:hAnsi="宋体"/>
          <w:sz w:val="28"/>
          <w:szCs w:val="28"/>
          <w:vertAlign w:val="superscript"/>
        </w:rPr>
        <w:t>3</w:t>
      </w:r>
      <w:r>
        <w:rPr>
          <w:rFonts w:hint="eastAsia" w:ascii="宋体" w:hAnsi="宋体"/>
          <w:sz w:val="28"/>
          <w:szCs w:val="28"/>
        </w:rPr>
        <w:t>标准限值要求。本次监测6次，达标6次，达标率为100%。</w:t>
      </w:r>
    </w:p>
    <w:p>
      <w:pPr>
        <w:adjustRightInd w:val="0"/>
        <w:snapToGrid w:val="0"/>
        <w:spacing w:line="500" w:lineRule="exact"/>
        <w:ind w:firstLine="560" w:firstLineChars="200"/>
        <w:rPr>
          <w:rFonts w:hint="eastAsia" w:ascii="宋体" w:hAnsi="宋体"/>
          <w:sz w:val="28"/>
          <w:szCs w:val="28"/>
        </w:rPr>
      </w:pPr>
      <w:r>
        <w:rPr>
          <w:rFonts w:hint="eastAsia" w:ascii="宋体" w:hAnsi="宋体"/>
          <w:sz w:val="28"/>
          <w:szCs w:val="28"/>
        </w:rPr>
        <w:t>⑶ 煤粉</w:t>
      </w:r>
      <w:r>
        <w:rPr>
          <w:rFonts w:ascii="宋体" w:hAnsi="宋体"/>
          <w:sz w:val="28"/>
          <w:szCs w:val="28"/>
        </w:rPr>
        <w:t>制备颗粒物</w:t>
      </w:r>
      <w:r>
        <w:rPr>
          <w:rFonts w:hint="eastAsia" w:ascii="宋体" w:hAnsi="宋体"/>
          <w:sz w:val="28"/>
          <w:szCs w:val="28"/>
        </w:rPr>
        <w:t>（粉尘）</w:t>
      </w:r>
      <w:r>
        <w:rPr>
          <w:rFonts w:ascii="宋体" w:hAnsi="宋体"/>
          <w:sz w:val="28"/>
          <w:szCs w:val="28"/>
        </w:rPr>
        <w:t>监测结果</w:t>
      </w:r>
    </w:p>
    <w:p>
      <w:pPr>
        <w:adjustRightInd w:val="0"/>
        <w:snapToGrid w:val="0"/>
        <w:spacing w:line="500" w:lineRule="exact"/>
        <w:ind w:firstLine="560" w:firstLineChars="200"/>
        <w:rPr>
          <w:rFonts w:hint="eastAsia" w:ascii="宋体" w:hAnsi="宋体"/>
          <w:sz w:val="28"/>
          <w:szCs w:val="28"/>
        </w:rPr>
      </w:pPr>
      <w:r>
        <w:rPr>
          <w:rFonts w:hint="eastAsia" w:ascii="宋体" w:hAnsi="宋体"/>
          <w:sz w:val="28"/>
          <w:szCs w:val="28"/>
        </w:rPr>
        <w:t>颗粒物排放浓度在13.5-17.1mg/m</w:t>
      </w:r>
      <w:r>
        <w:rPr>
          <w:rFonts w:hint="eastAsia" w:ascii="宋体" w:hAnsi="宋体"/>
          <w:sz w:val="28"/>
          <w:szCs w:val="28"/>
          <w:vertAlign w:val="superscript"/>
        </w:rPr>
        <w:t>3</w:t>
      </w:r>
      <w:r>
        <w:rPr>
          <w:rFonts w:hint="eastAsia" w:ascii="宋体" w:hAnsi="宋体"/>
          <w:sz w:val="28"/>
          <w:szCs w:val="28"/>
        </w:rPr>
        <w:t>之间，满足</w:t>
      </w:r>
      <w:r>
        <w:rPr>
          <w:rFonts w:ascii="宋体" w:hAnsi="宋体"/>
          <w:sz w:val="28"/>
          <w:szCs w:val="28"/>
        </w:rPr>
        <w:t>《</w:t>
      </w:r>
      <w:r>
        <w:rPr>
          <w:rFonts w:hint="eastAsia" w:ascii="宋体" w:hAnsi="宋体"/>
          <w:sz w:val="28"/>
          <w:szCs w:val="28"/>
        </w:rPr>
        <w:t>水泥工业</w:t>
      </w:r>
      <w:r>
        <w:rPr>
          <w:rFonts w:ascii="宋体" w:hAnsi="宋体"/>
          <w:sz w:val="28"/>
          <w:szCs w:val="28"/>
        </w:rPr>
        <w:t>大气污染物排放标准》GB</w:t>
      </w:r>
      <w:r>
        <w:rPr>
          <w:rFonts w:hint="eastAsia" w:ascii="宋体" w:hAnsi="宋体"/>
          <w:sz w:val="28"/>
          <w:szCs w:val="28"/>
        </w:rPr>
        <w:t>4915-2013</w:t>
      </w:r>
      <w:r>
        <w:rPr>
          <w:rFonts w:ascii="宋体" w:hAnsi="宋体"/>
          <w:sz w:val="28"/>
          <w:szCs w:val="28"/>
        </w:rPr>
        <w:t>表</w:t>
      </w:r>
      <w:r>
        <w:rPr>
          <w:rFonts w:hint="eastAsia" w:ascii="宋体" w:hAnsi="宋体"/>
          <w:sz w:val="28"/>
          <w:szCs w:val="28"/>
        </w:rPr>
        <w:t>1</w:t>
      </w:r>
      <w:r>
        <w:rPr>
          <w:rFonts w:ascii="宋体" w:hAnsi="宋体"/>
          <w:sz w:val="28"/>
          <w:szCs w:val="28"/>
        </w:rPr>
        <w:t>中</w:t>
      </w:r>
      <w:r>
        <w:rPr>
          <w:rFonts w:hint="eastAsia" w:ascii="宋体" w:hAnsi="宋体"/>
          <w:sz w:val="28"/>
          <w:szCs w:val="28"/>
        </w:rPr>
        <w:t>颗粒物排放浓度20mg/m</w:t>
      </w:r>
      <w:r>
        <w:rPr>
          <w:rFonts w:hint="eastAsia" w:ascii="宋体" w:hAnsi="宋体"/>
          <w:sz w:val="28"/>
          <w:szCs w:val="28"/>
          <w:vertAlign w:val="superscript"/>
        </w:rPr>
        <w:t>3</w:t>
      </w:r>
      <w:r>
        <w:rPr>
          <w:rFonts w:hint="eastAsia" w:ascii="宋体" w:hAnsi="宋体"/>
          <w:sz w:val="28"/>
          <w:szCs w:val="28"/>
        </w:rPr>
        <w:t>标准限值要求。本次监测6次，达标6次，达标率为100%。</w:t>
      </w:r>
    </w:p>
    <w:p>
      <w:pPr>
        <w:adjustRightInd w:val="0"/>
        <w:snapToGrid w:val="0"/>
        <w:spacing w:line="500" w:lineRule="exact"/>
        <w:ind w:firstLine="560" w:firstLineChars="200"/>
        <w:rPr>
          <w:rFonts w:hint="eastAsia" w:ascii="宋体" w:hAnsi="宋体"/>
          <w:sz w:val="28"/>
          <w:szCs w:val="28"/>
        </w:rPr>
      </w:pPr>
      <w:r>
        <w:rPr>
          <w:rFonts w:hint="eastAsia" w:ascii="宋体" w:hAnsi="宋体"/>
          <w:sz w:val="28"/>
          <w:szCs w:val="28"/>
        </w:rPr>
        <w:t>⑷ 熟料粉磨</w:t>
      </w:r>
      <w:r>
        <w:rPr>
          <w:rFonts w:ascii="宋体" w:hAnsi="宋体"/>
          <w:sz w:val="28"/>
          <w:szCs w:val="28"/>
        </w:rPr>
        <w:t>颗粒物</w:t>
      </w:r>
      <w:r>
        <w:rPr>
          <w:rFonts w:hint="eastAsia" w:ascii="宋体" w:hAnsi="宋体"/>
          <w:sz w:val="28"/>
          <w:szCs w:val="28"/>
        </w:rPr>
        <w:t>（粉尘）</w:t>
      </w:r>
      <w:r>
        <w:rPr>
          <w:rFonts w:ascii="宋体" w:hAnsi="宋体"/>
          <w:sz w:val="28"/>
          <w:szCs w:val="28"/>
        </w:rPr>
        <w:t>监测结果</w:t>
      </w:r>
    </w:p>
    <w:p>
      <w:pPr>
        <w:adjustRightInd w:val="0"/>
        <w:snapToGrid w:val="0"/>
        <w:spacing w:line="500" w:lineRule="exact"/>
        <w:ind w:firstLine="560" w:firstLineChars="200"/>
        <w:rPr>
          <w:rFonts w:hint="eastAsia" w:ascii="宋体" w:hAnsi="宋体"/>
          <w:sz w:val="28"/>
          <w:szCs w:val="28"/>
        </w:rPr>
      </w:pPr>
      <w:r>
        <w:rPr>
          <w:rFonts w:hint="eastAsia" w:ascii="宋体" w:hAnsi="宋体"/>
          <w:sz w:val="28"/>
          <w:szCs w:val="28"/>
        </w:rPr>
        <w:t>颗粒物排放浓度在6.86-8.05mg/m</w:t>
      </w:r>
      <w:r>
        <w:rPr>
          <w:rFonts w:hint="eastAsia" w:ascii="宋体" w:hAnsi="宋体"/>
          <w:sz w:val="28"/>
          <w:szCs w:val="28"/>
          <w:vertAlign w:val="superscript"/>
        </w:rPr>
        <w:t>3</w:t>
      </w:r>
      <w:r>
        <w:rPr>
          <w:rFonts w:hint="eastAsia" w:ascii="宋体" w:hAnsi="宋体"/>
          <w:sz w:val="28"/>
          <w:szCs w:val="28"/>
        </w:rPr>
        <w:t>之间，满足</w:t>
      </w:r>
      <w:r>
        <w:rPr>
          <w:rFonts w:ascii="宋体" w:hAnsi="宋体"/>
          <w:sz w:val="28"/>
          <w:szCs w:val="28"/>
        </w:rPr>
        <w:t>《</w:t>
      </w:r>
      <w:r>
        <w:rPr>
          <w:rFonts w:hint="eastAsia" w:ascii="宋体" w:hAnsi="宋体"/>
          <w:sz w:val="28"/>
          <w:szCs w:val="28"/>
        </w:rPr>
        <w:t>水泥工业</w:t>
      </w:r>
      <w:r>
        <w:rPr>
          <w:rFonts w:ascii="宋体" w:hAnsi="宋体"/>
          <w:sz w:val="28"/>
          <w:szCs w:val="28"/>
        </w:rPr>
        <w:t>大气污染物排放标准》GB</w:t>
      </w:r>
      <w:r>
        <w:rPr>
          <w:rFonts w:hint="eastAsia" w:ascii="宋体" w:hAnsi="宋体"/>
          <w:sz w:val="28"/>
          <w:szCs w:val="28"/>
        </w:rPr>
        <w:t>4915-2013</w:t>
      </w:r>
      <w:r>
        <w:rPr>
          <w:rFonts w:ascii="宋体" w:hAnsi="宋体"/>
          <w:sz w:val="28"/>
          <w:szCs w:val="28"/>
        </w:rPr>
        <w:t>表</w:t>
      </w:r>
      <w:r>
        <w:rPr>
          <w:rFonts w:hint="eastAsia" w:ascii="宋体" w:hAnsi="宋体"/>
          <w:sz w:val="28"/>
          <w:szCs w:val="28"/>
        </w:rPr>
        <w:t>1</w:t>
      </w:r>
      <w:r>
        <w:rPr>
          <w:rFonts w:ascii="宋体" w:hAnsi="宋体"/>
          <w:sz w:val="28"/>
          <w:szCs w:val="28"/>
        </w:rPr>
        <w:t>中</w:t>
      </w:r>
      <w:r>
        <w:rPr>
          <w:rFonts w:hint="eastAsia" w:ascii="宋体" w:hAnsi="宋体"/>
          <w:sz w:val="28"/>
          <w:szCs w:val="28"/>
        </w:rPr>
        <w:t>颗粒物排放浓度20mg/m</w:t>
      </w:r>
      <w:r>
        <w:rPr>
          <w:rFonts w:hint="eastAsia" w:ascii="宋体" w:hAnsi="宋体"/>
          <w:sz w:val="28"/>
          <w:szCs w:val="28"/>
          <w:vertAlign w:val="superscript"/>
        </w:rPr>
        <w:t>3</w:t>
      </w:r>
      <w:r>
        <w:rPr>
          <w:rFonts w:hint="eastAsia" w:ascii="宋体" w:hAnsi="宋体"/>
          <w:sz w:val="28"/>
          <w:szCs w:val="28"/>
        </w:rPr>
        <w:t>标准限值要求。本次监测6次，达标6次，达标率为100%。</w:t>
      </w:r>
    </w:p>
    <w:p>
      <w:pPr>
        <w:adjustRightInd w:val="0"/>
        <w:snapToGrid w:val="0"/>
        <w:spacing w:line="500" w:lineRule="exact"/>
        <w:ind w:firstLine="560" w:firstLineChars="200"/>
        <w:rPr>
          <w:rFonts w:hint="eastAsia" w:ascii="宋体" w:hAnsi="宋体"/>
          <w:sz w:val="28"/>
          <w:szCs w:val="28"/>
        </w:rPr>
      </w:pPr>
      <w:r>
        <w:rPr>
          <w:rFonts w:hint="eastAsia" w:ascii="宋体" w:hAnsi="宋体"/>
          <w:sz w:val="28"/>
          <w:szCs w:val="28"/>
        </w:rPr>
        <w:t>⑸ 成品包装机</w:t>
      </w:r>
      <w:r>
        <w:rPr>
          <w:rFonts w:ascii="宋体" w:hAnsi="宋体"/>
          <w:sz w:val="28"/>
          <w:szCs w:val="28"/>
        </w:rPr>
        <w:t>颗粒物</w:t>
      </w:r>
      <w:r>
        <w:rPr>
          <w:rFonts w:hint="eastAsia" w:ascii="宋体" w:hAnsi="宋体"/>
          <w:sz w:val="28"/>
          <w:szCs w:val="28"/>
        </w:rPr>
        <w:t>（粉尘）</w:t>
      </w:r>
      <w:r>
        <w:rPr>
          <w:rFonts w:ascii="宋体" w:hAnsi="宋体"/>
          <w:sz w:val="28"/>
          <w:szCs w:val="28"/>
        </w:rPr>
        <w:t>监测结果</w:t>
      </w:r>
    </w:p>
    <w:p>
      <w:pPr>
        <w:adjustRightInd w:val="0"/>
        <w:snapToGrid w:val="0"/>
        <w:spacing w:line="500" w:lineRule="exact"/>
        <w:ind w:firstLine="560" w:firstLineChars="200"/>
        <w:rPr>
          <w:rFonts w:hint="eastAsia" w:ascii="宋体" w:hAnsi="宋体"/>
          <w:sz w:val="28"/>
          <w:szCs w:val="28"/>
        </w:rPr>
      </w:pPr>
      <w:r>
        <w:rPr>
          <w:rFonts w:hint="eastAsia" w:ascii="宋体" w:hAnsi="宋体"/>
          <w:sz w:val="28"/>
          <w:szCs w:val="28"/>
        </w:rPr>
        <w:t>颗粒物排放浓度在8.17-11.4mg/m</w:t>
      </w:r>
      <w:r>
        <w:rPr>
          <w:rFonts w:hint="eastAsia" w:ascii="宋体" w:hAnsi="宋体"/>
          <w:sz w:val="28"/>
          <w:szCs w:val="28"/>
          <w:vertAlign w:val="superscript"/>
        </w:rPr>
        <w:t>3</w:t>
      </w:r>
      <w:r>
        <w:rPr>
          <w:rFonts w:hint="eastAsia" w:ascii="宋体" w:hAnsi="宋体"/>
          <w:sz w:val="28"/>
          <w:szCs w:val="28"/>
        </w:rPr>
        <w:t>之间，满足</w:t>
      </w:r>
      <w:r>
        <w:rPr>
          <w:rFonts w:ascii="宋体" w:hAnsi="宋体"/>
          <w:sz w:val="28"/>
          <w:szCs w:val="28"/>
        </w:rPr>
        <w:t>《</w:t>
      </w:r>
      <w:r>
        <w:rPr>
          <w:rFonts w:hint="eastAsia" w:ascii="宋体" w:hAnsi="宋体"/>
          <w:sz w:val="28"/>
          <w:szCs w:val="28"/>
        </w:rPr>
        <w:t>水泥工业</w:t>
      </w:r>
      <w:r>
        <w:rPr>
          <w:rFonts w:ascii="宋体" w:hAnsi="宋体"/>
          <w:sz w:val="28"/>
          <w:szCs w:val="28"/>
        </w:rPr>
        <w:t>大气污染物排放标准》GB</w:t>
      </w:r>
      <w:r>
        <w:rPr>
          <w:rFonts w:hint="eastAsia" w:ascii="宋体" w:hAnsi="宋体"/>
          <w:sz w:val="28"/>
          <w:szCs w:val="28"/>
        </w:rPr>
        <w:t>4915-2013</w:t>
      </w:r>
      <w:r>
        <w:rPr>
          <w:rFonts w:ascii="宋体" w:hAnsi="宋体"/>
          <w:sz w:val="28"/>
          <w:szCs w:val="28"/>
        </w:rPr>
        <w:t>表</w:t>
      </w:r>
      <w:r>
        <w:rPr>
          <w:rFonts w:hint="eastAsia" w:ascii="宋体" w:hAnsi="宋体"/>
          <w:sz w:val="28"/>
          <w:szCs w:val="28"/>
        </w:rPr>
        <w:t>1</w:t>
      </w:r>
      <w:r>
        <w:rPr>
          <w:rFonts w:ascii="宋体" w:hAnsi="宋体"/>
          <w:sz w:val="28"/>
          <w:szCs w:val="28"/>
        </w:rPr>
        <w:t>中</w:t>
      </w:r>
      <w:r>
        <w:rPr>
          <w:rFonts w:hint="eastAsia" w:ascii="宋体" w:hAnsi="宋体"/>
          <w:sz w:val="28"/>
          <w:szCs w:val="28"/>
        </w:rPr>
        <w:t>颗粒物排放浓度20mg/m</w:t>
      </w:r>
      <w:r>
        <w:rPr>
          <w:rFonts w:hint="eastAsia" w:ascii="宋体" w:hAnsi="宋体"/>
          <w:sz w:val="28"/>
          <w:szCs w:val="28"/>
          <w:vertAlign w:val="superscript"/>
        </w:rPr>
        <w:t>3</w:t>
      </w:r>
      <w:r>
        <w:rPr>
          <w:rFonts w:hint="eastAsia" w:ascii="宋体" w:hAnsi="宋体"/>
          <w:sz w:val="28"/>
          <w:szCs w:val="28"/>
        </w:rPr>
        <w:t>标准限值要求。本次监测6次，达标6次，达标率为100%。</w:t>
      </w:r>
    </w:p>
    <w:p>
      <w:pPr>
        <w:adjustRightInd w:val="0"/>
        <w:snapToGrid w:val="0"/>
        <w:spacing w:line="500" w:lineRule="exact"/>
        <w:ind w:firstLine="560" w:firstLineChars="200"/>
        <w:rPr>
          <w:rFonts w:hint="eastAsia" w:ascii="宋体" w:hAnsi="宋体"/>
          <w:sz w:val="28"/>
          <w:szCs w:val="28"/>
        </w:rPr>
      </w:pPr>
      <w:r>
        <w:rPr>
          <w:rFonts w:hint="eastAsia" w:ascii="宋体" w:hAnsi="宋体"/>
          <w:sz w:val="28"/>
          <w:szCs w:val="28"/>
        </w:rPr>
        <w:t>⑹ 回转窑除尘监测结果</w:t>
      </w:r>
    </w:p>
    <w:p>
      <w:pPr>
        <w:adjustRightInd w:val="0"/>
        <w:snapToGrid w:val="0"/>
        <w:spacing w:line="500" w:lineRule="exact"/>
        <w:ind w:firstLine="560" w:firstLineChars="200"/>
        <w:rPr>
          <w:rFonts w:hint="eastAsia" w:ascii="宋体" w:hAnsi="宋体"/>
          <w:sz w:val="28"/>
          <w:szCs w:val="28"/>
        </w:rPr>
      </w:pPr>
      <w:r>
        <w:rPr>
          <w:rFonts w:hint="eastAsia" w:ascii="宋体" w:hAnsi="宋体"/>
          <w:sz w:val="28"/>
          <w:szCs w:val="28"/>
        </w:rPr>
        <w:t>颗粒物、二氧化硫和氮氧化物排放浓度分别在13.3-15.8mg/m</w:t>
      </w:r>
      <w:r>
        <w:rPr>
          <w:rFonts w:hint="eastAsia" w:ascii="宋体" w:hAnsi="宋体"/>
          <w:sz w:val="28"/>
          <w:szCs w:val="28"/>
          <w:vertAlign w:val="superscript"/>
        </w:rPr>
        <w:t>3</w:t>
      </w:r>
      <w:r>
        <w:rPr>
          <w:rFonts w:hint="eastAsia" w:ascii="宋体" w:hAnsi="宋体"/>
          <w:sz w:val="28"/>
          <w:szCs w:val="28"/>
        </w:rPr>
        <w:t>之间、42.0-53.0mg/m</w:t>
      </w:r>
      <w:r>
        <w:rPr>
          <w:rFonts w:hint="eastAsia" w:ascii="宋体" w:hAnsi="宋体"/>
          <w:sz w:val="28"/>
          <w:szCs w:val="28"/>
          <w:vertAlign w:val="superscript"/>
        </w:rPr>
        <w:t>3</w:t>
      </w:r>
      <w:r>
        <w:rPr>
          <w:rFonts w:hint="eastAsia" w:ascii="宋体" w:hAnsi="宋体"/>
          <w:sz w:val="28"/>
          <w:szCs w:val="28"/>
        </w:rPr>
        <w:t>之间和53.0-62.0mg/m</w:t>
      </w:r>
      <w:r>
        <w:rPr>
          <w:rFonts w:hint="eastAsia" w:ascii="宋体" w:hAnsi="宋体"/>
          <w:sz w:val="28"/>
          <w:szCs w:val="28"/>
          <w:vertAlign w:val="superscript"/>
        </w:rPr>
        <w:t>3</w:t>
      </w:r>
      <w:r>
        <w:rPr>
          <w:rFonts w:hint="eastAsia" w:ascii="宋体" w:hAnsi="宋体"/>
          <w:sz w:val="28"/>
          <w:szCs w:val="28"/>
        </w:rPr>
        <w:t>之间，均满足</w:t>
      </w:r>
      <w:r>
        <w:rPr>
          <w:rFonts w:ascii="宋体" w:hAnsi="宋体"/>
          <w:sz w:val="28"/>
          <w:szCs w:val="28"/>
        </w:rPr>
        <w:t>《</w:t>
      </w:r>
      <w:r>
        <w:rPr>
          <w:rFonts w:hint="eastAsia" w:ascii="宋体" w:hAnsi="宋体"/>
          <w:sz w:val="28"/>
          <w:szCs w:val="28"/>
        </w:rPr>
        <w:t>水泥工业</w:t>
      </w:r>
      <w:r>
        <w:rPr>
          <w:rFonts w:ascii="宋体" w:hAnsi="宋体"/>
          <w:sz w:val="28"/>
          <w:szCs w:val="28"/>
        </w:rPr>
        <w:t>大气污染物排放标准》GB</w:t>
      </w:r>
      <w:r>
        <w:rPr>
          <w:rFonts w:hint="eastAsia" w:ascii="宋体" w:hAnsi="宋体"/>
          <w:sz w:val="28"/>
          <w:szCs w:val="28"/>
        </w:rPr>
        <w:t>4915-2013</w:t>
      </w:r>
      <w:r>
        <w:rPr>
          <w:rFonts w:ascii="宋体" w:hAnsi="宋体"/>
          <w:sz w:val="28"/>
          <w:szCs w:val="28"/>
        </w:rPr>
        <w:t>表</w:t>
      </w:r>
      <w:r>
        <w:rPr>
          <w:rFonts w:hint="eastAsia" w:ascii="宋体" w:hAnsi="宋体"/>
          <w:sz w:val="28"/>
          <w:szCs w:val="28"/>
        </w:rPr>
        <w:t>1</w:t>
      </w:r>
      <w:r>
        <w:rPr>
          <w:rFonts w:ascii="宋体" w:hAnsi="宋体"/>
          <w:sz w:val="28"/>
          <w:szCs w:val="28"/>
        </w:rPr>
        <w:t>中</w:t>
      </w:r>
      <w:r>
        <w:rPr>
          <w:rFonts w:hint="eastAsia" w:ascii="宋体" w:hAnsi="宋体"/>
          <w:sz w:val="28"/>
          <w:szCs w:val="28"/>
        </w:rPr>
        <w:t>水泥窑颗粒物排放浓度30mg/m</w:t>
      </w:r>
      <w:r>
        <w:rPr>
          <w:rFonts w:hint="eastAsia" w:ascii="宋体" w:hAnsi="宋体"/>
          <w:sz w:val="28"/>
          <w:szCs w:val="28"/>
          <w:vertAlign w:val="superscript"/>
        </w:rPr>
        <w:t>3</w:t>
      </w:r>
      <w:r>
        <w:rPr>
          <w:rFonts w:hint="eastAsia" w:ascii="宋体" w:hAnsi="宋体"/>
          <w:sz w:val="28"/>
          <w:szCs w:val="28"/>
        </w:rPr>
        <w:t>、二氧化硫排放浓度200mg/m</w:t>
      </w:r>
      <w:r>
        <w:rPr>
          <w:rFonts w:hint="eastAsia" w:ascii="宋体" w:hAnsi="宋体"/>
          <w:sz w:val="28"/>
          <w:szCs w:val="28"/>
          <w:vertAlign w:val="superscript"/>
        </w:rPr>
        <w:t>3</w:t>
      </w:r>
      <w:r>
        <w:rPr>
          <w:rFonts w:hint="eastAsia" w:ascii="宋体" w:hAnsi="宋体"/>
          <w:sz w:val="28"/>
          <w:szCs w:val="28"/>
        </w:rPr>
        <w:t>和氮氧化物400mg/m</w:t>
      </w:r>
      <w:r>
        <w:rPr>
          <w:rFonts w:hint="eastAsia" w:ascii="宋体" w:hAnsi="宋体"/>
          <w:sz w:val="28"/>
          <w:szCs w:val="28"/>
          <w:vertAlign w:val="superscript"/>
        </w:rPr>
        <w:t>3</w:t>
      </w:r>
      <w:r>
        <w:rPr>
          <w:rFonts w:hint="eastAsia" w:ascii="宋体" w:hAnsi="宋体"/>
          <w:sz w:val="28"/>
          <w:szCs w:val="28"/>
        </w:rPr>
        <w:t>标准限值要求。本次监测6次，达标6次，达标率为100%。</w:t>
      </w:r>
    </w:p>
    <w:p>
      <w:pPr>
        <w:adjustRightInd w:val="0"/>
        <w:snapToGrid w:val="0"/>
        <w:spacing w:line="500" w:lineRule="exact"/>
        <w:ind w:firstLine="560" w:firstLineChars="200"/>
        <w:rPr>
          <w:rFonts w:hint="eastAsia" w:ascii="宋体" w:hAnsi="宋体"/>
          <w:sz w:val="28"/>
          <w:szCs w:val="28"/>
        </w:rPr>
      </w:pPr>
      <w:r>
        <w:rPr>
          <w:rFonts w:hint="eastAsia" w:ascii="宋体" w:hAnsi="宋体"/>
          <w:sz w:val="28"/>
          <w:szCs w:val="28"/>
        </w:rPr>
        <w:t>⑺ 食堂油烟监测结果</w:t>
      </w:r>
    </w:p>
    <w:p>
      <w:pPr>
        <w:adjustRightInd w:val="0"/>
        <w:snapToGrid w:val="0"/>
        <w:spacing w:line="500" w:lineRule="exact"/>
        <w:ind w:firstLine="560" w:firstLineChars="200"/>
        <w:rPr>
          <w:rFonts w:hint="eastAsia" w:ascii="宋体" w:hAnsi="宋体"/>
          <w:sz w:val="28"/>
          <w:szCs w:val="28"/>
        </w:rPr>
      </w:pPr>
      <w:r>
        <w:rPr>
          <w:rFonts w:hint="eastAsia" w:ascii="宋体" w:hAnsi="宋体"/>
          <w:sz w:val="28"/>
          <w:szCs w:val="28"/>
        </w:rPr>
        <w:t>食堂油烟监测浓度在1.28-1.48mg/m</w:t>
      </w:r>
      <w:r>
        <w:rPr>
          <w:rFonts w:hint="eastAsia" w:ascii="宋体" w:hAnsi="宋体"/>
          <w:sz w:val="28"/>
          <w:szCs w:val="28"/>
          <w:vertAlign w:val="superscript"/>
        </w:rPr>
        <w:t>3</w:t>
      </w:r>
      <w:r>
        <w:rPr>
          <w:rFonts w:hint="eastAsia" w:ascii="宋体" w:hAnsi="宋体"/>
          <w:sz w:val="28"/>
          <w:szCs w:val="28"/>
        </w:rPr>
        <w:t>之间，</w:t>
      </w:r>
      <w:r>
        <w:rPr>
          <w:rFonts w:hint="eastAsia" w:ascii="宋体" w:hAnsi="宋体"/>
          <w:bCs/>
          <w:sz w:val="28"/>
          <w:szCs w:val="28"/>
        </w:rPr>
        <w:t>符合《饮食业油烟排放标准（试行）》（GB18483-2001）小型规模标准2.</w:t>
      </w:r>
      <w:r>
        <w:rPr>
          <w:rFonts w:hint="eastAsia" w:ascii="宋体" w:hAnsi="宋体"/>
          <w:sz w:val="28"/>
          <w:szCs w:val="28"/>
        </w:rPr>
        <w:t>0mg/m</w:t>
      </w:r>
      <w:r>
        <w:rPr>
          <w:rFonts w:hint="eastAsia" w:ascii="宋体" w:hAnsi="宋体"/>
          <w:sz w:val="28"/>
          <w:szCs w:val="28"/>
          <w:vertAlign w:val="superscript"/>
        </w:rPr>
        <w:t>3</w:t>
      </w:r>
      <w:r>
        <w:rPr>
          <w:rFonts w:hint="eastAsia" w:ascii="宋体" w:hAnsi="宋体"/>
          <w:sz w:val="28"/>
          <w:szCs w:val="28"/>
        </w:rPr>
        <w:t>标准限值要求。本次监测6次，达标6次，达标率为100%。</w:t>
      </w:r>
    </w:p>
    <w:p>
      <w:pPr>
        <w:adjustRightInd w:val="0"/>
        <w:snapToGrid w:val="0"/>
        <w:spacing w:line="500" w:lineRule="exact"/>
        <w:ind w:firstLine="562" w:firstLineChars="200"/>
        <w:rPr>
          <w:rFonts w:hint="eastAsia" w:ascii="宋体" w:hAnsi="宋体"/>
          <w:b/>
          <w:sz w:val="28"/>
          <w:szCs w:val="28"/>
        </w:rPr>
      </w:pPr>
      <w:r>
        <w:rPr>
          <w:rFonts w:hint="eastAsia" w:ascii="宋体" w:hAnsi="宋体"/>
          <w:b/>
          <w:sz w:val="28"/>
          <w:szCs w:val="28"/>
        </w:rPr>
        <w:t>2、无组织排放颗粒物监测结果</w:t>
      </w:r>
    </w:p>
    <w:p>
      <w:pPr>
        <w:adjustRightInd w:val="0"/>
        <w:snapToGrid w:val="0"/>
        <w:spacing w:line="500" w:lineRule="exact"/>
        <w:ind w:firstLine="560" w:firstLineChars="200"/>
        <w:rPr>
          <w:rFonts w:hint="eastAsia" w:ascii="宋体" w:hAnsi="宋体"/>
          <w:color w:val="000000"/>
          <w:spacing w:val="12"/>
          <w:kern w:val="0"/>
          <w:sz w:val="28"/>
          <w:szCs w:val="28"/>
        </w:rPr>
      </w:pPr>
      <w:r>
        <w:rPr>
          <w:rFonts w:ascii="宋体" w:hAnsi="宋体"/>
          <w:color w:val="000000"/>
          <w:sz w:val="28"/>
          <w:szCs w:val="28"/>
        </w:rPr>
        <w:t>项目厂界4个测点无组织排放</w:t>
      </w:r>
      <w:r>
        <w:rPr>
          <w:rFonts w:hint="eastAsia" w:ascii="宋体" w:hAnsi="宋体"/>
          <w:color w:val="000000"/>
          <w:sz w:val="28"/>
          <w:szCs w:val="28"/>
        </w:rPr>
        <w:t>颗粒物</w:t>
      </w:r>
      <w:r>
        <w:rPr>
          <w:rFonts w:ascii="宋体" w:hAnsi="宋体"/>
          <w:color w:val="000000"/>
          <w:sz w:val="28"/>
          <w:szCs w:val="28"/>
        </w:rPr>
        <w:t>监控浓度</w:t>
      </w:r>
      <w:r>
        <w:rPr>
          <w:rFonts w:hint="eastAsia" w:ascii="宋体" w:hAnsi="宋体"/>
          <w:color w:val="000000"/>
          <w:sz w:val="28"/>
          <w:szCs w:val="28"/>
        </w:rPr>
        <w:t>为0.259－</w:t>
      </w:r>
      <w:r>
        <w:rPr>
          <w:rFonts w:ascii="宋体" w:hAnsi="宋体"/>
          <w:color w:val="000000"/>
          <w:sz w:val="28"/>
          <w:szCs w:val="28"/>
        </w:rPr>
        <w:t>0.</w:t>
      </w:r>
      <w:r>
        <w:rPr>
          <w:rFonts w:hint="eastAsia" w:ascii="宋体" w:hAnsi="宋体"/>
          <w:color w:val="000000"/>
          <w:sz w:val="28"/>
          <w:szCs w:val="28"/>
        </w:rPr>
        <w:t>362</w:t>
      </w:r>
      <w:r>
        <w:rPr>
          <w:rFonts w:ascii="宋体" w:hAnsi="宋体"/>
          <w:color w:val="000000"/>
          <w:sz w:val="28"/>
          <w:szCs w:val="28"/>
        </w:rPr>
        <w:t xml:space="preserve"> </w:t>
      </w:r>
      <w:r>
        <w:rPr>
          <w:rFonts w:ascii="宋体" w:hAnsi="宋体"/>
          <w:bCs/>
          <w:color w:val="000000"/>
          <w:sz w:val="28"/>
          <w:szCs w:val="28"/>
        </w:rPr>
        <w:t>mg/m</w:t>
      </w:r>
      <w:r>
        <w:rPr>
          <w:rFonts w:ascii="宋体" w:hAnsi="宋体"/>
          <w:bCs/>
          <w:color w:val="000000"/>
          <w:sz w:val="28"/>
          <w:szCs w:val="28"/>
          <w:vertAlign w:val="superscript"/>
        </w:rPr>
        <w:t>3</w:t>
      </w:r>
      <w:r>
        <w:rPr>
          <w:rFonts w:hint="eastAsia" w:ascii="宋体" w:hAnsi="宋体"/>
          <w:color w:val="000000"/>
          <w:sz w:val="28"/>
          <w:szCs w:val="28"/>
        </w:rPr>
        <w:t>。</w:t>
      </w:r>
      <w:r>
        <w:rPr>
          <w:rFonts w:hint="eastAsia" w:ascii="宋体" w:hAnsi="宋体"/>
          <w:color w:val="000000"/>
          <w:kern w:val="0"/>
          <w:sz w:val="28"/>
          <w:szCs w:val="28"/>
        </w:rPr>
        <w:t>符合《水泥工业大气污染物排放标准》（GB4915-2013）表3无组织排放监控浓度值≤0.5</w:t>
      </w:r>
      <w:r>
        <w:rPr>
          <w:rFonts w:ascii="宋体" w:hAnsi="宋体"/>
          <w:color w:val="000000"/>
          <w:kern w:val="0"/>
          <w:sz w:val="28"/>
          <w:szCs w:val="28"/>
        </w:rPr>
        <w:t>mg/ m</w:t>
      </w:r>
      <w:r>
        <w:rPr>
          <w:rFonts w:ascii="宋体" w:hAnsi="宋体"/>
          <w:color w:val="000000"/>
          <w:kern w:val="0"/>
          <w:sz w:val="28"/>
          <w:szCs w:val="28"/>
          <w:vertAlign w:val="superscript"/>
        </w:rPr>
        <w:t>3</w:t>
      </w:r>
      <w:r>
        <w:rPr>
          <w:rFonts w:hint="eastAsia" w:ascii="宋体" w:hAnsi="宋体"/>
          <w:color w:val="000000"/>
          <w:kern w:val="0"/>
          <w:sz w:val="28"/>
          <w:szCs w:val="28"/>
        </w:rPr>
        <w:t>要求</w:t>
      </w:r>
      <w:r>
        <w:rPr>
          <w:rFonts w:hint="eastAsia" w:ascii="宋体" w:hAnsi="宋体"/>
          <w:color w:val="000000"/>
          <w:sz w:val="28"/>
          <w:szCs w:val="28"/>
        </w:rPr>
        <w:t>。</w:t>
      </w:r>
      <w:r>
        <w:rPr>
          <w:rFonts w:hint="eastAsia" w:ascii="宋体" w:hAnsi="宋体"/>
          <w:color w:val="000000"/>
          <w:spacing w:val="12"/>
          <w:kern w:val="0"/>
          <w:sz w:val="28"/>
          <w:szCs w:val="28"/>
        </w:rPr>
        <w:t>本次监测6次，达标6次，达标率为100%。</w:t>
      </w:r>
    </w:p>
    <w:p>
      <w:pPr>
        <w:adjustRightInd w:val="0"/>
        <w:snapToGrid w:val="0"/>
        <w:spacing w:line="500" w:lineRule="exact"/>
        <w:ind w:firstLine="562" w:firstLineChars="200"/>
        <w:rPr>
          <w:rFonts w:hint="eastAsia" w:ascii="宋体" w:hAnsi="宋体"/>
          <w:color w:val="000000"/>
          <w:spacing w:val="6"/>
          <w:sz w:val="28"/>
          <w:szCs w:val="28"/>
        </w:rPr>
      </w:pPr>
      <w:r>
        <w:rPr>
          <w:rFonts w:hint="eastAsia" w:ascii="宋体" w:hAnsi="宋体"/>
          <w:b/>
          <w:sz w:val="28"/>
          <w:szCs w:val="28"/>
        </w:rPr>
        <w:t>3、厂界噪声监测结果</w:t>
      </w:r>
      <w:r>
        <w:rPr>
          <w:rFonts w:hint="eastAsia" w:ascii="宋体" w:hAnsi="宋体"/>
          <w:b/>
          <w:sz w:val="28"/>
          <w:szCs w:val="28"/>
        </w:rPr>
        <w:br w:type="textWrapping"/>
      </w:r>
      <w:r>
        <w:rPr>
          <w:rFonts w:hint="eastAsia" w:ascii="宋体" w:hAnsi="宋体"/>
          <w:sz w:val="28"/>
          <w:szCs w:val="28"/>
        </w:rPr>
        <w:t xml:space="preserve">    </w:t>
      </w:r>
      <w:r>
        <w:rPr>
          <w:rFonts w:hint="eastAsia" w:ascii="宋体" w:hAnsi="宋体" w:cs="宋体"/>
          <w:sz w:val="28"/>
          <w:szCs w:val="28"/>
        </w:rPr>
        <w:t>在对厂界噪声排放连续2天每天昼、夜各一次的监测中，昼间在53.2-54.8</w:t>
      </w:r>
      <w:r>
        <w:rPr>
          <w:rFonts w:ascii="宋体" w:hAnsi="宋体"/>
          <w:b/>
          <w:sz w:val="28"/>
          <w:szCs w:val="28"/>
        </w:rPr>
        <w:t>dB(A)</w:t>
      </w:r>
      <w:r>
        <w:rPr>
          <w:rFonts w:hint="eastAsia" w:ascii="宋体" w:hAnsi="宋体" w:cs="宋体"/>
          <w:sz w:val="28"/>
          <w:szCs w:val="28"/>
          <w:vertAlign w:val="superscript"/>
        </w:rPr>
        <w:t xml:space="preserve"> </w:t>
      </w:r>
      <w:r>
        <w:rPr>
          <w:rFonts w:hint="eastAsia" w:ascii="宋体" w:hAnsi="宋体" w:cs="宋体"/>
          <w:sz w:val="28"/>
          <w:szCs w:val="28"/>
        </w:rPr>
        <w:t>之间，夜间在</w:t>
      </w:r>
      <w:r>
        <w:rPr>
          <w:rFonts w:hint="eastAsia" w:ascii="宋体" w:hAnsi="宋体"/>
          <w:iCs/>
          <w:sz w:val="28"/>
          <w:szCs w:val="28"/>
        </w:rPr>
        <w:t>42.7-44.5</w:t>
      </w:r>
      <w:r>
        <w:rPr>
          <w:rFonts w:ascii="宋体" w:hAnsi="宋体"/>
          <w:b/>
          <w:sz w:val="28"/>
          <w:szCs w:val="28"/>
        </w:rPr>
        <w:t xml:space="preserve"> dB(A)</w:t>
      </w:r>
      <w:r>
        <w:rPr>
          <w:rFonts w:hint="eastAsia" w:cs="宋体"/>
        </w:rPr>
        <w:t>，</w:t>
      </w:r>
      <w:r>
        <w:rPr>
          <w:rFonts w:hint="eastAsia" w:ascii="宋体" w:hAnsi="宋体" w:cs="宋体"/>
          <w:sz w:val="28"/>
          <w:szCs w:val="28"/>
        </w:rPr>
        <w:t>均满足</w:t>
      </w:r>
      <w:r>
        <w:rPr>
          <w:rFonts w:hint="eastAsia" w:ascii="宋体" w:hAnsi="宋体"/>
          <w:sz w:val="28"/>
          <w:szCs w:val="28"/>
        </w:rPr>
        <w:t>《工业企业厂界噪声排放标准》（GB12348-2008）</w:t>
      </w:r>
      <w:r>
        <w:rPr>
          <w:rFonts w:hint="eastAsia" w:ascii="宋体" w:hAnsi="宋体" w:cs="宋体"/>
          <w:sz w:val="28"/>
          <w:szCs w:val="28"/>
        </w:rPr>
        <w:t>中二类标准限值。</w:t>
      </w:r>
      <w:r>
        <w:rPr>
          <w:rFonts w:ascii="宋体" w:hAnsi="宋体"/>
          <w:color w:val="000000"/>
          <w:spacing w:val="6"/>
          <w:sz w:val="28"/>
          <w:szCs w:val="28"/>
        </w:rPr>
        <w:t>本次监测</w:t>
      </w:r>
      <w:r>
        <w:rPr>
          <w:rFonts w:ascii="宋体" w:hAnsi="宋体"/>
          <w:color w:val="000000"/>
          <w:sz w:val="28"/>
          <w:szCs w:val="28"/>
        </w:rPr>
        <w:t>厂界噪声昼</w:t>
      </w:r>
      <w:r>
        <w:rPr>
          <w:rFonts w:hint="eastAsia" w:ascii="宋体" w:hAnsi="宋体"/>
          <w:color w:val="000000"/>
          <w:sz w:val="28"/>
          <w:szCs w:val="28"/>
        </w:rPr>
        <w:t>、夜</w:t>
      </w:r>
      <w:r>
        <w:rPr>
          <w:rFonts w:ascii="宋体" w:hAnsi="宋体"/>
          <w:color w:val="000000"/>
          <w:sz w:val="28"/>
          <w:szCs w:val="28"/>
        </w:rPr>
        <w:t>间</w:t>
      </w:r>
      <w:r>
        <w:rPr>
          <w:rFonts w:hint="eastAsia" w:ascii="宋体" w:hAnsi="宋体"/>
          <w:color w:val="000000"/>
          <w:sz w:val="28"/>
          <w:szCs w:val="28"/>
        </w:rPr>
        <w:t>各</w:t>
      </w:r>
      <w:r>
        <w:rPr>
          <w:rFonts w:ascii="宋体" w:hAnsi="宋体"/>
          <w:color w:val="000000"/>
          <w:spacing w:val="6"/>
          <w:sz w:val="28"/>
          <w:szCs w:val="28"/>
        </w:rPr>
        <w:t>监测</w:t>
      </w:r>
      <w:r>
        <w:rPr>
          <w:rFonts w:hint="eastAsia" w:ascii="宋体" w:hAnsi="宋体"/>
          <w:color w:val="000000"/>
          <w:spacing w:val="6"/>
          <w:sz w:val="28"/>
          <w:szCs w:val="28"/>
        </w:rPr>
        <w:t>2</w:t>
      </w:r>
      <w:r>
        <w:rPr>
          <w:rFonts w:ascii="宋体" w:hAnsi="宋体"/>
          <w:color w:val="000000"/>
          <w:spacing w:val="6"/>
          <w:sz w:val="28"/>
          <w:szCs w:val="28"/>
        </w:rPr>
        <w:t>次，达标</w:t>
      </w:r>
      <w:r>
        <w:rPr>
          <w:rFonts w:hint="eastAsia" w:ascii="宋体" w:hAnsi="宋体"/>
          <w:color w:val="000000"/>
          <w:spacing w:val="6"/>
          <w:sz w:val="28"/>
          <w:szCs w:val="28"/>
        </w:rPr>
        <w:t>2</w:t>
      </w:r>
      <w:r>
        <w:rPr>
          <w:rFonts w:ascii="宋体" w:hAnsi="宋体"/>
          <w:color w:val="000000"/>
          <w:spacing w:val="6"/>
          <w:sz w:val="28"/>
          <w:szCs w:val="28"/>
        </w:rPr>
        <w:t>次</w:t>
      </w:r>
      <w:r>
        <w:rPr>
          <w:rFonts w:hint="eastAsia" w:ascii="宋体" w:hAnsi="宋体"/>
          <w:color w:val="000000"/>
          <w:spacing w:val="6"/>
          <w:sz w:val="28"/>
          <w:szCs w:val="28"/>
        </w:rPr>
        <w:t>，达</w:t>
      </w:r>
      <w:r>
        <w:rPr>
          <w:rFonts w:ascii="宋体" w:hAnsi="宋体"/>
          <w:color w:val="000000"/>
          <w:spacing w:val="6"/>
          <w:sz w:val="28"/>
          <w:szCs w:val="28"/>
        </w:rPr>
        <w:t>标率为100%。</w:t>
      </w:r>
    </w:p>
    <w:p>
      <w:pPr>
        <w:adjustRightInd w:val="0"/>
        <w:snapToGrid w:val="0"/>
        <w:spacing w:line="500" w:lineRule="exact"/>
        <w:ind w:firstLine="562" w:firstLineChars="200"/>
        <w:rPr>
          <w:rFonts w:ascii="宋体" w:hAnsi="宋体"/>
          <w:sz w:val="28"/>
          <w:szCs w:val="28"/>
        </w:rPr>
      </w:pPr>
      <w:r>
        <w:rPr>
          <w:rFonts w:hint="eastAsia" w:ascii="宋体" w:hAnsi="宋体"/>
          <w:b/>
          <w:sz w:val="28"/>
          <w:szCs w:val="28"/>
        </w:rPr>
        <w:t>4、污染物排放总量</w:t>
      </w:r>
      <w:r>
        <w:rPr>
          <w:rFonts w:hint="eastAsia" w:ascii="宋体" w:hAnsi="宋体"/>
          <w:b/>
          <w:sz w:val="28"/>
          <w:szCs w:val="28"/>
        </w:rPr>
        <w:br w:type="textWrapping"/>
      </w:r>
      <w:r>
        <w:rPr>
          <w:rFonts w:hint="eastAsia" w:ascii="宋体" w:hAnsi="宋体"/>
          <w:sz w:val="28"/>
          <w:szCs w:val="28"/>
        </w:rPr>
        <w:t xml:space="preserve">    根据验收监测的污染物小时排放量和设备年运行时数2880h(120d</w:t>
      </w:r>
      <w:r>
        <w:rPr>
          <w:rFonts w:ascii="宋体" w:hAnsi="宋体"/>
          <w:sz w:val="28"/>
          <w:szCs w:val="28"/>
        </w:rPr>
        <w:t>×</w:t>
      </w:r>
      <w:r>
        <w:rPr>
          <w:rFonts w:hint="eastAsia" w:ascii="宋体" w:hAnsi="宋体"/>
          <w:sz w:val="28"/>
          <w:szCs w:val="28"/>
        </w:rPr>
        <w:t>24h/d)，计算结果见下表。</w:t>
      </w:r>
    </w:p>
    <w:tbl>
      <w:tblPr>
        <w:tblStyle w:val="16"/>
        <w:tblW w:w="8835"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208"/>
        <w:gridCol w:w="2209"/>
        <w:gridCol w:w="2209"/>
        <w:gridCol w:w="2209"/>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07" w:hRule="atLeast"/>
          <w:jc w:val="center"/>
        </w:trPr>
        <w:tc>
          <w:tcPr>
            <w:tcW w:w="2208" w:type="dxa"/>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项目</w:t>
            </w:r>
          </w:p>
        </w:tc>
        <w:tc>
          <w:tcPr>
            <w:tcW w:w="2209" w:type="dxa"/>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实际排放量(t/a)</w:t>
            </w:r>
          </w:p>
        </w:tc>
        <w:tc>
          <w:tcPr>
            <w:tcW w:w="2209" w:type="dxa"/>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总量指标(t/a)</w:t>
            </w:r>
          </w:p>
        </w:tc>
        <w:tc>
          <w:tcPr>
            <w:tcW w:w="2209" w:type="dxa"/>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是否达到要求</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16" w:hRule="atLeast"/>
          <w:jc w:val="center"/>
        </w:trPr>
        <w:tc>
          <w:tcPr>
            <w:tcW w:w="2208" w:type="dxa"/>
            <w:vAlign w:val="center"/>
          </w:tcPr>
          <w:p>
            <w:pPr>
              <w:widowControl/>
              <w:spacing w:line="400" w:lineRule="exact"/>
              <w:jc w:val="center"/>
              <w:rPr>
                <w:rFonts w:ascii="宋体" w:hAnsi="宋体" w:cs="宋体"/>
                <w:color w:val="000000"/>
                <w:kern w:val="0"/>
                <w:sz w:val="24"/>
                <w:szCs w:val="24"/>
              </w:rPr>
            </w:pPr>
            <w:r>
              <w:rPr>
                <w:rFonts w:hint="eastAsia" w:ascii="宋体" w:hAnsi="宋体" w:cs="宋体"/>
                <w:color w:val="000000"/>
                <w:kern w:val="0"/>
                <w:sz w:val="24"/>
                <w:szCs w:val="24"/>
              </w:rPr>
              <w:t>粉尘</w:t>
            </w:r>
          </w:p>
        </w:tc>
        <w:tc>
          <w:tcPr>
            <w:tcW w:w="2209" w:type="dxa"/>
            <w:vAlign w:val="center"/>
          </w:tcPr>
          <w:p>
            <w:pPr>
              <w:widowControl/>
              <w:spacing w:line="400" w:lineRule="exact"/>
              <w:jc w:val="center"/>
              <w:rPr>
                <w:rFonts w:ascii="宋体" w:hAnsi="宋体"/>
                <w:color w:val="000000"/>
                <w:kern w:val="0"/>
                <w:sz w:val="24"/>
                <w:szCs w:val="24"/>
              </w:rPr>
            </w:pPr>
            <w:r>
              <w:rPr>
                <w:rFonts w:ascii="宋体" w:hAnsi="宋体"/>
                <w:color w:val="000000"/>
                <w:kern w:val="0"/>
                <w:sz w:val="24"/>
                <w:szCs w:val="24"/>
              </w:rPr>
              <w:t>0.</w:t>
            </w:r>
            <w:r>
              <w:rPr>
                <w:rFonts w:hint="eastAsia" w:ascii="宋体" w:hAnsi="宋体"/>
                <w:color w:val="000000"/>
                <w:kern w:val="0"/>
                <w:sz w:val="24"/>
                <w:szCs w:val="24"/>
              </w:rPr>
              <w:t>986</w:t>
            </w:r>
          </w:p>
        </w:tc>
        <w:tc>
          <w:tcPr>
            <w:tcW w:w="2209" w:type="dxa"/>
            <w:vAlign w:val="center"/>
          </w:tcPr>
          <w:p>
            <w:pPr>
              <w:widowControl/>
              <w:spacing w:line="400" w:lineRule="exact"/>
              <w:jc w:val="center"/>
              <w:rPr>
                <w:rFonts w:ascii="宋体" w:hAnsi="宋体"/>
                <w:color w:val="000000"/>
                <w:kern w:val="0"/>
                <w:sz w:val="24"/>
                <w:szCs w:val="24"/>
              </w:rPr>
            </w:pPr>
            <w:r>
              <w:rPr>
                <w:rFonts w:ascii="宋体" w:hAnsi="宋体"/>
                <w:color w:val="000000"/>
                <w:kern w:val="0"/>
                <w:sz w:val="24"/>
                <w:szCs w:val="24"/>
              </w:rPr>
              <w:t>2.21</w:t>
            </w:r>
          </w:p>
        </w:tc>
        <w:tc>
          <w:tcPr>
            <w:tcW w:w="2209" w:type="dxa"/>
            <w:vAlign w:val="center"/>
          </w:tcPr>
          <w:p>
            <w:pPr>
              <w:widowControl/>
              <w:spacing w:line="400" w:lineRule="exact"/>
              <w:jc w:val="center"/>
              <w:rPr>
                <w:rFonts w:ascii="宋体" w:hAnsi="宋体" w:cs="宋体"/>
                <w:color w:val="000000"/>
                <w:kern w:val="0"/>
                <w:sz w:val="24"/>
                <w:szCs w:val="24"/>
              </w:rPr>
            </w:pPr>
            <w:r>
              <w:rPr>
                <w:rFonts w:hint="eastAsia" w:ascii="宋体" w:hAnsi="宋体" w:cs="宋体"/>
                <w:color w:val="000000"/>
                <w:kern w:val="0"/>
                <w:sz w:val="24"/>
                <w:szCs w:val="24"/>
              </w:rPr>
              <w:t>是</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16" w:hRule="atLeast"/>
          <w:jc w:val="center"/>
        </w:trPr>
        <w:tc>
          <w:tcPr>
            <w:tcW w:w="2208" w:type="dxa"/>
            <w:vAlign w:val="center"/>
          </w:tcPr>
          <w:p>
            <w:pPr>
              <w:widowControl/>
              <w:spacing w:line="400" w:lineRule="exact"/>
              <w:jc w:val="center"/>
              <w:rPr>
                <w:rFonts w:ascii="宋体" w:hAnsi="宋体" w:cs="宋体"/>
                <w:color w:val="000000"/>
                <w:kern w:val="0"/>
                <w:sz w:val="24"/>
                <w:szCs w:val="24"/>
              </w:rPr>
            </w:pPr>
            <w:r>
              <w:rPr>
                <w:rFonts w:hint="eastAsia" w:ascii="宋体" w:hAnsi="宋体" w:cs="宋体"/>
                <w:color w:val="000000"/>
                <w:kern w:val="0"/>
                <w:sz w:val="24"/>
                <w:szCs w:val="24"/>
              </w:rPr>
              <w:t>烟尘</w:t>
            </w:r>
          </w:p>
        </w:tc>
        <w:tc>
          <w:tcPr>
            <w:tcW w:w="2209" w:type="dxa"/>
            <w:vAlign w:val="center"/>
          </w:tcPr>
          <w:p>
            <w:pPr>
              <w:widowControl/>
              <w:spacing w:line="400" w:lineRule="exact"/>
              <w:jc w:val="center"/>
              <w:rPr>
                <w:rFonts w:ascii="宋体" w:hAnsi="宋体"/>
                <w:color w:val="000000"/>
                <w:kern w:val="0"/>
                <w:sz w:val="24"/>
                <w:szCs w:val="24"/>
              </w:rPr>
            </w:pPr>
            <w:r>
              <w:rPr>
                <w:rFonts w:ascii="宋体" w:hAnsi="宋体"/>
                <w:color w:val="000000"/>
                <w:kern w:val="0"/>
                <w:sz w:val="24"/>
                <w:szCs w:val="24"/>
              </w:rPr>
              <w:t>0.858</w:t>
            </w:r>
          </w:p>
        </w:tc>
        <w:tc>
          <w:tcPr>
            <w:tcW w:w="2209" w:type="dxa"/>
            <w:vAlign w:val="center"/>
          </w:tcPr>
          <w:p>
            <w:pPr>
              <w:widowControl/>
              <w:spacing w:line="400" w:lineRule="exact"/>
              <w:jc w:val="center"/>
              <w:rPr>
                <w:rFonts w:ascii="宋体" w:hAnsi="宋体"/>
                <w:color w:val="000000"/>
                <w:kern w:val="0"/>
                <w:sz w:val="24"/>
                <w:szCs w:val="24"/>
              </w:rPr>
            </w:pPr>
            <w:r>
              <w:rPr>
                <w:rFonts w:ascii="宋体" w:hAnsi="宋体"/>
                <w:color w:val="000000"/>
                <w:kern w:val="0"/>
                <w:sz w:val="24"/>
                <w:szCs w:val="24"/>
              </w:rPr>
              <w:t>1.14</w:t>
            </w:r>
          </w:p>
        </w:tc>
        <w:tc>
          <w:tcPr>
            <w:tcW w:w="2209" w:type="dxa"/>
            <w:vAlign w:val="center"/>
          </w:tcPr>
          <w:p>
            <w:pPr>
              <w:widowControl/>
              <w:spacing w:line="400" w:lineRule="exact"/>
              <w:jc w:val="center"/>
              <w:rPr>
                <w:rFonts w:ascii="宋体" w:hAnsi="宋体" w:cs="宋体"/>
                <w:color w:val="000000"/>
                <w:kern w:val="0"/>
                <w:sz w:val="24"/>
                <w:szCs w:val="24"/>
              </w:rPr>
            </w:pPr>
            <w:r>
              <w:rPr>
                <w:rFonts w:hint="eastAsia" w:ascii="宋体" w:hAnsi="宋体" w:cs="宋体"/>
                <w:color w:val="000000"/>
                <w:kern w:val="0"/>
                <w:sz w:val="24"/>
                <w:szCs w:val="24"/>
              </w:rPr>
              <w:t>是</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16" w:hRule="atLeast"/>
          <w:jc w:val="center"/>
        </w:trPr>
        <w:tc>
          <w:tcPr>
            <w:tcW w:w="2208" w:type="dxa"/>
            <w:vAlign w:val="center"/>
          </w:tcPr>
          <w:p>
            <w:pPr>
              <w:widowControl/>
              <w:spacing w:line="400" w:lineRule="exact"/>
              <w:jc w:val="center"/>
              <w:rPr>
                <w:rFonts w:ascii="宋体" w:hAnsi="宋体" w:cs="宋体"/>
                <w:color w:val="000000"/>
                <w:kern w:val="0"/>
                <w:sz w:val="24"/>
                <w:szCs w:val="24"/>
              </w:rPr>
            </w:pPr>
            <w:r>
              <w:rPr>
                <w:rFonts w:hint="eastAsia" w:ascii="宋体" w:hAnsi="宋体" w:cs="宋体"/>
                <w:color w:val="000000"/>
                <w:kern w:val="0"/>
                <w:sz w:val="24"/>
                <w:szCs w:val="24"/>
              </w:rPr>
              <w:t>二氧化硫</w:t>
            </w:r>
          </w:p>
        </w:tc>
        <w:tc>
          <w:tcPr>
            <w:tcW w:w="2209" w:type="dxa"/>
            <w:vAlign w:val="center"/>
          </w:tcPr>
          <w:p>
            <w:pPr>
              <w:widowControl/>
              <w:spacing w:line="400" w:lineRule="exact"/>
              <w:jc w:val="center"/>
              <w:rPr>
                <w:rFonts w:ascii="宋体" w:hAnsi="宋体"/>
                <w:color w:val="000000"/>
                <w:kern w:val="0"/>
                <w:sz w:val="24"/>
                <w:szCs w:val="24"/>
              </w:rPr>
            </w:pPr>
            <w:r>
              <w:rPr>
                <w:rFonts w:ascii="宋体" w:hAnsi="宋体"/>
                <w:color w:val="000000"/>
                <w:kern w:val="0"/>
                <w:sz w:val="24"/>
                <w:szCs w:val="24"/>
              </w:rPr>
              <w:t>2.83</w:t>
            </w:r>
          </w:p>
        </w:tc>
        <w:tc>
          <w:tcPr>
            <w:tcW w:w="2209" w:type="dxa"/>
            <w:vAlign w:val="center"/>
          </w:tcPr>
          <w:p>
            <w:pPr>
              <w:widowControl/>
              <w:spacing w:line="400" w:lineRule="exact"/>
              <w:jc w:val="center"/>
              <w:rPr>
                <w:rFonts w:ascii="宋体" w:hAnsi="宋体"/>
                <w:color w:val="000000"/>
                <w:kern w:val="0"/>
                <w:sz w:val="24"/>
                <w:szCs w:val="24"/>
              </w:rPr>
            </w:pPr>
            <w:r>
              <w:rPr>
                <w:rFonts w:ascii="宋体" w:hAnsi="宋体"/>
                <w:color w:val="000000"/>
                <w:kern w:val="0"/>
                <w:sz w:val="24"/>
                <w:szCs w:val="24"/>
              </w:rPr>
              <w:t>2.94</w:t>
            </w:r>
          </w:p>
        </w:tc>
        <w:tc>
          <w:tcPr>
            <w:tcW w:w="2209" w:type="dxa"/>
            <w:vAlign w:val="center"/>
          </w:tcPr>
          <w:p>
            <w:pPr>
              <w:widowControl/>
              <w:spacing w:line="400" w:lineRule="exact"/>
              <w:jc w:val="center"/>
              <w:rPr>
                <w:rFonts w:ascii="宋体" w:hAnsi="宋体" w:cs="宋体"/>
                <w:color w:val="000000"/>
                <w:kern w:val="0"/>
                <w:sz w:val="24"/>
                <w:szCs w:val="24"/>
              </w:rPr>
            </w:pPr>
            <w:r>
              <w:rPr>
                <w:rFonts w:hint="eastAsia" w:ascii="宋体" w:hAnsi="宋体" w:cs="宋体"/>
                <w:color w:val="000000"/>
                <w:kern w:val="0"/>
                <w:sz w:val="24"/>
                <w:szCs w:val="24"/>
              </w:rPr>
              <w:t>是</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16" w:hRule="atLeast"/>
          <w:jc w:val="center"/>
        </w:trPr>
        <w:tc>
          <w:tcPr>
            <w:tcW w:w="2208" w:type="dxa"/>
            <w:vAlign w:val="center"/>
          </w:tcPr>
          <w:p>
            <w:pPr>
              <w:widowControl/>
              <w:spacing w:line="400" w:lineRule="exact"/>
              <w:jc w:val="center"/>
              <w:rPr>
                <w:rFonts w:ascii="宋体" w:hAnsi="宋体" w:cs="宋体"/>
                <w:color w:val="000000"/>
                <w:kern w:val="0"/>
                <w:sz w:val="24"/>
                <w:szCs w:val="24"/>
              </w:rPr>
            </w:pPr>
            <w:r>
              <w:rPr>
                <w:rFonts w:hint="eastAsia" w:ascii="宋体" w:hAnsi="宋体" w:cs="宋体"/>
                <w:color w:val="000000"/>
                <w:kern w:val="0"/>
                <w:sz w:val="24"/>
                <w:szCs w:val="24"/>
              </w:rPr>
              <w:t>氮氧化物</w:t>
            </w:r>
          </w:p>
        </w:tc>
        <w:tc>
          <w:tcPr>
            <w:tcW w:w="2209" w:type="dxa"/>
            <w:vAlign w:val="center"/>
          </w:tcPr>
          <w:p>
            <w:pPr>
              <w:widowControl/>
              <w:spacing w:line="400" w:lineRule="exact"/>
              <w:jc w:val="center"/>
              <w:rPr>
                <w:rFonts w:ascii="宋体" w:hAnsi="宋体"/>
                <w:color w:val="000000"/>
                <w:kern w:val="0"/>
                <w:sz w:val="24"/>
                <w:szCs w:val="24"/>
              </w:rPr>
            </w:pPr>
            <w:r>
              <w:rPr>
                <w:rFonts w:ascii="宋体" w:hAnsi="宋体"/>
                <w:color w:val="000000"/>
                <w:kern w:val="0"/>
                <w:sz w:val="24"/>
                <w:szCs w:val="24"/>
              </w:rPr>
              <w:t>3.37</w:t>
            </w:r>
          </w:p>
        </w:tc>
        <w:tc>
          <w:tcPr>
            <w:tcW w:w="2209" w:type="dxa"/>
            <w:vAlign w:val="center"/>
          </w:tcPr>
          <w:p>
            <w:pPr>
              <w:widowControl/>
              <w:spacing w:line="400" w:lineRule="exact"/>
              <w:jc w:val="center"/>
              <w:rPr>
                <w:rFonts w:ascii="宋体" w:hAnsi="宋体"/>
                <w:color w:val="000000"/>
                <w:kern w:val="0"/>
                <w:sz w:val="24"/>
                <w:szCs w:val="24"/>
              </w:rPr>
            </w:pPr>
            <w:r>
              <w:rPr>
                <w:rFonts w:ascii="宋体" w:hAnsi="宋体"/>
                <w:color w:val="000000"/>
                <w:kern w:val="0"/>
                <w:sz w:val="24"/>
                <w:szCs w:val="24"/>
              </w:rPr>
              <w:t>6.04</w:t>
            </w:r>
          </w:p>
        </w:tc>
        <w:tc>
          <w:tcPr>
            <w:tcW w:w="2209" w:type="dxa"/>
            <w:vAlign w:val="center"/>
          </w:tcPr>
          <w:p>
            <w:pPr>
              <w:widowControl/>
              <w:spacing w:line="400" w:lineRule="exact"/>
              <w:jc w:val="center"/>
              <w:rPr>
                <w:rFonts w:ascii="宋体" w:hAnsi="宋体" w:cs="宋体"/>
                <w:color w:val="000000"/>
                <w:kern w:val="0"/>
                <w:sz w:val="24"/>
                <w:szCs w:val="24"/>
              </w:rPr>
            </w:pPr>
            <w:r>
              <w:rPr>
                <w:rFonts w:hint="eastAsia" w:ascii="宋体" w:hAnsi="宋体" w:cs="宋体"/>
                <w:color w:val="000000"/>
                <w:kern w:val="0"/>
                <w:sz w:val="24"/>
                <w:szCs w:val="24"/>
              </w:rPr>
              <w:t>是</w:t>
            </w:r>
          </w:p>
        </w:tc>
      </w:tr>
    </w:tbl>
    <w:p>
      <w:pPr>
        <w:adjustRightInd w:val="0"/>
        <w:snapToGrid w:val="0"/>
        <w:spacing w:line="500" w:lineRule="exact"/>
        <w:ind w:firstLine="560" w:firstLineChars="200"/>
        <w:rPr>
          <w:rFonts w:hint="eastAsia" w:ascii="宋体" w:hAnsi="宋体"/>
          <w:sz w:val="28"/>
          <w:szCs w:val="28"/>
        </w:rPr>
      </w:pPr>
      <w:r>
        <w:rPr>
          <w:rFonts w:hint="eastAsia" w:ascii="宋体" w:hAnsi="宋体"/>
          <w:sz w:val="28"/>
          <w:szCs w:val="28"/>
        </w:rPr>
        <w:t>从表中可知：本项目各类大气污染物排放量均满足吉县环保局并环量核[2015]06号文核定的本项目污染物排放总量指标。项目污染物年排放量满足总量控制指标要求。</w:t>
      </w:r>
    </w:p>
    <w:p>
      <w:pPr>
        <w:adjustRightInd w:val="0"/>
        <w:snapToGrid w:val="0"/>
        <w:spacing w:before="120" w:line="500" w:lineRule="exact"/>
        <w:ind w:firstLine="562" w:firstLineChars="200"/>
        <w:rPr>
          <w:rFonts w:hint="eastAsia" w:ascii="宋体" w:hAnsi="宋体"/>
          <w:b/>
          <w:sz w:val="28"/>
          <w:szCs w:val="28"/>
        </w:rPr>
      </w:pPr>
      <w:r>
        <w:rPr>
          <w:rFonts w:hint="eastAsia" w:ascii="宋体" w:hAnsi="宋体"/>
          <w:b/>
          <w:sz w:val="28"/>
          <w:szCs w:val="28"/>
        </w:rPr>
        <w:t>（二）环保设施去除效率</w:t>
      </w:r>
    </w:p>
    <w:p>
      <w:pPr>
        <w:adjustRightInd w:val="0"/>
        <w:snapToGrid w:val="0"/>
        <w:spacing w:line="500" w:lineRule="exact"/>
        <w:ind w:firstLine="562" w:firstLineChars="200"/>
        <w:jc w:val="left"/>
        <w:rPr>
          <w:rFonts w:hint="eastAsia" w:ascii="宋体" w:hAnsi="宋体"/>
          <w:sz w:val="28"/>
          <w:szCs w:val="28"/>
        </w:rPr>
      </w:pPr>
      <w:r>
        <w:rPr>
          <w:rFonts w:hint="eastAsia" w:ascii="宋体" w:hAnsi="宋体"/>
          <w:b/>
          <w:sz w:val="28"/>
          <w:szCs w:val="28"/>
        </w:rPr>
        <w:t>1、废气治理设施</w:t>
      </w:r>
      <w:r>
        <w:rPr>
          <w:rFonts w:hint="eastAsia" w:ascii="宋体" w:hAnsi="宋体"/>
          <w:b/>
          <w:sz w:val="28"/>
          <w:szCs w:val="28"/>
        </w:rPr>
        <w:br w:type="textWrapping"/>
      </w:r>
      <w:r>
        <w:rPr>
          <w:rFonts w:hint="eastAsia" w:ascii="宋体" w:hAnsi="宋体"/>
          <w:sz w:val="24"/>
          <w:szCs w:val="24"/>
        </w:rPr>
        <w:t xml:space="preserve">    </w:t>
      </w:r>
      <w:r>
        <w:rPr>
          <w:rFonts w:hint="eastAsia" w:ascii="宋体" w:hAnsi="宋体"/>
          <w:sz w:val="28"/>
          <w:szCs w:val="28"/>
        </w:rPr>
        <w:t>根据验收监测报告：</w:t>
      </w:r>
    </w:p>
    <w:p>
      <w:pPr>
        <w:adjustRightInd w:val="0"/>
        <w:snapToGrid w:val="0"/>
        <w:spacing w:line="500" w:lineRule="exact"/>
        <w:ind w:firstLine="560" w:firstLineChars="200"/>
        <w:jc w:val="left"/>
        <w:rPr>
          <w:rFonts w:hint="eastAsia" w:ascii="宋体" w:hAnsi="宋体"/>
          <w:sz w:val="28"/>
          <w:szCs w:val="28"/>
        </w:rPr>
      </w:pPr>
      <w:r>
        <w:rPr>
          <w:rFonts w:hint="eastAsia" w:ascii="宋体" w:hAnsi="宋体"/>
          <w:color w:val="000000"/>
          <w:sz w:val="28"/>
          <w:szCs w:val="28"/>
        </w:rPr>
        <w:t>生料粉磨</w:t>
      </w:r>
      <w:r>
        <w:rPr>
          <w:rFonts w:hint="eastAsia" w:ascii="宋体" w:hAnsi="宋体"/>
          <w:sz w:val="28"/>
          <w:szCs w:val="28"/>
        </w:rPr>
        <w:t>布袋除尘器进口平均浓度</w:t>
      </w:r>
      <w:r>
        <w:rPr>
          <w:rFonts w:hint="eastAsia" w:ascii="宋体" w:hAnsi="宋体"/>
          <w:bCs/>
          <w:sz w:val="28"/>
          <w:szCs w:val="28"/>
        </w:rPr>
        <w:t>166</w:t>
      </w:r>
      <w:r>
        <w:rPr>
          <w:rFonts w:ascii="宋体" w:hAnsi="宋体"/>
          <w:bCs/>
          <w:sz w:val="28"/>
          <w:szCs w:val="28"/>
        </w:rPr>
        <w:t>.</w:t>
      </w:r>
      <w:r>
        <w:rPr>
          <w:rFonts w:hint="eastAsia" w:ascii="宋体" w:hAnsi="宋体"/>
          <w:bCs/>
          <w:sz w:val="28"/>
          <w:szCs w:val="28"/>
        </w:rPr>
        <w:t>8</w:t>
      </w:r>
      <w:r>
        <w:rPr>
          <w:rFonts w:hint="eastAsia" w:ascii="宋体" w:hAnsi="宋体"/>
          <w:sz w:val="28"/>
          <w:szCs w:val="28"/>
        </w:rPr>
        <w:t>mg/m</w:t>
      </w:r>
      <w:r>
        <w:rPr>
          <w:rFonts w:hint="eastAsia" w:ascii="宋体" w:hAnsi="宋体"/>
          <w:sz w:val="28"/>
          <w:szCs w:val="28"/>
          <w:vertAlign w:val="superscript"/>
        </w:rPr>
        <w:t>3</w:t>
      </w:r>
      <w:r>
        <w:rPr>
          <w:rFonts w:hint="eastAsia" w:ascii="宋体" w:hAnsi="宋体"/>
          <w:sz w:val="28"/>
          <w:szCs w:val="28"/>
        </w:rPr>
        <w:t>、出口平均浓度</w:t>
      </w:r>
      <w:r>
        <w:rPr>
          <w:rFonts w:ascii="宋体" w:hAnsi="宋体"/>
          <w:bCs/>
          <w:sz w:val="28"/>
          <w:szCs w:val="28"/>
        </w:rPr>
        <w:t>12.0</w:t>
      </w:r>
      <w:r>
        <w:rPr>
          <w:rFonts w:hint="eastAsia" w:ascii="宋体" w:hAnsi="宋体"/>
          <w:sz w:val="28"/>
          <w:szCs w:val="28"/>
        </w:rPr>
        <w:t xml:space="preserve"> mg/m</w:t>
      </w:r>
      <w:r>
        <w:rPr>
          <w:rFonts w:hint="eastAsia" w:ascii="宋体" w:hAnsi="宋体"/>
          <w:sz w:val="28"/>
          <w:szCs w:val="28"/>
          <w:vertAlign w:val="superscript"/>
        </w:rPr>
        <w:t>3</w:t>
      </w:r>
      <w:r>
        <w:rPr>
          <w:rFonts w:hint="eastAsia" w:ascii="宋体" w:hAnsi="宋体"/>
          <w:sz w:val="28"/>
          <w:szCs w:val="28"/>
        </w:rPr>
        <w:t>，除尘效率</w:t>
      </w:r>
      <w:r>
        <w:rPr>
          <w:rFonts w:hint="eastAsia" w:ascii="宋体" w:hAnsi="宋体"/>
          <w:bCs/>
          <w:sz w:val="28"/>
          <w:szCs w:val="28"/>
        </w:rPr>
        <w:t>92</w:t>
      </w:r>
      <w:r>
        <w:rPr>
          <w:rFonts w:ascii="宋体" w:hAnsi="宋体"/>
          <w:bCs/>
          <w:sz w:val="28"/>
          <w:szCs w:val="28"/>
        </w:rPr>
        <w:t>.6</w:t>
      </w:r>
      <w:r>
        <w:rPr>
          <w:rFonts w:hint="eastAsia" w:ascii="宋体" w:hAnsi="宋体"/>
          <w:sz w:val="28"/>
          <w:szCs w:val="28"/>
        </w:rPr>
        <w:t>%；</w:t>
      </w:r>
    </w:p>
    <w:p>
      <w:pPr>
        <w:adjustRightInd w:val="0"/>
        <w:snapToGrid w:val="0"/>
        <w:spacing w:line="500" w:lineRule="exact"/>
        <w:ind w:firstLine="560" w:firstLineChars="200"/>
        <w:jc w:val="left"/>
        <w:rPr>
          <w:rFonts w:hint="eastAsia" w:ascii="宋体" w:hAnsi="宋体"/>
          <w:sz w:val="28"/>
          <w:szCs w:val="28"/>
        </w:rPr>
      </w:pPr>
      <w:r>
        <w:rPr>
          <w:rFonts w:hint="eastAsia" w:ascii="宋体" w:hAnsi="宋体"/>
          <w:color w:val="000000"/>
          <w:sz w:val="28"/>
          <w:szCs w:val="28"/>
        </w:rPr>
        <w:t>混料</w:t>
      </w:r>
      <w:r>
        <w:rPr>
          <w:rFonts w:hint="eastAsia" w:ascii="宋体" w:hAnsi="宋体"/>
          <w:sz w:val="28"/>
          <w:szCs w:val="28"/>
        </w:rPr>
        <w:t>布袋除尘器进口平均浓度</w:t>
      </w:r>
      <w:r>
        <w:rPr>
          <w:rFonts w:hint="eastAsia" w:ascii="宋体" w:hAnsi="宋体"/>
          <w:bCs/>
          <w:sz w:val="28"/>
          <w:szCs w:val="28"/>
        </w:rPr>
        <w:t>142</w:t>
      </w:r>
      <w:r>
        <w:rPr>
          <w:rFonts w:ascii="宋体" w:hAnsi="宋体"/>
          <w:bCs/>
          <w:sz w:val="28"/>
          <w:szCs w:val="28"/>
        </w:rPr>
        <w:t>.9</w:t>
      </w:r>
      <w:r>
        <w:rPr>
          <w:rFonts w:hint="eastAsia" w:ascii="宋体" w:hAnsi="宋体"/>
          <w:sz w:val="28"/>
          <w:szCs w:val="28"/>
        </w:rPr>
        <w:t>mg/m</w:t>
      </w:r>
      <w:r>
        <w:rPr>
          <w:rFonts w:hint="eastAsia" w:ascii="宋体" w:hAnsi="宋体"/>
          <w:sz w:val="28"/>
          <w:szCs w:val="28"/>
          <w:vertAlign w:val="superscript"/>
        </w:rPr>
        <w:t>3</w:t>
      </w:r>
      <w:r>
        <w:rPr>
          <w:rFonts w:hint="eastAsia" w:ascii="宋体" w:hAnsi="宋体"/>
          <w:sz w:val="28"/>
          <w:szCs w:val="28"/>
        </w:rPr>
        <w:t>、出口平均浓度</w:t>
      </w:r>
      <w:r>
        <w:rPr>
          <w:rFonts w:ascii="宋体" w:hAnsi="宋体"/>
          <w:bCs/>
          <w:sz w:val="28"/>
          <w:szCs w:val="28"/>
        </w:rPr>
        <w:t>1</w:t>
      </w:r>
      <w:r>
        <w:rPr>
          <w:rFonts w:hint="eastAsia" w:ascii="宋体" w:hAnsi="宋体"/>
          <w:bCs/>
          <w:sz w:val="28"/>
          <w:szCs w:val="28"/>
        </w:rPr>
        <w:t>0</w:t>
      </w:r>
      <w:r>
        <w:rPr>
          <w:rFonts w:ascii="宋体" w:hAnsi="宋体"/>
          <w:bCs/>
          <w:sz w:val="28"/>
          <w:szCs w:val="28"/>
        </w:rPr>
        <w:t>.</w:t>
      </w:r>
      <w:r>
        <w:rPr>
          <w:rFonts w:hint="eastAsia" w:ascii="宋体" w:hAnsi="宋体"/>
          <w:bCs/>
          <w:sz w:val="28"/>
          <w:szCs w:val="28"/>
        </w:rPr>
        <w:t>4</w:t>
      </w:r>
      <w:r>
        <w:rPr>
          <w:rFonts w:hint="eastAsia" w:ascii="宋体" w:hAnsi="宋体"/>
          <w:sz w:val="28"/>
          <w:szCs w:val="28"/>
        </w:rPr>
        <w:t>mg/m</w:t>
      </w:r>
      <w:r>
        <w:rPr>
          <w:rFonts w:hint="eastAsia" w:ascii="宋体" w:hAnsi="宋体"/>
          <w:sz w:val="28"/>
          <w:szCs w:val="28"/>
          <w:vertAlign w:val="superscript"/>
        </w:rPr>
        <w:t>3</w:t>
      </w:r>
      <w:r>
        <w:rPr>
          <w:rFonts w:hint="eastAsia" w:ascii="宋体" w:hAnsi="宋体"/>
          <w:sz w:val="28"/>
          <w:szCs w:val="28"/>
        </w:rPr>
        <w:t>，除尘效率</w:t>
      </w:r>
      <w:r>
        <w:rPr>
          <w:rFonts w:hint="eastAsia" w:ascii="宋体" w:hAnsi="宋体"/>
          <w:bCs/>
          <w:sz w:val="28"/>
          <w:szCs w:val="28"/>
        </w:rPr>
        <w:t>92</w:t>
      </w:r>
      <w:r>
        <w:rPr>
          <w:rFonts w:ascii="宋体" w:hAnsi="宋体"/>
          <w:bCs/>
          <w:sz w:val="28"/>
          <w:szCs w:val="28"/>
        </w:rPr>
        <w:t>.</w:t>
      </w:r>
      <w:r>
        <w:rPr>
          <w:rFonts w:hint="eastAsia" w:ascii="宋体" w:hAnsi="宋体"/>
          <w:bCs/>
          <w:sz w:val="28"/>
          <w:szCs w:val="28"/>
        </w:rPr>
        <w:t>5</w:t>
      </w:r>
      <w:r>
        <w:rPr>
          <w:rFonts w:hint="eastAsia" w:ascii="宋体" w:hAnsi="宋体"/>
          <w:sz w:val="28"/>
          <w:szCs w:val="28"/>
        </w:rPr>
        <w:t>%；</w:t>
      </w:r>
    </w:p>
    <w:p>
      <w:pPr>
        <w:adjustRightInd w:val="0"/>
        <w:snapToGrid w:val="0"/>
        <w:spacing w:line="500" w:lineRule="exact"/>
        <w:ind w:firstLine="560" w:firstLineChars="200"/>
        <w:jc w:val="left"/>
        <w:rPr>
          <w:rFonts w:hint="eastAsia" w:ascii="宋体" w:hAnsi="宋体"/>
          <w:sz w:val="28"/>
          <w:szCs w:val="28"/>
        </w:rPr>
      </w:pPr>
      <w:r>
        <w:rPr>
          <w:rFonts w:hint="eastAsia" w:ascii="宋体" w:hAnsi="宋体"/>
          <w:color w:val="000000"/>
          <w:sz w:val="28"/>
          <w:szCs w:val="28"/>
        </w:rPr>
        <w:t>煤粉</w:t>
      </w:r>
      <w:r>
        <w:rPr>
          <w:rFonts w:ascii="宋体" w:hAnsi="宋体"/>
          <w:color w:val="000000"/>
          <w:sz w:val="28"/>
          <w:szCs w:val="28"/>
        </w:rPr>
        <w:t>制备</w:t>
      </w:r>
      <w:r>
        <w:rPr>
          <w:rFonts w:hint="eastAsia" w:ascii="宋体" w:hAnsi="宋体"/>
          <w:sz w:val="28"/>
          <w:szCs w:val="28"/>
        </w:rPr>
        <w:t>布袋除尘器进口平均浓度</w:t>
      </w:r>
      <w:r>
        <w:rPr>
          <w:rFonts w:ascii="宋体" w:hAnsi="宋体"/>
          <w:bCs/>
          <w:sz w:val="28"/>
          <w:szCs w:val="28"/>
        </w:rPr>
        <w:t>1</w:t>
      </w:r>
      <w:r>
        <w:rPr>
          <w:rFonts w:hint="eastAsia" w:ascii="宋体" w:hAnsi="宋体"/>
          <w:bCs/>
          <w:sz w:val="28"/>
          <w:szCs w:val="28"/>
        </w:rPr>
        <w:t>67</w:t>
      </w:r>
      <w:r>
        <w:rPr>
          <w:rFonts w:ascii="宋体" w:hAnsi="宋体"/>
          <w:bCs/>
          <w:sz w:val="28"/>
          <w:szCs w:val="28"/>
        </w:rPr>
        <w:t>.</w:t>
      </w:r>
      <w:r>
        <w:rPr>
          <w:rFonts w:hint="eastAsia" w:ascii="宋体" w:hAnsi="宋体"/>
          <w:bCs/>
          <w:sz w:val="28"/>
          <w:szCs w:val="28"/>
        </w:rPr>
        <w:t>5</w:t>
      </w:r>
      <w:r>
        <w:rPr>
          <w:rFonts w:hint="eastAsia" w:ascii="宋体" w:hAnsi="宋体"/>
          <w:sz w:val="28"/>
          <w:szCs w:val="28"/>
        </w:rPr>
        <w:t>mg/m</w:t>
      </w:r>
      <w:r>
        <w:rPr>
          <w:rFonts w:hint="eastAsia" w:ascii="宋体" w:hAnsi="宋体"/>
          <w:sz w:val="28"/>
          <w:szCs w:val="28"/>
          <w:vertAlign w:val="superscript"/>
        </w:rPr>
        <w:t>3</w:t>
      </w:r>
      <w:r>
        <w:rPr>
          <w:rFonts w:hint="eastAsia" w:ascii="宋体" w:hAnsi="宋体"/>
          <w:sz w:val="28"/>
          <w:szCs w:val="28"/>
        </w:rPr>
        <w:t>、出口平均浓度</w:t>
      </w:r>
      <w:r>
        <w:rPr>
          <w:rFonts w:ascii="宋体" w:hAnsi="宋体"/>
          <w:bCs/>
          <w:sz w:val="28"/>
          <w:szCs w:val="28"/>
        </w:rPr>
        <w:t>15.5</w:t>
      </w:r>
      <w:r>
        <w:rPr>
          <w:rFonts w:hint="eastAsia" w:ascii="宋体" w:hAnsi="宋体"/>
          <w:sz w:val="28"/>
          <w:szCs w:val="28"/>
        </w:rPr>
        <w:t xml:space="preserve"> mg/m</w:t>
      </w:r>
      <w:r>
        <w:rPr>
          <w:rFonts w:hint="eastAsia" w:ascii="宋体" w:hAnsi="宋体"/>
          <w:sz w:val="28"/>
          <w:szCs w:val="28"/>
          <w:vertAlign w:val="superscript"/>
        </w:rPr>
        <w:t>3</w:t>
      </w:r>
      <w:r>
        <w:rPr>
          <w:rFonts w:hint="eastAsia" w:ascii="宋体" w:hAnsi="宋体"/>
          <w:sz w:val="28"/>
          <w:szCs w:val="28"/>
        </w:rPr>
        <w:t>，除尘效率</w:t>
      </w:r>
      <w:r>
        <w:rPr>
          <w:rFonts w:ascii="宋体" w:hAnsi="宋体"/>
          <w:bCs/>
          <w:sz w:val="28"/>
          <w:szCs w:val="28"/>
        </w:rPr>
        <w:t>85.7</w:t>
      </w:r>
      <w:r>
        <w:rPr>
          <w:rFonts w:hint="eastAsia" w:ascii="宋体" w:hAnsi="宋体"/>
          <w:sz w:val="28"/>
          <w:szCs w:val="28"/>
        </w:rPr>
        <w:t>%；</w:t>
      </w:r>
    </w:p>
    <w:p>
      <w:pPr>
        <w:adjustRightInd w:val="0"/>
        <w:snapToGrid w:val="0"/>
        <w:spacing w:line="500" w:lineRule="exact"/>
        <w:ind w:firstLine="560" w:firstLineChars="200"/>
        <w:jc w:val="left"/>
        <w:rPr>
          <w:rFonts w:hint="eastAsia" w:ascii="宋体" w:hAnsi="宋体"/>
          <w:sz w:val="28"/>
          <w:szCs w:val="28"/>
        </w:rPr>
      </w:pPr>
      <w:r>
        <w:rPr>
          <w:rFonts w:hint="eastAsia" w:ascii="宋体" w:hAnsi="宋体"/>
          <w:color w:val="000000"/>
          <w:sz w:val="28"/>
          <w:szCs w:val="28"/>
        </w:rPr>
        <w:t>熟料粉磨</w:t>
      </w:r>
      <w:r>
        <w:rPr>
          <w:rFonts w:hint="eastAsia" w:ascii="宋体" w:hAnsi="宋体"/>
          <w:sz w:val="28"/>
          <w:szCs w:val="28"/>
        </w:rPr>
        <w:t>布袋除尘器进口平均浓度</w:t>
      </w:r>
      <w:r>
        <w:rPr>
          <w:rFonts w:hint="eastAsia" w:ascii="宋体" w:hAnsi="宋体"/>
          <w:bCs/>
          <w:sz w:val="28"/>
          <w:szCs w:val="28"/>
        </w:rPr>
        <w:t>138.5</w:t>
      </w:r>
      <w:r>
        <w:rPr>
          <w:rFonts w:hint="eastAsia" w:ascii="宋体" w:hAnsi="宋体"/>
          <w:sz w:val="28"/>
          <w:szCs w:val="28"/>
        </w:rPr>
        <w:t>mg/m</w:t>
      </w:r>
      <w:r>
        <w:rPr>
          <w:rFonts w:hint="eastAsia" w:ascii="宋体" w:hAnsi="宋体"/>
          <w:sz w:val="28"/>
          <w:szCs w:val="28"/>
          <w:vertAlign w:val="superscript"/>
        </w:rPr>
        <w:t>3</w:t>
      </w:r>
      <w:r>
        <w:rPr>
          <w:rFonts w:hint="eastAsia" w:ascii="宋体" w:hAnsi="宋体"/>
          <w:sz w:val="28"/>
          <w:szCs w:val="28"/>
        </w:rPr>
        <w:t>、出口平均浓度</w:t>
      </w:r>
      <w:r>
        <w:rPr>
          <w:rFonts w:hint="eastAsia" w:ascii="宋体" w:hAnsi="宋体"/>
          <w:bCs/>
          <w:sz w:val="28"/>
          <w:szCs w:val="28"/>
        </w:rPr>
        <w:t>7.51</w:t>
      </w:r>
      <w:r>
        <w:rPr>
          <w:rFonts w:hint="eastAsia" w:ascii="宋体" w:hAnsi="宋体"/>
          <w:sz w:val="28"/>
          <w:szCs w:val="28"/>
        </w:rPr>
        <w:t>mg/m</w:t>
      </w:r>
      <w:r>
        <w:rPr>
          <w:rFonts w:hint="eastAsia" w:ascii="宋体" w:hAnsi="宋体"/>
          <w:sz w:val="28"/>
          <w:szCs w:val="28"/>
          <w:vertAlign w:val="superscript"/>
        </w:rPr>
        <w:t>3</w:t>
      </w:r>
      <w:r>
        <w:rPr>
          <w:rFonts w:hint="eastAsia" w:ascii="宋体" w:hAnsi="宋体"/>
          <w:sz w:val="28"/>
          <w:szCs w:val="28"/>
        </w:rPr>
        <w:t>，除尘效率</w:t>
      </w:r>
      <w:r>
        <w:rPr>
          <w:rFonts w:hint="eastAsia" w:ascii="宋体" w:hAnsi="宋体"/>
          <w:bCs/>
          <w:sz w:val="28"/>
          <w:szCs w:val="28"/>
        </w:rPr>
        <w:t>94.4</w:t>
      </w:r>
      <w:r>
        <w:rPr>
          <w:rFonts w:hint="eastAsia" w:ascii="宋体" w:hAnsi="宋体"/>
          <w:sz w:val="28"/>
          <w:szCs w:val="28"/>
        </w:rPr>
        <w:t>%；</w:t>
      </w:r>
    </w:p>
    <w:p>
      <w:pPr>
        <w:adjustRightInd w:val="0"/>
        <w:snapToGrid w:val="0"/>
        <w:spacing w:line="500" w:lineRule="exact"/>
        <w:ind w:firstLine="560" w:firstLineChars="200"/>
        <w:jc w:val="left"/>
        <w:rPr>
          <w:rFonts w:hint="eastAsia" w:ascii="宋体" w:hAnsi="宋体"/>
          <w:sz w:val="28"/>
          <w:szCs w:val="28"/>
        </w:rPr>
      </w:pPr>
      <w:r>
        <w:rPr>
          <w:rFonts w:ascii="宋体" w:hAnsi="宋体"/>
          <w:color w:val="000000"/>
          <w:sz w:val="28"/>
          <w:szCs w:val="28"/>
        </w:rPr>
        <w:t>成品包装</w:t>
      </w:r>
      <w:r>
        <w:rPr>
          <w:rFonts w:hint="eastAsia" w:ascii="宋体" w:hAnsi="宋体"/>
          <w:sz w:val="28"/>
          <w:szCs w:val="28"/>
        </w:rPr>
        <w:t>布袋除尘器进口平均浓度</w:t>
      </w:r>
      <w:r>
        <w:rPr>
          <w:rFonts w:hint="eastAsia" w:ascii="宋体" w:hAnsi="宋体"/>
          <w:bCs/>
          <w:sz w:val="28"/>
          <w:szCs w:val="28"/>
        </w:rPr>
        <w:t>116.4</w:t>
      </w:r>
      <w:r>
        <w:rPr>
          <w:rFonts w:hint="eastAsia" w:ascii="宋体" w:hAnsi="宋体"/>
          <w:sz w:val="28"/>
          <w:szCs w:val="28"/>
        </w:rPr>
        <w:t>mg/m</w:t>
      </w:r>
      <w:r>
        <w:rPr>
          <w:rFonts w:hint="eastAsia" w:ascii="宋体" w:hAnsi="宋体"/>
          <w:sz w:val="28"/>
          <w:szCs w:val="28"/>
          <w:vertAlign w:val="superscript"/>
        </w:rPr>
        <w:t>3</w:t>
      </w:r>
      <w:r>
        <w:rPr>
          <w:rFonts w:hint="eastAsia" w:ascii="宋体" w:hAnsi="宋体"/>
          <w:sz w:val="28"/>
          <w:szCs w:val="28"/>
        </w:rPr>
        <w:t>、出口平均浓度</w:t>
      </w:r>
      <w:r>
        <w:rPr>
          <w:rFonts w:hint="eastAsia" w:ascii="宋体" w:hAnsi="宋体"/>
          <w:bCs/>
          <w:sz w:val="28"/>
          <w:szCs w:val="28"/>
        </w:rPr>
        <w:t>9.59</w:t>
      </w:r>
      <w:r>
        <w:rPr>
          <w:rFonts w:hint="eastAsia" w:ascii="宋体" w:hAnsi="宋体"/>
          <w:sz w:val="28"/>
          <w:szCs w:val="28"/>
        </w:rPr>
        <w:t>mg/m</w:t>
      </w:r>
      <w:r>
        <w:rPr>
          <w:rFonts w:hint="eastAsia" w:ascii="宋体" w:hAnsi="宋体"/>
          <w:sz w:val="28"/>
          <w:szCs w:val="28"/>
          <w:vertAlign w:val="superscript"/>
        </w:rPr>
        <w:t>3</w:t>
      </w:r>
      <w:r>
        <w:rPr>
          <w:rFonts w:hint="eastAsia" w:ascii="宋体" w:hAnsi="宋体"/>
          <w:sz w:val="28"/>
          <w:szCs w:val="28"/>
        </w:rPr>
        <w:t>，除尘效率</w:t>
      </w:r>
      <w:r>
        <w:rPr>
          <w:rFonts w:hint="eastAsia" w:ascii="宋体" w:hAnsi="宋体"/>
          <w:bCs/>
          <w:sz w:val="28"/>
          <w:szCs w:val="28"/>
        </w:rPr>
        <w:t>91.5</w:t>
      </w:r>
      <w:r>
        <w:rPr>
          <w:rFonts w:hint="eastAsia" w:ascii="宋体" w:hAnsi="宋体"/>
          <w:sz w:val="28"/>
          <w:szCs w:val="28"/>
        </w:rPr>
        <w:t>%；</w:t>
      </w:r>
    </w:p>
    <w:p>
      <w:pPr>
        <w:adjustRightInd w:val="0"/>
        <w:snapToGrid w:val="0"/>
        <w:spacing w:line="500" w:lineRule="exact"/>
        <w:ind w:firstLine="560" w:firstLineChars="200"/>
        <w:jc w:val="left"/>
        <w:rPr>
          <w:rFonts w:hint="eastAsia" w:ascii="宋体" w:hAnsi="宋体"/>
          <w:sz w:val="28"/>
          <w:szCs w:val="28"/>
        </w:rPr>
      </w:pPr>
      <w:r>
        <w:rPr>
          <w:rFonts w:hint="eastAsia" w:ascii="宋体" w:hAnsi="宋体" w:cs="宋体"/>
          <w:color w:val="000000"/>
          <w:sz w:val="28"/>
          <w:szCs w:val="28"/>
          <w:lang w:bidi="ar"/>
        </w:rPr>
        <w:t>回转窑经旋风除尘+布袋除尘器+脱硫塔后颗粒物进口</w:t>
      </w:r>
      <w:r>
        <w:rPr>
          <w:rFonts w:hint="eastAsia" w:ascii="宋体" w:hAnsi="宋体"/>
          <w:sz w:val="28"/>
          <w:szCs w:val="28"/>
        </w:rPr>
        <w:t>平均浓度</w:t>
      </w:r>
      <w:r>
        <w:rPr>
          <w:rFonts w:hint="eastAsia" w:ascii="宋体" w:hAnsi="宋体"/>
          <w:color w:val="000000"/>
          <w:kern w:val="0"/>
          <w:sz w:val="28"/>
          <w:szCs w:val="28"/>
          <w:lang w:bidi="ar"/>
        </w:rPr>
        <w:t>111</w:t>
      </w:r>
      <w:r>
        <w:rPr>
          <w:rFonts w:ascii="宋体" w:hAnsi="宋体"/>
          <w:color w:val="000000"/>
          <w:kern w:val="0"/>
          <w:sz w:val="28"/>
          <w:szCs w:val="28"/>
          <w:lang w:bidi="ar"/>
        </w:rPr>
        <w:t>.</w:t>
      </w:r>
      <w:r>
        <w:rPr>
          <w:rFonts w:hint="eastAsia" w:ascii="宋体" w:hAnsi="宋体"/>
          <w:color w:val="000000"/>
          <w:kern w:val="0"/>
          <w:sz w:val="28"/>
          <w:szCs w:val="28"/>
          <w:lang w:bidi="ar"/>
        </w:rPr>
        <w:t>9</w:t>
      </w:r>
      <w:r>
        <w:rPr>
          <w:rFonts w:hint="eastAsia" w:ascii="宋体" w:hAnsi="宋体"/>
          <w:sz w:val="28"/>
          <w:szCs w:val="28"/>
        </w:rPr>
        <w:t>mg/m</w:t>
      </w:r>
      <w:r>
        <w:rPr>
          <w:rFonts w:hint="eastAsia" w:ascii="宋体" w:hAnsi="宋体"/>
          <w:sz w:val="28"/>
          <w:szCs w:val="28"/>
          <w:vertAlign w:val="superscript"/>
        </w:rPr>
        <w:t>3</w:t>
      </w:r>
      <w:r>
        <w:rPr>
          <w:rFonts w:hint="eastAsia" w:ascii="宋体" w:hAnsi="宋体"/>
          <w:sz w:val="28"/>
          <w:szCs w:val="28"/>
        </w:rPr>
        <w:t>、出口平均浓度</w:t>
      </w:r>
      <w:r>
        <w:rPr>
          <w:rFonts w:ascii="宋体" w:hAnsi="宋体"/>
          <w:color w:val="000000"/>
          <w:kern w:val="0"/>
          <w:sz w:val="28"/>
          <w:szCs w:val="28"/>
          <w:lang w:bidi="ar"/>
        </w:rPr>
        <w:t>14.7</w:t>
      </w:r>
      <w:r>
        <w:rPr>
          <w:rFonts w:hint="eastAsia" w:ascii="宋体" w:hAnsi="宋体"/>
          <w:sz w:val="28"/>
          <w:szCs w:val="28"/>
        </w:rPr>
        <w:t>mg/m</w:t>
      </w:r>
      <w:r>
        <w:rPr>
          <w:rFonts w:hint="eastAsia" w:ascii="宋体" w:hAnsi="宋体"/>
          <w:sz w:val="28"/>
          <w:szCs w:val="28"/>
          <w:vertAlign w:val="superscript"/>
        </w:rPr>
        <w:t>3</w:t>
      </w:r>
      <w:r>
        <w:rPr>
          <w:rFonts w:hint="eastAsia" w:ascii="宋体" w:hAnsi="宋体"/>
          <w:sz w:val="28"/>
          <w:szCs w:val="28"/>
        </w:rPr>
        <w:t>，除尘效率</w:t>
      </w:r>
      <w:r>
        <w:rPr>
          <w:rFonts w:ascii="宋体" w:hAnsi="宋体"/>
          <w:color w:val="000000"/>
          <w:kern w:val="0"/>
          <w:sz w:val="28"/>
          <w:szCs w:val="28"/>
          <w:lang w:bidi="ar"/>
        </w:rPr>
        <w:t>8</w:t>
      </w:r>
      <w:r>
        <w:rPr>
          <w:rFonts w:hint="eastAsia" w:ascii="宋体" w:hAnsi="宋体"/>
          <w:color w:val="000000"/>
          <w:kern w:val="0"/>
          <w:sz w:val="28"/>
          <w:szCs w:val="28"/>
          <w:lang w:bidi="ar"/>
        </w:rPr>
        <w:t>8</w:t>
      </w:r>
      <w:r>
        <w:rPr>
          <w:rFonts w:ascii="宋体" w:hAnsi="宋体"/>
          <w:color w:val="000000"/>
          <w:kern w:val="0"/>
          <w:sz w:val="28"/>
          <w:szCs w:val="28"/>
          <w:lang w:bidi="ar"/>
        </w:rPr>
        <w:t>.</w:t>
      </w:r>
      <w:r>
        <w:rPr>
          <w:rFonts w:hint="eastAsia" w:ascii="宋体" w:hAnsi="宋体"/>
          <w:color w:val="000000"/>
          <w:kern w:val="0"/>
          <w:sz w:val="28"/>
          <w:szCs w:val="28"/>
          <w:lang w:bidi="ar"/>
        </w:rPr>
        <w:t>9</w:t>
      </w:r>
      <w:r>
        <w:rPr>
          <w:rFonts w:hint="eastAsia" w:ascii="宋体" w:hAnsi="宋体"/>
          <w:sz w:val="28"/>
          <w:szCs w:val="28"/>
        </w:rPr>
        <w:t>%；二氧化硫</w:t>
      </w:r>
      <w:r>
        <w:rPr>
          <w:rFonts w:hint="eastAsia" w:ascii="宋体" w:hAnsi="宋体" w:cs="宋体"/>
          <w:color w:val="000000"/>
          <w:sz w:val="28"/>
          <w:szCs w:val="28"/>
          <w:lang w:bidi="ar"/>
        </w:rPr>
        <w:t>进口</w:t>
      </w:r>
      <w:r>
        <w:rPr>
          <w:rFonts w:hint="eastAsia" w:ascii="宋体" w:hAnsi="宋体"/>
          <w:sz w:val="28"/>
          <w:szCs w:val="28"/>
        </w:rPr>
        <w:t>平均浓度</w:t>
      </w:r>
      <w:r>
        <w:rPr>
          <w:rFonts w:ascii="宋体" w:hAnsi="宋体"/>
          <w:color w:val="000000"/>
          <w:kern w:val="0"/>
          <w:sz w:val="28"/>
          <w:szCs w:val="28"/>
          <w:lang w:bidi="ar"/>
        </w:rPr>
        <w:t>328</w:t>
      </w:r>
      <w:r>
        <w:rPr>
          <w:rFonts w:hint="eastAsia" w:ascii="宋体" w:hAnsi="宋体"/>
          <w:sz w:val="28"/>
          <w:szCs w:val="28"/>
        </w:rPr>
        <w:t>mg/m</w:t>
      </w:r>
      <w:r>
        <w:rPr>
          <w:rFonts w:hint="eastAsia" w:ascii="宋体" w:hAnsi="宋体"/>
          <w:sz w:val="28"/>
          <w:szCs w:val="28"/>
          <w:vertAlign w:val="superscript"/>
        </w:rPr>
        <w:t>3</w:t>
      </w:r>
      <w:r>
        <w:rPr>
          <w:rFonts w:hint="eastAsia" w:ascii="宋体" w:hAnsi="宋体"/>
          <w:sz w:val="28"/>
          <w:szCs w:val="28"/>
        </w:rPr>
        <w:t>、出口平均浓度</w:t>
      </w:r>
      <w:r>
        <w:rPr>
          <w:rFonts w:hint="eastAsia" w:ascii="宋体" w:hAnsi="宋体"/>
          <w:color w:val="000000"/>
          <w:kern w:val="0"/>
          <w:sz w:val="28"/>
          <w:szCs w:val="28"/>
          <w:lang w:bidi="ar"/>
        </w:rPr>
        <w:t>48</w:t>
      </w:r>
      <w:r>
        <w:rPr>
          <w:rFonts w:hint="eastAsia" w:ascii="宋体" w:hAnsi="宋体"/>
          <w:sz w:val="28"/>
          <w:szCs w:val="28"/>
        </w:rPr>
        <w:t>mg/m</w:t>
      </w:r>
      <w:r>
        <w:rPr>
          <w:rFonts w:hint="eastAsia" w:ascii="宋体" w:hAnsi="宋体"/>
          <w:sz w:val="28"/>
          <w:szCs w:val="28"/>
          <w:vertAlign w:val="superscript"/>
        </w:rPr>
        <w:t>3</w:t>
      </w:r>
      <w:r>
        <w:rPr>
          <w:rFonts w:hint="eastAsia" w:ascii="宋体" w:hAnsi="宋体"/>
          <w:sz w:val="28"/>
          <w:szCs w:val="28"/>
        </w:rPr>
        <w:t>，脱硫效率</w:t>
      </w:r>
      <w:r>
        <w:rPr>
          <w:rFonts w:hint="eastAsia" w:ascii="宋体" w:hAnsi="宋体"/>
          <w:color w:val="000000"/>
          <w:kern w:val="0"/>
          <w:sz w:val="28"/>
          <w:szCs w:val="28"/>
          <w:lang w:bidi="ar"/>
        </w:rPr>
        <w:t>85.4</w:t>
      </w:r>
      <w:r>
        <w:rPr>
          <w:rFonts w:hint="eastAsia" w:ascii="宋体" w:hAnsi="宋体"/>
          <w:sz w:val="28"/>
          <w:szCs w:val="28"/>
        </w:rPr>
        <w:t>%。</w:t>
      </w:r>
    </w:p>
    <w:p>
      <w:pPr>
        <w:adjustRightInd w:val="0"/>
        <w:snapToGrid w:val="0"/>
        <w:spacing w:before="120" w:line="500" w:lineRule="exact"/>
        <w:ind w:firstLine="562" w:firstLineChars="200"/>
        <w:rPr>
          <w:rFonts w:hint="eastAsia" w:ascii="宋体" w:hAnsi="宋体"/>
          <w:b/>
          <w:sz w:val="28"/>
          <w:szCs w:val="28"/>
        </w:rPr>
      </w:pPr>
      <w:r>
        <w:rPr>
          <w:rFonts w:hint="eastAsia" w:ascii="宋体" w:hAnsi="宋体"/>
          <w:b/>
          <w:sz w:val="28"/>
          <w:szCs w:val="28"/>
        </w:rPr>
        <w:t>2、废水治理设施</w:t>
      </w:r>
    </w:p>
    <w:p>
      <w:pPr>
        <w:adjustRightInd w:val="0"/>
        <w:snapToGrid w:val="0"/>
        <w:spacing w:line="500" w:lineRule="exact"/>
        <w:ind w:firstLine="560" w:firstLineChars="200"/>
        <w:jc w:val="left"/>
        <w:rPr>
          <w:rFonts w:hint="eastAsia" w:ascii="宋体" w:hAnsi="宋体" w:cs="宋体"/>
          <w:color w:val="000000"/>
          <w:sz w:val="28"/>
          <w:szCs w:val="28"/>
          <w:lang w:bidi="ar"/>
        </w:rPr>
      </w:pPr>
      <w:r>
        <w:rPr>
          <w:rFonts w:hint="eastAsia" w:ascii="宋体" w:hAnsi="宋体" w:cs="宋体"/>
          <w:color w:val="000000"/>
          <w:sz w:val="28"/>
          <w:szCs w:val="28"/>
          <w:lang w:bidi="ar"/>
        </w:rPr>
        <w:t>全厂实现</w:t>
      </w:r>
      <w:r>
        <w:rPr>
          <w:rFonts w:ascii="宋体" w:hAnsi="宋体" w:cs="宋体"/>
          <w:color w:val="000000"/>
          <w:sz w:val="28"/>
          <w:szCs w:val="28"/>
          <w:lang w:bidi="ar"/>
        </w:rPr>
        <w:t>雨污分流，厂区西侧建有350m</w:t>
      </w:r>
      <w:r>
        <w:rPr>
          <w:rFonts w:ascii="宋体" w:hAnsi="宋体" w:cs="宋体"/>
          <w:color w:val="000000"/>
          <w:sz w:val="28"/>
          <w:szCs w:val="28"/>
          <w:vertAlign w:val="superscript"/>
          <w:lang w:bidi="ar"/>
        </w:rPr>
        <w:t>3</w:t>
      </w:r>
      <w:r>
        <w:rPr>
          <w:rFonts w:ascii="宋体" w:hAnsi="宋体" w:cs="宋体"/>
          <w:color w:val="000000"/>
          <w:sz w:val="28"/>
          <w:szCs w:val="28"/>
          <w:lang w:bidi="ar"/>
        </w:rPr>
        <w:t>的初期雨水池，收集的雨水沉淀后用于洒水降尘</w:t>
      </w:r>
      <w:r>
        <w:rPr>
          <w:rFonts w:hint="eastAsia" w:ascii="宋体" w:hAnsi="宋体" w:cs="宋体"/>
          <w:color w:val="000000"/>
          <w:sz w:val="28"/>
          <w:szCs w:val="28"/>
          <w:lang w:bidi="ar"/>
        </w:rPr>
        <w:t>。</w:t>
      </w:r>
      <w:r>
        <w:rPr>
          <w:rFonts w:ascii="宋体" w:hAnsi="宋体" w:cs="宋体"/>
          <w:color w:val="000000"/>
          <w:sz w:val="28"/>
          <w:szCs w:val="28"/>
          <w:lang w:bidi="ar"/>
        </w:rPr>
        <w:t>食堂废水经隔油池隔油后与其他生活污水一起排入旱厕，定期清掏用作农肥</w:t>
      </w:r>
      <w:r>
        <w:rPr>
          <w:rFonts w:hint="eastAsia" w:ascii="宋体" w:hAnsi="宋体" w:cs="宋体"/>
          <w:color w:val="000000"/>
          <w:sz w:val="28"/>
          <w:szCs w:val="28"/>
          <w:lang w:bidi="ar"/>
        </w:rPr>
        <w:t>，不外排。</w:t>
      </w:r>
    </w:p>
    <w:p>
      <w:pPr>
        <w:adjustRightInd w:val="0"/>
        <w:snapToGrid w:val="0"/>
        <w:spacing w:line="500" w:lineRule="exact"/>
        <w:ind w:firstLine="562" w:firstLineChars="200"/>
        <w:rPr>
          <w:rFonts w:hint="eastAsia" w:ascii="宋体" w:hAnsi="宋体"/>
          <w:b/>
          <w:sz w:val="28"/>
          <w:szCs w:val="28"/>
        </w:rPr>
      </w:pPr>
      <w:r>
        <w:rPr>
          <w:rFonts w:hint="eastAsia" w:ascii="宋体" w:hAnsi="宋体"/>
          <w:b/>
          <w:sz w:val="28"/>
          <w:szCs w:val="28"/>
        </w:rPr>
        <w:t>五、工程建设对环境的影响</w:t>
      </w:r>
    </w:p>
    <w:p>
      <w:pPr>
        <w:adjustRightInd w:val="0"/>
        <w:snapToGrid w:val="0"/>
        <w:spacing w:line="500" w:lineRule="exact"/>
        <w:ind w:firstLine="560" w:firstLineChars="200"/>
        <w:rPr>
          <w:rFonts w:hint="eastAsia" w:ascii="宋体" w:hAnsi="宋体" w:cs="宋体"/>
          <w:color w:val="000000"/>
          <w:sz w:val="28"/>
          <w:szCs w:val="28"/>
          <w:lang w:bidi="ar"/>
        </w:rPr>
      </w:pPr>
      <w:r>
        <w:rPr>
          <w:rFonts w:hint="eastAsia" w:ascii="宋体" w:hAnsi="宋体" w:cs="宋体"/>
          <w:color w:val="000000"/>
          <w:sz w:val="28"/>
          <w:szCs w:val="28"/>
          <w:lang w:bidi="ar"/>
        </w:rPr>
        <w:t>根据对厂界无组织颗粒物和噪声监测结果，厂界无组织颗粒物和厂界噪声均做到了达标排放，说明项目建设对环境影响较小。</w:t>
      </w:r>
    </w:p>
    <w:p>
      <w:pPr>
        <w:adjustRightInd w:val="0"/>
        <w:snapToGrid w:val="0"/>
        <w:spacing w:line="500" w:lineRule="exact"/>
        <w:ind w:firstLine="562" w:firstLineChars="200"/>
        <w:rPr>
          <w:rFonts w:hint="eastAsia" w:ascii="宋体" w:hAnsi="宋体"/>
          <w:b/>
          <w:sz w:val="28"/>
          <w:szCs w:val="28"/>
        </w:rPr>
      </w:pPr>
      <w:r>
        <w:rPr>
          <w:rFonts w:hint="eastAsia" w:ascii="宋体" w:hAnsi="宋体"/>
          <w:b/>
          <w:sz w:val="28"/>
          <w:szCs w:val="28"/>
        </w:rPr>
        <w:t>六、验收结论</w:t>
      </w:r>
    </w:p>
    <w:p>
      <w:pPr>
        <w:snapToGrid w:val="0"/>
        <w:spacing w:line="520" w:lineRule="exact"/>
        <w:ind w:firstLine="560" w:firstLineChars="200"/>
        <w:rPr>
          <w:rFonts w:ascii="宋体" w:hAnsi="宋体"/>
          <w:sz w:val="24"/>
          <w:szCs w:val="24"/>
        </w:rPr>
      </w:pPr>
      <w:r>
        <w:rPr>
          <w:rFonts w:ascii="宋体" w:hAnsi="宋体"/>
          <w:sz w:val="28"/>
          <w:szCs w:val="28"/>
        </w:rPr>
        <w:t>本</w:t>
      </w:r>
      <w:r>
        <w:rPr>
          <w:rFonts w:hint="eastAsia" w:ascii="宋体" w:hAnsi="宋体"/>
          <w:sz w:val="28"/>
          <w:szCs w:val="28"/>
        </w:rPr>
        <w:t>公司</w:t>
      </w:r>
      <w:r>
        <w:rPr>
          <w:rFonts w:ascii="宋体" w:hAnsi="宋体"/>
          <w:sz w:val="28"/>
          <w:szCs w:val="28"/>
        </w:rPr>
        <w:t>环境保护机构健全</w:t>
      </w:r>
      <w:r>
        <w:rPr>
          <w:rFonts w:hint="eastAsia" w:ascii="宋体" w:hAnsi="宋体"/>
          <w:sz w:val="28"/>
          <w:szCs w:val="28"/>
        </w:rPr>
        <w:t>，项目在建设过程中，各项环保设施基本按环评及批复要求进行了建设；环保设施运行正常，各类污染物做到达标排放和总量控制要求；项目建设内容未发生重大变化；建设过程中未出现重大环境污染治理设施未建、未造成重大生态破坏情况；</w:t>
      </w:r>
      <w:r>
        <w:rPr>
          <w:rFonts w:hint="eastAsia" w:ascii="宋体" w:hAnsi="宋体"/>
          <w:color w:val="auto"/>
          <w:sz w:val="28"/>
          <w:szCs w:val="28"/>
        </w:rPr>
        <w:t>项目已申请了排污许可证；项目建设内容一次到位；项目建设过程未违反国家和地方环境保护法律法规；验收报告资料齐全，验收结论明确</w:t>
      </w:r>
      <w:r>
        <w:rPr>
          <w:rFonts w:ascii="宋体" w:hAnsi="宋体"/>
          <w:color w:val="auto"/>
          <w:sz w:val="28"/>
          <w:szCs w:val="28"/>
        </w:rPr>
        <w:t>。鉴于上述</w:t>
      </w:r>
      <w:r>
        <w:rPr>
          <w:rFonts w:hint="eastAsia" w:ascii="宋体" w:hAnsi="宋体"/>
          <w:color w:val="auto"/>
          <w:sz w:val="28"/>
          <w:szCs w:val="28"/>
        </w:rPr>
        <w:t>情况</w:t>
      </w:r>
      <w:r>
        <w:rPr>
          <w:rFonts w:ascii="宋体" w:hAnsi="宋体"/>
          <w:color w:val="auto"/>
          <w:sz w:val="28"/>
          <w:szCs w:val="28"/>
        </w:rPr>
        <w:t>验收组认</w:t>
      </w:r>
      <w:r>
        <w:rPr>
          <w:rFonts w:ascii="宋体" w:hAnsi="宋体"/>
          <w:sz w:val="28"/>
          <w:szCs w:val="28"/>
        </w:rPr>
        <w:t>为</w:t>
      </w:r>
      <w:r>
        <w:rPr>
          <w:rFonts w:hint="eastAsia" w:ascii="宋体" w:hAnsi="宋体"/>
          <w:sz w:val="28"/>
          <w:szCs w:val="28"/>
        </w:rPr>
        <w:t>：</w:t>
      </w:r>
      <w:r>
        <w:rPr>
          <w:rFonts w:ascii="宋体" w:hAnsi="宋体"/>
          <w:sz w:val="28"/>
          <w:szCs w:val="28"/>
        </w:rPr>
        <w:t>吉县东明建材有限公司新建混凝土速凝剂生产加工项目</w:t>
      </w:r>
      <w:r>
        <w:rPr>
          <w:rFonts w:hint="eastAsia" w:ascii="宋体" w:hAnsi="宋体"/>
          <w:sz w:val="28"/>
          <w:szCs w:val="28"/>
        </w:rPr>
        <w:t>具备竣工环境保护验收</w:t>
      </w:r>
      <w:r>
        <w:rPr>
          <w:rFonts w:ascii="宋体" w:hAnsi="宋体"/>
          <w:sz w:val="28"/>
          <w:szCs w:val="28"/>
        </w:rPr>
        <w:t>条件</w:t>
      </w:r>
      <w:r>
        <w:rPr>
          <w:rFonts w:hint="eastAsia" w:ascii="宋体" w:hAnsi="宋体"/>
          <w:sz w:val="28"/>
          <w:szCs w:val="28"/>
        </w:rPr>
        <w:t>要求，同意项目通过竣工环保验收</w:t>
      </w:r>
      <w:r>
        <w:rPr>
          <w:rFonts w:ascii="宋体" w:hAnsi="宋体"/>
          <w:sz w:val="28"/>
          <w:szCs w:val="28"/>
        </w:rPr>
        <w:t>。</w:t>
      </w:r>
    </w:p>
    <w:p>
      <w:pPr>
        <w:adjustRightInd w:val="0"/>
        <w:snapToGrid w:val="0"/>
        <w:spacing w:line="500" w:lineRule="exact"/>
        <w:ind w:firstLine="562" w:firstLineChars="200"/>
        <w:rPr>
          <w:rFonts w:hint="eastAsia" w:ascii="宋体" w:hAnsi="宋体"/>
          <w:b/>
          <w:sz w:val="28"/>
          <w:szCs w:val="28"/>
        </w:rPr>
      </w:pPr>
      <w:r>
        <w:rPr>
          <w:rFonts w:hint="eastAsia" w:ascii="宋体" w:hAnsi="宋体"/>
          <w:b/>
          <w:sz w:val="28"/>
          <w:szCs w:val="28"/>
        </w:rPr>
        <w:t>七、后续要求</w:t>
      </w:r>
    </w:p>
    <w:p>
      <w:pPr>
        <w:adjustRightInd w:val="0"/>
        <w:snapToGrid w:val="0"/>
        <w:spacing w:line="480" w:lineRule="exact"/>
        <w:ind w:firstLine="560" w:firstLineChars="200"/>
        <w:rPr>
          <w:rFonts w:hint="eastAsia" w:ascii="宋体" w:hAnsi="宋体"/>
          <w:sz w:val="28"/>
          <w:szCs w:val="28"/>
        </w:rPr>
      </w:pPr>
      <w:r>
        <w:rPr>
          <w:rFonts w:hint="eastAsia" w:ascii="宋体" w:hAnsi="宋体"/>
          <w:sz w:val="28"/>
          <w:szCs w:val="28"/>
        </w:rPr>
        <w:t>1、</w:t>
      </w:r>
      <w:r>
        <w:rPr>
          <w:rFonts w:ascii="宋体" w:hAnsi="宋体"/>
          <w:sz w:val="28"/>
          <w:szCs w:val="28"/>
        </w:rPr>
        <w:t>加强对各类环保设施的日常运行、维护和管理，</w:t>
      </w:r>
      <w:r>
        <w:rPr>
          <w:rFonts w:hint="eastAsia" w:ascii="宋体" w:hAnsi="宋体"/>
          <w:sz w:val="28"/>
          <w:szCs w:val="28"/>
        </w:rPr>
        <w:t>建立各类环保设施运行台账，</w:t>
      </w:r>
      <w:r>
        <w:rPr>
          <w:rFonts w:ascii="宋体" w:hAnsi="宋体"/>
          <w:sz w:val="28"/>
          <w:szCs w:val="28"/>
        </w:rPr>
        <w:t>确保各项污染物长期稳定达标排放。</w:t>
      </w:r>
    </w:p>
    <w:p>
      <w:pPr>
        <w:adjustRightInd w:val="0"/>
        <w:snapToGrid w:val="0"/>
        <w:spacing w:line="480" w:lineRule="exact"/>
        <w:ind w:firstLine="560" w:firstLineChars="200"/>
        <w:rPr>
          <w:rFonts w:hint="eastAsia" w:ascii="宋体" w:hAnsi="宋体" w:cs="宋体"/>
          <w:kern w:val="1"/>
          <w:sz w:val="28"/>
          <w:szCs w:val="28"/>
        </w:rPr>
      </w:pPr>
      <w:r>
        <w:rPr>
          <w:rFonts w:hint="eastAsia" w:ascii="宋体" w:hAnsi="宋体" w:cs="宋体"/>
          <w:kern w:val="1"/>
          <w:sz w:val="28"/>
          <w:szCs w:val="28"/>
        </w:rPr>
        <w:t>2、制定环境监测计划，开展运营期跟踪监测。</w:t>
      </w:r>
    </w:p>
    <w:p>
      <w:pPr>
        <w:adjustRightInd w:val="0"/>
        <w:snapToGrid w:val="0"/>
        <w:spacing w:line="500" w:lineRule="exact"/>
        <w:ind w:firstLine="562" w:firstLineChars="200"/>
        <w:rPr>
          <w:rFonts w:hint="eastAsia" w:ascii="宋体" w:hAnsi="宋体"/>
          <w:b/>
          <w:sz w:val="28"/>
          <w:szCs w:val="28"/>
        </w:rPr>
      </w:pPr>
    </w:p>
    <w:p>
      <w:pPr>
        <w:spacing w:line="360" w:lineRule="auto"/>
        <w:ind w:left="1200" w:leftChars="200" w:hanging="720" w:hangingChars="300"/>
        <w:rPr>
          <w:rFonts w:hint="eastAsia" w:ascii="宋体" w:hAnsi="宋体"/>
          <w:bCs/>
          <w:sz w:val="24"/>
          <w:szCs w:val="24"/>
        </w:rPr>
      </w:pPr>
      <w:r>
        <w:rPr>
          <w:rFonts w:hint="eastAsia" w:ascii="宋体" w:hAnsi="宋体"/>
          <w:bCs/>
          <w:sz w:val="24"/>
          <w:szCs w:val="24"/>
        </w:rPr>
        <w:t>验收组专家：</w:t>
      </w:r>
    </w:p>
    <w:p>
      <w:pPr>
        <w:spacing w:line="360" w:lineRule="auto"/>
        <w:ind w:left="1600" w:hanging="1600" w:hangingChars="500"/>
        <w:jc w:val="center"/>
        <w:rPr>
          <w:rFonts w:hint="eastAsia" w:ascii="黑体" w:hAnsi="宋体" w:eastAsia="黑体"/>
          <w:bCs/>
          <w:sz w:val="32"/>
          <w:szCs w:val="32"/>
        </w:rPr>
      </w:pPr>
      <w:r>
        <w:rPr>
          <w:rFonts w:hint="eastAsia" w:ascii="黑体" w:hAnsi="宋体" w:eastAsia="黑体"/>
          <w:bCs/>
          <w:sz w:val="32"/>
          <w:szCs w:val="32"/>
        </w:rPr>
        <w:t xml:space="preserve">                               </w:t>
      </w:r>
      <w:r>
        <w:rPr>
          <w:rFonts w:hint="eastAsia" w:ascii="宋体" w:hAnsi="宋体"/>
          <w:bCs/>
          <w:sz w:val="28"/>
          <w:szCs w:val="28"/>
        </w:rPr>
        <w:t xml:space="preserve"> 2018年7月7日</w:t>
      </w:r>
    </w:p>
    <w:p>
      <w:pPr>
        <w:spacing w:line="360" w:lineRule="auto"/>
        <w:ind w:left="1600" w:hanging="1600" w:hangingChars="500"/>
        <w:jc w:val="center"/>
        <w:rPr>
          <w:rFonts w:ascii="黑体" w:hAnsi="宋体" w:eastAsia="黑体"/>
          <w:bCs/>
          <w:sz w:val="32"/>
          <w:szCs w:val="32"/>
        </w:rPr>
        <w:sectPr>
          <w:headerReference r:id="rId8" w:type="default"/>
          <w:footerReference r:id="rId9" w:type="default"/>
          <w:footerReference r:id="rId10" w:type="even"/>
          <w:pgSz w:w="11906" w:h="16838"/>
          <w:pgMar w:top="1418" w:right="1418" w:bottom="1418" w:left="1418" w:header="851" w:footer="992" w:gutter="0"/>
          <w:cols w:space="720" w:num="1"/>
          <w:docGrid w:type="lines" w:linePitch="312" w:charSpace="0"/>
        </w:sectPr>
      </w:pPr>
    </w:p>
    <w:p>
      <w:pPr>
        <w:tabs>
          <w:tab w:val="left" w:pos="195"/>
          <w:tab w:val="left" w:pos="360"/>
          <w:tab w:val="left" w:pos="1080"/>
          <w:tab w:val="left" w:pos="3225"/>
        </w:tabs>
        <w:spacing w:line="500" w:lineRule="exact"/>
        <w:ind w:firstLine="465"/>
        <w:jc w:val="center"/>
        <w:rPr>
          <w:rFonts w:hint="eastAsia" w:ascii="华文仿宋" w:hAnsi="华文仿宋" w:eastAsia="华文仿宋"/>
          <w:bCs/>
          <w:sz w:val="24"/>
          <w:lang w:eastAsia="zh-CN"/>
        </w:rPr>
      </w:pPr>
      <w:r>
        <w:rPr>
          <w:rFonts w:hint="eastAsia" w:ascii="华文仿宋" w:hAnsi="华文仿宋" w:eastAsia="华文仿宋"/>
          <w:bCs/>
          <w:sz w:val="24"/>
          <w:lang w:eastAsia="zh-CN"/>
        </w:rPr>
        <w:drawing>
          <wp:anchor distT="0" distB="0" distL="114300" distR="114300" simplePos="0" relativeHeight="265902080" behindDoc="0" locked="0" layoutInCell="1" allowOverlap="1">
            <wp:simplePos x="0" y="0"/>
            <wp:positionH relativeFrom="column">
              <wp:posOffset>-220345</wp:posOffset>
            </wp:positionH>
            <wp:positionV relativeFrom="paragraph">
              <wp:posOffset>172085</wp:posOffset>
            </wp:positionV>
            <wp:extent cx="6245225" cy="5764530"/>
            <wp:effectExtent l="0" t="0" r="3175" b="7620"/>
            <wp:wrapSquare wrapText="bothSides"/>
            <wp:docPr id="21" name="图片 359" descr="webwxgetmsgim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 name="图片 359" descr="webwxgetmsgimg"/>
                    <pic:cNvPicPr>
                      <a:picLocks noChangeAspect="true"/>
                    </pic:cNvPicPr>
                  </pic:nvPicPr>
                  <pic:blipFill>
                    <a:blip r:embed="rId34"/>
                    <a:srcRect l="7651" t="5690" r="6233" b="33745"/>
                    <a:stretch>
                      <a:fillRect/>
                    </a:stretch>
                  </pic:blipFill>
                  <pic:spPr>
                    <a:xfrm>
                      <a:off x="0" y="0"/>
                      <a:ext cx="6245225" cy="5764530"/>
                    </a:xfrm>
                    <a:prstGeom prst="rect">
                      <a:avLst/>
                    </a:prstGeom>
                    <a:noFill/>
                    <a:ln w="9525">
                      <a:noFill/>
                    </a:ln>
                  </pic:spPr>
                </pic:pic>
              </a:graphicData>
            </a:graphic>
          </wp:anchor>
        </w:drawing>
      </w: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p>
    <w:p>
      <w:pPr>
        <w:spacing w:line="240" w:lineRule="auto"/>
        <w:ind w:firstLine="199" w:firstLineChars="83"/>
        <w:rPr>
          <w:rFonts w:hint="eastAsia" w:eastAsia="宋体"/>
          <w:lang w:eastAsia="zh-CN"/>
        </w:rPr>
      </w:pPr>
    </w:p>
    <w:p>
      <w:pPr>
        <w:spacing w:line="280" w:lineRule="exact"/>
        <w:jc w:val="center"/>
        <w:rPr>
          <w:rFonts w:hint="eastAsia" w:eastAsiaTheme="minorEastAsia"/>
          <w:lang w:val="en-US" w:eastAsia="zh-CN"/>
        </w:rPr>
      </w:pPr>
      <w:r>
        <w:rPr>
          <w:rFonts w:hint="eastAsia"/>
          <w:lang w:val="en-US" w:eastAsia="zh-CN"/>
        </w:rPr>
        <w:t xml:space="preserve">  </w:t>
      </w:r>
    </w:p>
    <w:sectPr>
      <w:pgSz w:w="11906" w:h="16838"/>
      <w:pgMar w:top="1157" w:right="1800" w:bottom="1157" w:left="1800" w:header="851" w:footer="992"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Plotter">
    <w:altName w:val="华文仿宋"/>
    <w:panose1 w:val="00000000000000000000"/>
    <w:charset w:val="00"/>
    <w:family w:val="roman"/>
    <w:pitch w:val="default"/>
    <w:sig w:usb0="00000000" w:usb1="00000000" w:usb2="00000000" w:usb3="00000000" w:csb0="00040001" w:csb1="00000000"/>
  </w:font>
  <w:font w:name="PingFang SC">
    <w:altName w:val="URW Bookman"/>
    <w:panose1 w:val="00000000000000000000"/>
    <w:charset w:val="00"/>
    <w:family w:val="auto"/>
    <w:pitch w:val="default"/>
    <w:sig w:usb0="00000000" w:usb1="00000000" w:usb2="00000000" w:usb3="00000000" w:csb0="00000000" w:csb1="00000000"/>
  </w:font>
  <w:font w:name="Arial Unicode MS">
    <w:altName w:val="DejaVu Sans"/>
    <w:panose1 w:val="020B0604020202020204"/>
    <w:charset w:val="86"/>
    <w:family w:val="swiss"/>
    <w:pitch w:val="default"/>
    <w:sig w:usb0="00000000" w:usb1="00000000" w:usb2="0000003F" w:usb3="00000000" w:csb0="603F01FF" w:csb1="FFFF0000"/>
  </w:font>
  <w:font w:name="微软雅黑">
    <w:altName w:val="黑体"/>
    <w:panose1 w:val="020B0503020204020204"/>
    <w:charset w:val="86"/>
    <w:family w:val="swiss"/>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pict>
        <v:shape id="_x0000_s2049" o:spid="_x0000_s2049"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t9r8TAgAAF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DZ7fa/EwIAABcEAAAOAAAAAAAAAAEA&#10;IAAAAB8BAABkcnMvZTJvRG9jLnhtbFBLBQYAAAAABgAGAFkBAACkBQAAAAA=&#10;">
          <v:path/>
          <v:fill on="f" focussize="0,0"/>
          <v:stroke on="f" weight="0.5pt" joinstyle="miter"/>
          <v:imagedata o:title=""/>
          <o:lock v:ext="edit"/>
          <v:textbox inset="0mm,0mm,0mm,0mm" style="mso-fit-shape-to-text:t;">
            <w:txbxContent>
              <w:p>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w:t>
                </w:r>
                <w:r>
                  <w:rPr>
                    <w:rFonts w:hint="eastAsia"/>
                    <w:sz w:val="18"/>
                  </w:rPr>
                  <w:fldChar w:fldCharType="end"/>
                </w:r>
                <w:r>
                  <w:rPr>
                    <w:rFonts w:hint="eastAsia"/>
                    <w:sz w:val="18"/>
                  </w:rPr>
                  <w:t xml:space="preserve"> 页 共42页</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fldChar w:fldCharType="begin"/>
    </w:r>
    <w:r>
      <w:instrText xml:space="preserve"> PAGE   \* MERGEFORMAT </w:instrText>
    </w:r>
    <w:r>
      <w:fldChar w:fldCharType="separate"/>
    </w:r>
    <w:r>
      <w:t>8</w:t>
    </w:r>
    <w:r>
      <w:fldChar w:fldCharType="end"/>
    </w:r>
  </w:p>
  <w:p>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right" w:y="1"/>
      <w:rPr>
        <w:rStyle w:val="19"/>
      </w:rPr>
    </w:pPr>
    <w:r>
      <w:fldChar w:fldCharType="begin"/>
    </w:r>
    <w:r>
      <w:rPr>
        <w:rStyle w:val="19"/>
      </w:rPr>
      <w:instrText xml:space="preserve">PAGE  </w:instrText>
    </w:r>
    <w:r>
      <w:fldChar w:fldCharType="separate"/>
    </w:r>
    <w:r>
      <w:rPr>
        <w:rStyle w:val="19"/>
      </w:rPr>
      <w:t>1</w:t>
    </w:r>
    <w:r>
      <w:fldChar w:fldCharType="end"/>
    </w:r>
  </w:p>
  <w:p>
    <w:pPr>
      <w:pStyle w:val="11"/>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0" w:lineRule="exact"/>
      <w:ind w:left="-410" w:leftChars="-171" w:right="-742" w:rightChars="-309" w:firstLine="360" w:firstLineChars="200"/>
      <w:rPr>
        <w:color w:val="000000"/>
        <w:sz w:val="18"/>
        <w:szCs w:val="18"/>
        <w:u w:val="singl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540" w:lineRule="exact"/>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900666"/>
    <w:multiLevelType w:val="singleLevel"/>
    <w:tmpl w:val="D9900666"/>
    <w:lvl w:ilvl="0" w:tentative="0">
      <w:start w:val="1"/>
      <w:numFmt w:val="decimal"/>
      <w:suff w:val="nothing"/>
      <w:lvlText w:val="（%1）"/>
      <w:lvlJc w:val="left"/>
    </w:lvl>
  </w:abstractNum>
  <w:abstractNum w:abstractNumId="1">
    <w:nsid w:val="E59DF7A6"/>
    <w:multiLevelType w:val="singleLevel"/>
    <w:tmpl w:val="E59DF7A6"/>
    <w:lvl w:ilvl="0" w:tentative="0">
      <w:start w:val="1"/>
      <w:numFmt w:val="decimal"/>
      <w:suff w:val="nothing"/>
      <w:lvlText w:val="%1、"/>
      <w:lvlJc w:val="left"/>
    </w:lvl>
  </w:abstractNum>
  <w:abstractNum w:abstractNumId="2">
    <w:nsid w:val="1F8DE30D"/>
    <w:multiLevelType w:val="singleLevel"/>
    <w:tmpl w:val="1F8DE30D"/>
    <w:lvl w:ilvl="0" w:tentative="0">
      <w:start w:val="1"/>
      <w:numFmt w:val="decimal"/>
      <w:suff w:val="nothing"/>
      <w:lvlText w:val="（%1）"/>
      <w:lvlJc w:val="left"/>
    </w:lvl>
  </w:abstractNum>
  <w:abstractNum w:abstractNumId="3">
    <w:nsid w:val="4AE1CD00"/>
    <w:multiLevelType w:val="singleLevel"/>
    <w:tmpl w:val="4AE1CD00"/>
    <w:lvl w:ilvl="0" w:tentative="0">
      <w:start w:val="1"/>
      <w:numFmt w:val="decimal"/>
      <w:suff w:val="nothing"/>
      <w:lvlText w:val="（%1）"/>
      <w:lvlJc w:val="left"/>
    </w:lvl>
  </w:abstractNum>
  <w:abstractNum w:abstractNumId="4">
    <w:nsid w:val="59392017"/>
    <w:multiLevelType w:val="singleLevel"/>
    <w:tmpl w:val="59392017"/>
    <w:lvl w:ilvl="0" w:tentative="0">
      <w:start w:val="1"/>
      <w:numFmt w:val="decimal"/>
      <w:suff w:val="nothing"/>
      <w:lvlText w:val="%1、"/>
      <w:lvlJc w:val="left"/>
    </w:lvl>
  </w:abstractNum>
  <w:abstractNum w:abstractNumId="5">
    <w:nsid w:val="59471FFB"/>
    <w:multiLevelType w:val="singleLevel"/>
    <w:tmpl w:val="59471FFB"/>
    <w:lvl w:ilvl="0" w:tentative="0">
      <w:start w:val="2"/>
      <w:numFmt w:val="decimal"/>
      <w:suff w:val="nothing"/>
      <w:lvlText w:val="%1、"/>
      <w:lvlJc w:val="left"/>
    </w:lvl>
  </w:abstractNum>
  <w:num w:numId="1">
    <w:abstractNumId w:val="4"/>
  </w:num>
  <w:num w:numId="2">
    <w:abstractNumId w:val="1"/>
  </w:num>
  <w:num w:numId="3">
    <w:abstractNumId w:val="5"/>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doNotExpandShiftReturn/>
    <w:adjustLineHeightInTable/>
    <w:useFELayout/>
    <w:doNotUseIndentAsNumberingTabStop/>
    <w:useAltKinsokuLineBreakRules/>
    <w:compatSetting w:name="compatibilityMode" w:uri="http://schemas.microsoft.com/office/word" w:val="12"/>
  </w:compat>
  <w:rsids>
    <w:rsidRoot w:val="005737A0"/>
    <w:rsid w:val="00011248"/>
    <w:rsid w:val="00014B43"/>
    <w:rsid w:val="00031C1D"/>
    <w:rsid w:val="000671ED"/>
    <w:rsid w:val="000832F3"/>
    <w:rsid w:val="00084626"/>
    <w:rsid w:val="00096D40"/>
    <w:rsid w:val="000978E7"/>
    <w:rsid w:val="000C3656"/>
    <w:rsid w:val="000D4649"/>
    <w:rsid w:val="00142C78"/>
    <w:rsid w:val="00150AE3"/>
    <w:rsid w:val="001628CC"/>
    <w:rsid w:val="001868DE"/>
    <w:rsid w:val="001919D5"/>
    <w:rsid w:val="001A03F7"/>
    <w:rsid w:val="001A57D6"/>
    <w:rsid w:val="001A61CB"/>
    <w:rsid w:val="001B0ABA"/>
    <w:rsid w:val="001C6889"/>
    <w:rsid w:val="001D35CF"/>
    <w:rsid w:val="001E2A56"/>
    <w:rsid w:val="001F05E9"/>
    <w:rsid w:val="00204477"/>
    <w:rsid w:val="00221F55"/>
    <w:rsid w:val="00234143"/>
    <w:rsid w:val="00263AD4"/>
    <w:rsid w:val="00265D09"/>
    <w:rsid w:val="00286E47"/>
    <w:rsid w:val="002A5BE4"/>
    <w:rsid w:val="002C0318"/>
    <w:rsid w:val="002D11CA"/>
    <w:rsid w:val="002E5905"/>
    <w:rsid w:val="002E78FA"/>
    <w:rsid w:val="00345DB8"/>
    <w:rsid w:val="003557AB"/>
    <w:rsid w:val="00386EA6"/>
    <w:rsid w:val="00394AA5"/>
    <w:rsid w:val="003C533C"/>
    <w:rsid w:val="003D2F22"/>
    <w:rsid w:val="003E509E"/>
    <w:rsid w:val="003E60A7"/>
    <w:rsid w:val="003F6BBD"/>
    <w:rsid w:val="004350F7"/>
    <w:rsid w:val="004430D3"/>
    <w:rsid w:val="00447291"/>
    <w:rsid w:val="00465408"/>
    <w:rsid w:val="0049042A"/>
    <w:rsid w:val="004A69CF"/>
    <w:rsid w:val="004B5654"/>
    <w:rsid w:val="004C4276"/>
    <w:rsid w:val="004E3030"/>
    <w:rsid w:val="004F19A3"/>
    <w:rsid w:val="0051110F"/>
    <w:rsid w:val="00541580"/>
    <w:rsid w:val="00550716"/>
    <w:rsid w:val="005679DB"/>
    <w:rsid w:val="00572F66"/>
    <w:rsid w:val="005737A0"/>
    <w:rsid w:val="005768A3"/>
    <w:rsid w:val="00585C6A"/>
    <w:rsid w:val="00595F82"/>
    <w:rsid w:val="00596F9E"/>
    <w:rsid w:val="005A74B5"/>
    <w:rsid w:val="005C76E9"/>
    <w:rsid w:val="005D1606"/>
    <w:rsid w:val="00613494"/>
    <w:rsid w:val="00616D22"/>
    <w:rsid w:val="00624644"/>
    <w:rsid w:val="00626A0A"/>
    <w:rsid w:val="00627931"/>
    <w:rsid w:val="006279C9"/>
    <w:rsid w:val="006400EF"/>
    <w:rsid w:val="00646C31"/>
    <w:rsid w:val="006B11F9"/>
    <w:rsid w:val="006B3D10"/>
    <w:rsid w:val="006C21DA"/>
    <w:rsid w:val="006C7AEF"/>
    <w:rsid w:val="006E0FE6"/>
    <w:rsid w:val="006E2650"/>
    <w:rsid w:val="006F6F21"/>
    <w:rsid w:val="00731EEB"/>
    <w:rsid w:val="00735EA6"/>
    <w:rsid w:val="00752853"/>
    <w:rsid w:val="00763527"/>
    <w:rsid w:val="00773410"/>
    <w:rsid w:val="007E5DEC"/>
    <w:rsid w:val="007F5849"/>
    <w:rsid w:val="007F7414"/>
    <w:rsid w:val="00806AAF"/>
    <w:rsid w:val="00811451"/>
    <w:rsid w:val="00812404"/>
    <w:rsid w:val="00840040"/>
    <w:rsid w:val="00845AA0"/>
    <w:rsid w:val="00854F26"/>
    <w:rsid w:val="008610E7"/>
    <w:rsid w:val="008614DF"/>
    <w:rsid w:val="00870F05"/>
    <w:rsid w:val="00883748"/>
    <w:rsid w:val="008A3041"/>
    <w:rsid w:val="008C2EE3"/>
    <w:rsid w:val="00917BE8"/>
    <w:rsid w:val="00922693"/>
    <w:rsid w:val="0092503F"/>
    <w:rsid w:val="00931578"/>
    <w:rsid w:val="009448C6"/>
    <w:rsid w:val="0096511C"/>
    <w:rsid w:val="00965D58"/>
    <w:rsid w:val="00966A9A"/>
    <w:rsid w:val="00972A51"/>
    <w:rsid w:val="00980F1B"/>
    <w:rsid w:val="009C05F6"/>
    <w:rsid w:val="009D06DD"/>
    <w:rsid w:val="009D211C"/>
    <w:rsid w:val="009F0842"/>
    <w:rsid w:val="00A20C40"/>
    <w:rsid w:val="00A233FC"/>
    <w:rsid w:val="00A303FF"/>
    <w:rsid w:val="00A30B73"/>
    <w:rsid w:val="00A67C77"/>
    <w:rsid w:val="00A74229"/>
    <w:rsid w:val="00A747EA"/>
    <w:rsid w:val="00A81552"/>
    <w:rsid w:val="00A82196"/>
    <w:rsid w:val="00A83EC2"/>
    <w:rsid w:val="00A8485C"/>
    <w:rsid w:val="00A870D5"/>
    <w:rsid w:val="00AA21FC"/>
    <w:rsid w:val="00AB0D7C"/>
    <w:rsid w:val="00AB31F0"/>
    <w:rsid w:val="00AB5A97"/>
    <w:rsid w:val="00AD1269"/>
    <w:rsid w:val="00AD7DBE"/>
    <w:rsid w:val="00AE0078"/>
    <w:rsid w:val="00AF35A3"/>
    <w:rsid w:val="00B1033E"/>
    <w:rsid w:val="00B21523"/>
    <w:rsid w:val="00B25BA9"/>
    <w:rsid w:val="00B52A0D"/>
    <w:rsid w:val="00B567D2"/>
    <w:rsid w:val="00B640A9"/>
    <w:rsid w:val="00B87102"/>
    <w:rsid w:val="00BA358D"/>
    <w:rsid w:val="00BA6711"/>
    <w:rsid w:val="00BB308D"/>
    <w:rsid w:val="00BB3147"/>
    <w:rsid w:val="00BC05FD"/>
    <w:rsid w:val="00BF0882"/>
    <w:rsid w:val="00C07EF7"/>
    <w:rsid w:val="00C31FFC"/>
    <w:rsid w:val="00C35EF3"/>
    <w:rsid w:val="00C54884"/>
    <w:rsid w:val="00C55021"/>
    <w:rsid w:val="00C61128"/>
    <w:rsid w:val="00C643DE"/>
    <w:rsid w:val="00C649D3"/>
    <w:rsid w:val="00C84297"/>
    <w:rsid w:val="00CB0926"/>
    <w:rsid w:val="00CB2FEB"/>
    <w:rsid w:val="00CC0A7C"/>
    <w:rsid w:val="00CC113F"/>
    <w:rsid w:val="00CD2BC0"/>
    <w:rsid w:val="00D04040"/>
    <w:rsid w:val="00D12547"/>
    <w:rsid w:val="00D142C3"/>
    <w:rsid w:val="00D2389B"/>
    <w:rsid w:val="00D2548F"/>
    <w:rsid w:val="00D3213E"/>
    <w:rsid w:val="00D456A5"/>
    <w:rsid w:val="00D72EC0"/>
    <w:rsid w:val="00D82B1E"/>
    <w:rsid w:val="00D842F0"/>
    <w:rsid w:val="00D9634F"/>
    <w:rsid w:val="00DA083F"/>
    <w:rsid w:val="00DB6928"/>
    <w:rsid w:val="00DF3943"/>
    <w:rsid w:val="00DF552A"/>
    <w:rsid w:val="00E003DE"/>
    <w:rsid w:val="00E00F8B"/>
    <w:rsid w:val="00E1047E"/>
    <w:rsid w:val="00E31B2A"/>
    <w:rsid w:val="00E434FB"/>
    <w:rsid w:val="00E633ED"/>
    <w:rsid w:val="00E6713D"/>
    <w:rsid w:val="00E873CF"/>
    <w:rsid w:val="00EB78DE"/>
    <w:rsid w:val="00EE690A"/>
    <w:rsid w:val="00EF1C5B"/>
    <w:rsid w:val="00EF27ED"/>
    <w:rsid w:val="00F12617"/>
    <w:rsid w:val="00F26BB3"/>
    <w:rsid w:val="00F467D7"/>
    <w:rsid w:val="00F51201"/>
    <w:rsid w:val="00F522EE"/>
    <w:rsid w:val="00F66223"/>
    <w:rsid w:val="00F91265"/>
    <w:rsid w:val="00FA7A34"/>
    <w:rsid w:val="00FD7C3F"/>
    <w:rsid w:val="00FE04BD"/>
    <w:rsid w:val="00FE0B24"/>
    <w:rsid w:val="00FE1AC9"/>
    <w:rsid w:val="013713F7"/>
    <w:rsid w:val="0178500D"/>
    <w:rsid w:val="02AC73BA"/>
    <w:rsid w:val="0308205D"/>
    <w:rsid w:val="033C2E6F"/>
    <w:rsid w:val="0368654F"/>
    <w:rsid w:val="03D10899"/>
    <w:rsid w:val="0447430B"/>
    <w:rsid w:val="04B52C5F"/>
    <w:rsid w:val="04C725E9"/>
    <w:rsid w:val="04DD5145"/>
    <w:rsid w:val="0579263C"/>
    <w:rsid w:val="05943813"/>
    <w:rsid w:val="05D324FA"/>
    <w:rsid w:val="05FD7E6C"/>
    <w:rsid w:val="06387DDA"/>
    <w:rsid w:val="063C5F66"/>
    <w:rsid w:val="072364F4"/>
    <w:rsid w:val="088236E2"/>
    <w:rsid w:val="08D952B0"/>
    <w:rsid w:val="09BB48CC"/>
    <w:rsid w:val="09E74630"/>
    <w:rsid w:val="0AB62F97"/>
    <w:rsid w:val="0ABB38F4"/>
    <w:rsid w:val="0B5E70EC"/>
    <w:rsid w:val="0C00575E"/>
    <w:rsid w:val="0C005DBE"/>
    <w:rsid w:val="0C7257C8"/>
    <w:rsid w:val="0CB934A0"/>
    <w:rsid w:val="0D5C4485"/>
    <w:rsid w:val="0D6B35B7"/>
    <w:rsid w:val="0D6C51E6"/>
    <w:rsid w:val="0DAE059B"/>
    <w:rsid w:val="0DCB0414"/>
    <w:rsid w:val="0DEB509E"/>
    <w:rsid w:val="0DF82FD3"/>
    <w:rsid w:val="0EAB5249"/>
    <w:rsid w:val="0F6F4F58"/>
    <w:rsid w:val="10895C19"/>
    <w:rsid w:val="10CD2D89"/>
    <w:rsid w:val="10DC2637"/>
    <w:rsid w:val="1162129C"/>
    <w:rsid w:val="116854A0"/>
    <w:rsid w:val="11AE2187"/>
    <w:rsid w:val="12294CA2"/>
    <w:rsid w:val="12606D57"/>
    <w:rsid w:val="126E6569"/>
    <w:rsid w:val="12723142"/>
    <w:rsid w:val="131D66D2"/>
    <w:rsid w:val="140E5F7C"/>
    <w:rsid w:val="14BB10DA"/>
    <w:rsid w:val="14EA1C05"/>
    <w:rsid w:val="159825EF"/>
    <w:rsid w:val="15B80DE9"/>
    <w:rsid w:val="15D27257"/>
    <w:rsid w:val="16935727"/>
    <w:rsid w:val="16C35B05"/>
    <w:rsid w:val="16E2249F"/>
    <w:rsid w:val="17144FDA"/>
    <w:rsid w:val="17464428"/>
    <w:rsid w:val="17A93D09"/>
    <w:rsid w:val="17C668D0"/>
    <w:rsid w:val="17D55BFC"/>
    <w:rsid w:val="182517A5"/>
    <w:rsid w:val="183F7829"/>
    <w:rsid w:val="1877260C"/>
    <w:rsid w:val="199E2B2F"/>
    <w:rsid w:val="19CC03AB"/>
    <w:rsid w:val="19D72500"/>
    <w:rsid w:val="1A2822D8"/>
    <w:rsid w:val="1A662758"/>
    <w:rsid w:val="1B4A7F76"/>
    <w:rsid w:val="1C000E15"/>
    <w:rsid w:val="1C1951C4"/>
    <w:rsid w:val="1C542EF8"/>
    <w:rsid w:val="1C6142FF"/>
    <w:rsid w:val="1D260C53"/>
    <w:rsid w:val="1D5E0C05"/>
    <w:rsid w:val="1D9C0C39"/>
    <w:rsid w:val="1DA50204"/>
    <w:rsid w:val="1DE53CCF"/>
    <w:rsid w:val="1E2E35DB"/>
    <w:rsid w:val="1EFE4353"/>
    <w:rsid w:val="1F006E81"/>
    <w:rsid w:val="1F270620"/>
    <w:rsid w:val="1FC250AD"/>
    <w:rsid w:val="1FD40703"/>
    <w:rsid w:val="1FE50A39"/>
    <w:rsid w:val="201A0FD6"/>
    <w:rsid w:val="2065766F"/>
    <w:rsid w:val="21471256"/>
    <w:rsid w:val="21A120A4"/>
    <w:rsid w:val="226E794E"/>
    <w:rsid w:val="22A5587B"/>
    <w:rsid w:val="22AC7DBC"/>
    <w:rsid w:val="22B60F1F"/>
    <w:rsid w:val="22B97392"/>
    <w:rsid w:val="23A45D31"/>
    <w:rsid w:val="23BE566D"/>
    <w:rsid w:val="23E27F8F"/>
    <w:rsid w:val="23EC7524"/>
    <w:rsid w:val="23F841AA"/>
    <w:rsid w:val="23FB1A06"/>
    <w:rsid w:val="24203C12"/>
    <w:rsid w:val="24AC6508"/>
    <w:rsid w:val="24E572B3"/>
    <w:rsid w:val="25496E7D"/>
    <w:rsid w:val="25903414"/>
    <w:rsid w:val="25F41127"/>
    <w:rsid w:val="262F50E8"/>
    <w:rsid w:val="266C48C6"/>
    <w:rsid w:val="26CB4A00"/>
    <w:rsid w:val="26F83E6A"/>
    <w:rsid w:val="26F87008"/>
    <w:rsid w:val="27582114"/>
    <w:rsid w:val="27776FED"/>
    <w:rsid w:val="27B01987"/>
    <w:rsid w:val="27BB0B68"/>
    <w:rsid w:val="27FD0DC1"/>
    <w:rsid w:val="28C801EC"/>
    <w:rsid w:val="28D11514"/>
    <w:rsid w:val="297D7D10"/>
    <w:rsid w:val="29911B62"/>
    <w:rsid w:val="29CD0E74"/>
    <w:rsid w:val="29E4577B"/>
    <w:rsid w:val="2AC12BCB"/>
    <w:rsid w:val="2AC93024"/>
    <w:rsid w:val="2AF1648F"/>
    <w:rsid w:val="2AFF11F8"/>
    <w:rsid w:val="2B676505"/>
    <w:rsid w:val="2B706304"/>
    <w:rsid w:val="2BF14FC2"/>
    <w:rsid w:val="2C326808"/>
    <w:rsid w:val="2DAD2CEE"/>
    <w:rsid w:val="2DC27BBD"/>
    <w:rsid w:val="2DC65D69"/>
    <w:rsid w:val="2DDC3B8E"/>
    <w:rsid w:val="2E440B05"/>
    <w:rsid w:val="2EBF2EB3"/>
    <w:rsid w:val="2F594116"/>
    <w:rsid w:val="2FFE5CD1"/>
    <w:rsid w:val="3030608B"/>
    <w:rsid w:val="305E14B8"/>
    <w:rsid w:val="308978C4"/>
    <w:rsid w:val="30CF6BEC"/>
    <w:rsid w:val="312D6AD9"/>
    <w:rsid w:val="313D715B"/>
    <w:rsid w:val="315D7593"/>
    <w:rsid w:val="31973C4E"/>
    <w:rsid w:val="31CB6100"/>
    <w:rsid w:val="320D4A7F"/>
    <w:rsid w:val="32624ECE"/>
    <w:rsid w:val="328E52A6"/>
    <w:rsid w:val="32C42341"/>
    <w:rsid w:val="32CA097F"/>
    <w:rsid w:val="337D7786"/>
    <w:rsid w:val="33922419"/>
    <w:rsid w:val="33E2417B"/>
    <w:rsid w:val="33FB7E40"/>
    <w:rsid w:val="34016C44"/>
    <w:rsid w:val="34200707"/>
    <w:rsid w:val="3441509E"/>
    <w:rsid w:val="3454727B"/>
    <w:rsid w:val="34963070"/>
    <w:rsid w:val="34CC07A7"/>
    <w:rsid w:val="350455CA"/>
    <w:rsid w:val="35253BFD"/>
    <w:rsid w:val="35746707"/>
    <w:rsid w:val="35A25150"/>
    <w:rsid w:val="35AC3DB6"/>
    <w:rsid w:val="35B31068"/>
    <w:rsid w:val="3601672C"/>
    <w:rsid w:val="363A1D3C"/>
    <w:rsid w:val="364B3D21"/>
    <w:rsid w:val="36A97FFF"/>
    <w:rsid w:val="36CF675E"/>
    <w:rsid w:val="373B4A4A"/>
    <w:rsid w:val="374677BC"/>
    <w:rsid w:val="378C7921"/>
    <w:rsid w:val="37905564"/>
    <w:rsid w:val="3869158E"/>
    <w:rsid w:val="38733E66"/>
    <w:rsid w:val="38944302"/>
    <w:rsid w:val="38C776D7"/>
    <w:rsid w:val="38DC288B"/>
    <w:rsid w:val="38FC6775"/>
    <w:rsid w:val="39080B41"/>
    <w:rsid w:val="3A966A97"/>
    <w:rsid w:val="3AC947E5"/>
    <w:rsid w:val="3AF631B0"/>
    <w:rsid w:val="3B261205"/>
    <w:rsid w:val="3B653834"/>
    <w:rsid w:val="3BF3106A"/>
    <w:rsid w:val="3C1C61D2"/>
    <w:rsid w:val="3C741E39"/>
    <w:rsid w:val="3C757FB1"/>
    <w:rsid w:val="3D0B60F6"/>
    <w:rsid w:val="3D17085C"/>
    <w:rsid w:val="3E2A5C4F"/>
    <w:rsid w:val="3E355BD1"/>
    <w:rsid w:val="3E61706E"/>
    <w:rsid w:val="3E762BF0"/>
    <w:rsid w:val="3EF6E19B"/>
    <w:rsid w:val="3F207B2B"/>
    <w:rsid w:val="3F360C59"/>
    <w:rsid w:val="3F724C5E"/>
    <w:rsid w:val="3FB210F8"/>
    <w:rsid w:val="40096DD1"/>
    <w:rsid w:val="40210B47"/>
    <w:rsid w:val="402E00B2"/>
    <w:rsid w:val="41EE196E"/>
    <w:rsid w:val="42144137"/>
    <w:rsid w:val="425A1B53"/>
    <w:rsid w:val="428B1533"/>
    <w:rsid w:val="428B4FAF"/>
    <w:rsid w:val="430D3535"/>
    <w:rsid w:val="43345361"/>
    <w:rsid w:val="433E4A84"/>
    <w:rsid w:val="43CF5D9E"/>
    <w:rsid w:val="44E767CF"/>
    <w:rsid w:val="45394EE7"/>
    <w:rsid w:val="462269F1"/>
    <w:rsid w:val="4739005A"/>
    <w:rsid w:val="47B31D2A"/>
    <w:rsid w:val="47D4132C"/>
    <w:rsid w:val="486557A8"/>
    <w:rsid w:val="486C1254"/>
    <w:rsid w:val="49023173"/>
    <w:rsid w:val="49797C5F"/>
    <w:rsid w:val="498079FA"/>
    <w:rsid w:val="49C07E49"/>
    <w:rsid w:val="49E66262"/>
    <w:rsid w:val="4A6741E0"/>
    <w:rsid w:val="4AC32908"/>
    <w:rsid w:val="4B137523"/>
    <w:rsid w:val="4B362051"/>
    <w:rsid w:val="4B8554A5"/>
    <w:rsid w:val="4BA556D0"/>
    <w:rsid w:val="4BF035FF"/>
    <w:rsid w:val="4BF334DD"/>
    <w:rsid w:val="4C102CFB"/>
    <w:rsid w:val="4D046A6B"/>
    <w:rsid w:val="4D8E5E46"/>
    <w:rsid w:val="4D9F53A8"/>
    <w:rsid w:val="4DB70717"/>
    <w:rsid w:val="4E163559"/>
    <w:rsid w:val="4E350EC9"/>
    <w:rsid w:val="4E560A5D"/>
    <w:rsid w:val="4F7F697B"/>
    <w:rsid w:val="5139785B"/>
    <w:rsid w:val="517D500A"/>
    <w:rsid w:val="51921C6F"/>
    <w:rsid w:val="524A35FD"/>
    <w:rsid w:val="52F4665A"/>
    <w:rsid w:val="53121CB9"/>
    <w:rsid w:val="5343518A"/>
    <w:rsid w:val="5343668A"/>
    <w:rsid w:val="535A0909"/>
    <w:rsid w:val="53666200"/>
    <w:rsid w:val="538F4304"/>
    <w:rsid w:val="54103DF2"/>
    <w:rsid w:val="544A4655"/>
    <w:rsid w:val="546B70FF"/>
    <w:rsid w:val="549C76AE"/>
    <w:rsid w:val="54DB43E6"/>
    <w:rsid w:val="54E6111E"/>
    <w:rsid w:val="55C72E03"/>
    <w:rsid w:val="55C94AAE"/>
    <w:rsid w:val="55CA56ED"/>
    <w:rsid w:val="55F77C47"/>
    <w:rsid w:val="5606640B"/>
    <w:rsid w:val="566141E3"/>
    <w:rsid w:val="56AB2B04"/>
    <w:rsid w:val="56D74719"/>
    <w:rsid w:val="5759040D"/>
    <w:rsid w:val="58112BB8"/>
    <w:rsid w:val="585030ED"/>
    <w:rsid w:val="587615B7"/>
    <w:rsid w:val="591036B7"/>
    <w:rsid w:val="591D61F7"/>
    <w:rsid w:val="59247FF4"/>
    <w:rsid w:val="5A367CF9"/>
    <w:rsid w:val="5A393993"/>
    <w:rsid w:val="5A417238"/>
    <w:rsid w:val="5B00449F"/>
    <w:rsid w:val="5B5567FF"/>
    <w:rsid w:val="5B56098D"/>
    <w:rsid w:val="5CD14564"/>
    <w:rsid w:val="5CDE7E89"/>
    <w:rsid w:val="5CF62FA9"/>
    <w:rsid w:val="5D252D82"/>
    <w:rsid w:val="5D7A6954"/>
    <w:rsid w:val="5E4B48AF"/>
    <w:rsid w:val="5FAA5DE6"/>
    <w:rsid w:val="606A5D9F"/>
    <w:rsid w:val="60A83F94"/>
    <w:rsid w:val="60DE15AE"/>
    <w:rsid w:val="60E76FB7"/>
    <w:rsid w:val="61260533"/>
    <w:rsid w:val="612F6322"/>
    <w:rsid w:val="6158613C"/>
    <w:rsid w:val="62067A9A"/>
    <w:rsid w:val="622366E9"/>
    <w:rsid w:val="6225593C"/>
    <w:rsid w:val="622B791D"/>
    <w:rsid w:val="62326E0E"/>
    <w:rsid w:val="62ED5B73"/>
    <w:rsid w:val="63CB29AC"/>
    <w:rsid w:val="64DB2961"/>
    <w:rsid w:val="65DD0087"/>
    <w:rsid w:val="66331A2C"/>
    <w:rsid w:val="6809607F"/>
    <w:rsid w:val="68262C7C"/>
    <w:rsid w:val="68B53A37"/>
    <w:rsid w:val="68B552EC"/>
    <w:rsid w:val="6934471F"/>
    <w:rsid w:val="697A0B7B"/>
    <w:rsid w:val="69E2122D"/>
    <w:rsid w:val="6A81064A"/>
    <w:rsid w:val="6B22000D"/>
    <w:rsid w:val="6B5E3416"/>
    <w:rsid w:val="6C5D1535"/>
    <w:rsid w:val="6C8244CA"/>
    <w:rsid w:val="6CB82703"/>
    <w:rsid w:val="6CD61D57"/>
    <w:rsid w:val="6CEA3DF0"/>
    <w:rsid w:val="6E7F646F"/>
    <w:rsid w:val="6E8720F7"/>
    <w:rsid w:val="6EBA64C3"/>
    <w:rsid w:val="6F281A52"/>
    <w:rsid w:val="6F58228A"/>
    <w:rsid w:val="6F8C68CD"/>
    <w:rsid w:val="6FBB17C4"/>
    <w:rsid w:val="7018078E"/>
    <w:rsid w:val="71042E66"/>
    <w:rsid w:val="711A0138"/>
    <w:rsid w:val="7148730C"/>
    <w:rsid w:val="715938A0"/>
    <w:rsid w:val="718361FF"/>
    <w:rsid w:val="719C32B6"/>
    <w:rsid w:val="71BD7787"/>
    <w:rsid w:val="71C97A3D"/>
    <w:rsid w:val="72645352"/>
    <w:rsid w:val="726F7C5A"/>
    <w:rsid w:val="72770DD8"/>
    <w:rsid w:val="727A04C3"/>
    <w:rsid w:val="729D7859"/>
    <w:rsid w:val="729F02E7"/>
    <w:rsid w:val="73066C14"/>
    <w:rsid w:val="731F56AA"/>
    <w:rsid w:val="737D5F5F"/>
    <w:rsid w:val="73A554F2"/>
    <w:rsid w:val="73D6527D"/>
    <w:rsid w:val="73F318B8"/>
    <w:rsid w:val="7444215A"/>
    <w:rsid w:val="746F07EF"/>
    <w:rsid w:val="74811490"/>
    <w:rsid w:val="74A727B2"/>
    <w:rsid w:val="74F922A9"/>
    <w:rsid w:val="750C4AA0"/>
    <w:rsid w:val="75B752A6"/>
    <w:rsid w:val="75C71972"/>
    <w:rsid w:val="76627CF1"/>
    <w:rsid w:val="77377FB3"/>
    <w:rsid w:val="77B22FFB"/>
    <w:rsid w:val="77C02BE1"/>
    <w:rsid w:val="77D37A77"/>
    <w:rsid w:val="78214F03"/>
    <w:rsid w:val="783E1122"/>
    <w:rsid w:val="78C31DC4"/>
    <w:rsid w:val="798A59A6"/>
    <w:rsid w:val="7A2A4613"/>
    <w:rsid w:val="7A5176BB"/>
    <w:rsid w:val="7AC26C5F"/>
    <w:rsid w:val="7B1829B0"/>
    <w:rsid w:val="7B2F4D65"/>
    <w:rsid w:val="7B6A6581"/>
    <w:rsid w:val="7B8B4BDD"/>
    <w:rsid w:val="7BB12E2D"/>
    <w:rsid w:val="7BC6799B"/>
    <w:rsid w:val="7C17147A"/>
    <w:rsid w:val="7C7F320F"/>
    <w:rsid w:val="7CCC369F"/>
    <w:rsid w:val="7D0955E6"/>
    <w:rsid w:val="7DCF6B5F"/>
    <w:rsid w:val="7DD14154"/>
    <w:rsid w:val="7E2F6375"/>
    <w:rsid w:val="7E320E02"/>
    <w:rsid w:val="7E5C6A80"/>
    <w:rsid w:val="7E674A2D"/>
    <w:rsid w:val="7ECC2E50"/>
    <w:rsid w:val="7ED11D20"/>
    <w:rsid w:val="7F175DA3"/>
    <w:rsid w:val="7F60028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onnector" idref="#AutoShape 1369"/>
        <o:r id="V:Rule2" type="connector" idref="#AutoShape 1371"/>
        <o:r id="V:Rule3" type="connector" idref="#AutoShape 1373"/>
        <o:r id="V:Rule4" type="connector" idref="#AutoShape 1375"/>
        <o:r id="V:Rule5" type="connector" idref="#AutoShape 1376"/>
        <o:r id="V:Rule6" type="connector" idref="#AutoShape 1382"/>
        <o:r id="V:Rule7" type="connector" idref="#AutoShape 1383"/>
        <o:r id="V:Rule8" type="connector" idref="#AutoShape 1387"/>
        <o:r id="V:Rule9" type="connector" idref="#AutoShape 1390"/>
        <o:r id="V:Rule10" type="connector" idref="#AutoShape 1392"/>
        <o:r id="V:Rule11" type="connector" idref="#AutoShape 1398"/>
        <o:r id="V:Rule12" type="connector" idref="#AutoShape 1400"/>
        <o:r id="V:Rule13" type="connector" idref="#AutoShape 1402"/>
        <o:r id="V:Rule14" type="connector" idref="#AutoShape 1403"/>
        <o:r id="V:Rule15" type="connector" idref="#AutoShape 1513"/>
        <o:r id="V:Rule16" type="connector" idref="#AutoShape 1514"/>
        <o:r id="V:Rule17" type="connector" idref="#AutoShape 1178"/>
        <o:r id="V:Rule18" type="connector" idref="#AutoShape 1180"/>
        <o:r id="V:Rule19" type="connector" idref="#AutoShape 1181"/>
        <o:r id="V:Rule20" type="connector" idref="#AutoShape 1184"/>
        <o:r id="V:Rule21" type="connector" idref="#AutoShape 1185"/>
        <o:r id="V:Rule22" type="connector" idref="#AutoShape 8399"/>
        <o:r id="V:Rule23" type="connector" idref="#AutoShape 1203"/>
        <o:r id="V:Rule24" type="connector" idref="#AutoShape 1205"/>
        <o:r id="V:Rule25" type="connector" idref="#AutoShape 1206"/>
        <o:r id="V:Rule26" type="connector" idref="#AutoShape 1207"/>
        <o:r id="V:Rule27" type="connector" idref="#AutoShape 1208"/>
        <o:r id="V:Rule28" type="connector" idref="#AutoShape 1214"/>
        <o:r id="V:Rule29" type="connector" idref="#AutoShape 1227"/>
        <o:r id="V:Rule30" type="connector" idref="#AutoShape 1485"/>
        <o:r id="V:Rule31" type="connector" idref="#AutoShape 1487"/>
        <o:r id="V:Rule32" type="connector" idref="#AutoShape 1489"/>
        <o:r id="V:Rule33" type="connector" idref="#AutoShape 1493"/>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qFormat="1" w:uiPriority="99" w:semiHidden="0" w:name="HTML Preformatted"/>
    <w:lsdException w:qFormat="1" w:uiPriority="99" w:semiHidden="0" w:name="HTML Sample"/>
    <w:lsdException w:uiPriority="99" w:name="HTML Typewriter"/>
    <w:lsdException w:qFormat="1" w:uiPriority="99" w:semiHidden="0"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exact"/>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40"/>
    <w:qFormat/>
    <w:uiPriority w:val="9"/>
    <w:pPr>
      <w:keepNext/>
      <w:keepLines/>
      <w:adjustRightInd w:val="0"/>
      <w:snapToGrid w:val="0"/>
      <w:spacing w:line="300" w:lineRule="exact"/>
      <w:outlineLvl w:val="0"/>
    </w:pPr>
    <w:rPr>
      <w:b/>
      <w:bCs/>
      <w:kern w:val="44"/>
      <w:sz w:val="28"/>
      <w:szCs w:val="44"/>
    </w:rPr>
  </w:style>
  <w:style w:type="paragraph" w:styleId="3">
    <w:name w:val="heading 2"/>
    <w:basedOn w:val="1"/>
    <w:next w:val="1"/>
    <w:link w:val="32"/>
    <w:unhideWhenUsed/>
    <w:qFormat/>
    <w:uiPriority w:val="0"/>
    <w:pPr>
      <w:keepNext/>
      <w:keepLines/>
      <w:spacing w:line="413" w:lineRule="auto"/>
      <w:outlineLvl w:val="1"/>
    </w:pPr>
    <w:rPr>
      <w:rFonts w:ascii="Arial" w:hAnsi="Arial" w:eastAsia="黑体"/>
      <w:b/>
      <w:sz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rPr>
      <w:sz w:val="28"/>
    </w:rPr>
  </w:style>
  <w:style w:type="paragraph" w:styleId="5">
    <w:name w:val="annotation text"/>
    <w:basedOn w:val="1"/>
    <w:link w:val="33"/>
    <w:qFormat/>
    <w:uiPriority w:val="0"/>
    <w:pPr>
      <w:jc w:val="left"/>
    </w:pPr>
    <w:rPr>
      <w:rFonts w:ascii="Plotter" w:hAnsi="Plotter"/>
    </w:rPr>
  </w:style>
  <w:style w:type="paragraph" w:styleId="6">
    <w:name w:val="Salutation"/>
    <w:basedOn w:val="1"/>
    <w:next w:val="1"/>
    <w:link w:val="34"/>
    <w:qFormat/>
    <w:uiPriority w:val="0"/>
  </w:style>
  <w:style w:type="paragraph" w:styleId="7">
    <w:name w:val="Body Text"/>
    <w:basedOn w:val="1"/>
    <w:qFormat/>
    <w:uiPriority w:val="0"/>
    <w:pPr>
      <w:spacing w:after="120"/>
    </w:pPr>
  </w:style>
  <w:style w:type="paragraph" w:styleId="8">
    <w:name w:val="Body Text Indent"/>
    <w:basedOn w:val="1"/>
    <w:qFormat/>
    <w:uiPriority w:val="0"/>
    <w:pPr>
      <w:adjustRightInd w:val="0"/>
      <w:snapToGrid w:val="0"/>
      <w:spacing w:line="312" w:lineRule="auto"/>
      <w:ind w:firstLine="600" w:firstLineChars="200"/>
    </w:pPr>
    <w:rPr>
      <w:sz w:val="30"/>
      <w:szCs w:val="24"/>
    </w:rPr>
  </w:style>
  <w:style w:type="paragraph" w:styleId="9">
    <w:name w:val="Plain Text"/>
    <w:basedOn w:val="1"/>
    <w:link w:val="55"/>
    <w:qFormat/>
    <w:uiPriority w:val="0"/>
    <w:pPr>
      <w:spacing w:line="312" w:lineRule="atLeast"/>
      <w:textAlignment w:val="baseline"/>
    </w:pPr>
    <w:rPr>
      <w:rFonts w:ascii="宋体" w:hAnsi="Courier New"/>
      <w:kern w:val="0"/>
      <w:sz w:val="21"/>
    </w:rPr>
  </w:style>
  <w:style w:type="paragraph" w:styleId="10">
    <w:name w:val="Balloon Text"/>
    <w:basedOn w:val="1"/>
    <w:link w:val="50"/>
    <w:semiHidden/>
    <w:unhideWhenUsed/>
    <w:qFormat/>
    <w:uiPriority w:val="99"/>
    <w:pPr>
      <w:spacing w:line="240" w:lineRule="auto"/>
    </w:pPr>
    <w:rPr>
      <w:sz w:val="18"/>
      <w:szCs w:val="18"/>
    </w:rPr>
  </w:style>
  <w:style w:type="paragraph" w:styleId="11">
    <w:name w:val="footer"/>
    <w:basedOn w:val="1"/>
    <w:link w:val="31"/>
    <w:unhideWhenUsed/>
    <w:qFormat/>
    <w:uiPriority w:val="0"/>
    <w:pPr>
      <w:tabs>
        <w:tab w:val="center" w:pos="4153"/>
        <w:tab w:val="right" w:pos="8306"/>
      </w:tabs>
      <w:snapToGrid w:val="0"/>
      <w:jc w:val="left"/>
    </w:pPr>
    <w:rPr>
      <w:sz w:val="18"/>
      <w:szCs w:val="18"/>
    </w:rPr>
  </w:style>
  <w:style w:type="paragraph" w:styleId="12">
    <w:name w:val="header"/>
    <w:basedOn w:val="1"/>
    <w:link w:val="30"/>
    <w:unhideWhenUsed/>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2"/>
    <w:basedOn w:val="1"/>
    <w:unhideWhenUsed/>
    <w:qFormat/>
    <w:uiPriority w:val="99"/>
    <w:pPr>
      <w:spacing w:after="120" w:line="480" w:lineRule="auto"/>
    </w:pPr>
  </w:style>
  <w:style w:type="paragraph" w:styleId="14">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rPr>
  </w:style>
  <w:style w:type="paragraph" w:styleId="15">
    <w:name w:val="Normal (Web)"/>
    <w:basedOn w:val="1"/>
    <w:semiHidden/>
    <w:unhideWhenUsed/>
    <w:qFormat/>
    <w:uiPriority w:val="99"/>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page number"/>
    <w:basedOn w:val="18"/>
    <w:qFormat/>
    <w:uiPriority w:val="0"/>
  </w:style>
  <w:style w:type="character" w:styleId="20">
    <w:name w:val="FollowedHyperlink"/>
    <w:basedOn w:val="18"/>
    <w:unhideWhenUsed/>
    <w:qFormat/>
    <w:uiPriority w:val="99"/>
    <w:rPr>
      <w:color w:val="3F88BF"/>
      <w:u w:val="none"/>
    </w:rPr>
  </w:style>
  <w:style w:type="character" w:styleId="21">
    <w:name w:val="Emphasis"/>
    <w:basedOn w:val="18"/>
    <w:qFormat/>
    <w:uiPriority w:val="20"/>
  </w:style>
  <w:style w:type="character" w:styleId="22">
    <w:name w:val="HTML Definition"/>
    <w:basedOn w:val="18"/>
    <w:unhideWhenUsed/>
    <w:qFormat/>
    <w:uiPriority w:val="99"/>
  </w:style>
  <w:style w:type="character" w:styleId="23">
    <w:name w:val="HTML Variable"/>
    <w:basedOn w:val="18"/>
    <w:unhideWhenUsed/>
    <w:qFormat/>
    <w:uiPriority w:val="99"/>
    <w:rPr>
      <w:color w:val="333333"/>
    </w:rPr>
  </w:style>
  <w:style w:type="character" w:styleId="24">
    <w:name w:val="Hyperlink"/>
    <w:basedOn w:val="18"/>
    <w:unhideWhenUsed/>
    <w:qFormat/>
    <w:uiPriority w:val="99"/>
    <w:rPr>
      <w:color w:val="3F88BF"/>
      <w:u w:val="none"/>
    </w:rPr>
  </w:style>
  <w:style w:type="character" w:styleId="25">
    <w:name w:val="HTML Code"/>
    <w:basedOn w:val="18"/>
    <w:unhideWhenUsed/>
    <w:qFormat/>
    <w:uiPriority w:val="99"/>
    <w:rPr>
      <w:rFonts w:hint="default" w:ascii="PingFang SC" w:hAnsi="PingFang SC" w:eastAsia="PingFang SC" w:cs="PingFang SC"/>
      <w:sz w:val="20"/>
    </w:rPr>
  </w:style>
  <w:style w:type="character" w:styleId="26">
    <w:name w:val="annotation reference"/>
    <w:qFormat/>
    <w:uiPriority w:val="0"/>
    <w:rPr>
      <w:sz w:val="21"/>
      <w:szCs w:val="21"/>
    </w:rPr>
  </w:style>
  <w:style w:type="character" w:styleId="27">
    <w:name w:val="HTML Cite"/>
    <w:basedOn w:val="18"/>
    <w:unhideWhenUsed/>
    <w:qFormat/>
    <w:uiPriority w:val="99"/>
  </w:style>
  <w:style w:type="character" w:styleId="28">
    <w:name w:val="HTML Keyboard"/>
    <w:basedOn w:val="18"/>
    <w:unhideWhenUsed/>
    <w:qFormat/>
    <w:uiPriority w:val="99"/>
    <w:rPr>
      <w:rFonts w:hint="default" w:ascii="PingFang SC" w:hAnsi="PingFang SC" w:eastAsia="PingFang SC" w:cs="PingFang SC"/>
      <w:sz w:val="20"/>
    </w:rPr>
  </w:style>
  <w:style w:type="character" w:styleId="29">
    <w:name w:val="HTML Sample"/>
    <w:basedOn w:val="18"/>
    <w:unhideWhenUsed/>
    <w:qFormat/>
    <w:uiPriority w:val="99"/>
    <w:rPr>
      <w:rFonts w:hint="default" w:ascii="PingFang SC" w:hAnsi="PingFang SC" w:eastAsia="PingFang SC" w:cs="PingFang SC"/>
    </w:rPr>
  </w:style>
  <w:style w:type="character" w:customStyle="1" w:styleId="30">
    <w:name w:val="页眉 Char"/>
    <w:basedOn w:val="18"/>
    <w:link w:val="12"/>
    <w:semiHidden/>
    <w:qFormat/>
    <w:uiPriority w:val="99"/>
    <w:rPr>
      <w:sz w:val="18"/>
      <w:szCs w:val="18"/>
    </w:rPr>
  </w:style>
  <w:style w:type="character" w:customStyle="1" w:styleId="31">
    <w:name w:val="页脚 Char"/>
    <w:basedOn w:val="18"/>
    <w:link w:val="11"/>
    <w:semiHidden/>
    <w:qFormat/>
    <w:uiPriority w:val="99"/>
    <w:rPr>
      <w:sz w:val="18"/>
      <w:szCs w:val="18"/>
    </w:rPr>
  </w:style>
  <w:style w:type="character" w:customStyle="1" w:styleId="32">
    <w:name w:val="标题 2 Char"/>
    <w:basedOn w:val="18"/>
    <w:link w:val="3"/>
    <w:qFormat/>
    <w:uiPriority w:val="0"/>
    <w:rPr>
      <w:rFonts w:ascii="Arial" w:hAnsi="Arial" w:eastAsia="黑体"/>
      <w:b/>
      <w:sz w:val="32"/>
      <w:szCs w:val="24"/>
    </w:rPr>
  </w:style>
  <w:style w:type="character" w:customStyle="1" w:styleId="33">
    <w:name w:val="批注文字 Char"/>
    <w:basedOn w:val="18"/>
    <w:link w:val="5"/>
    <w:qFormat/>
    <w:uiPriority w:val="0"/>
    <w:rPr>
      <w:rFonts w:ascii="Plotter" w:hAnsi="Plotter"/>
      <w:szCs w:val="24"/>
    </w:rPr>
  </w:style>
  <w:style w:type="character" w:customStyle="1" w:styleId="34">
    <w:name w:val="称呼 Char"/>
    <w:basedOn w:val="18"/>
    <w:link w:val="6"/>
    <w:qFormat/>
    <w:uiPriority w:val="0"/>
    <w:rPr>
      <w:sz w:val="24"/>
      <w:szCs w:val="24"/>
    </w:rPr>
  </w:style>
  <w:style w:type="paragraph" w:customStyle="1" w:styleId="35">
    <w:name w:val="Char Char Char Char Char Char Char"/>
    <w:basedOn w:val="1"/>
    <w:qFormat/>
    <w:uiPriority w:val="0"/>
    <w:pPr>
      <w:snapToGrid w:val="0"/>
      <w:spacing w:line="360" w:lineRule="auto"/>
      <w:ind w:firstLine="529" w:firstLineChars="200"/>
    </w:pPr>
    <w:rPr>
      <w:rFonts w:ascii="宋体" w:hAnsi="宋体"/>
      <w:b/>
    </w:rPr>
  </w:style>
  <w:style w:type="paragraph" w:customStyle="1" w:styleId="36">
    <w:name w:val="正文1"/>
    <w:basedOn w:val="1"/>
    <w:qFormat/>
    <w:uiPriority w:val="0"/>
    <w:pPr>
      <w:spacing w:line="560" w:lineRule="exact"/>
      <w:ind w:firstLine="200" w:firstLineChars="200"/>
    </w:pPr>
    <w:rPr>
      <w:rFonts w:ascii="宋体" w:hAnsi="宋体" w:cs="宋体"/>
      <w:sz w:val="28"/>
      <w:szCs w:val="28"/>
    </w:rPr>
  </w:style>
  <w:style w:type="paragraph" w:customStyle="1" w:styleId="37">
    <w:name w:val="00表内字体"/>
    <w:basedOn w:val="38"/>
    <w:qFormat/>
    <w:uiPriority w:val="0"/>
    <w:pPr>
      <w:spacing w:line="240" w:lineRule="auto"/>
    </w:pPr>
    <w:rPr>
      <w:rFonts w:eastAsia="宋体"/>
      <w:sz w:val="21"/>
    </w:rPr>
  </w:style>
  <w:style w:type="paragraph" w:customStyle="1" w:styleId="38">
    <w:name w:val="00表图注释"/>
    <w:basedOn w:val="39"/>
    <w:qFormat/>
    <w:uiPriority w:val="0"/>
    <w:pPr>
      <w:spacing w:line="480" w:lineRule="exact"/>
      <w:jc w:val="center"/>
    </w:pPr>
    <w:rPr>
      <w:sz w:val="24"/>
      <w:szCs w:val="22"/>
    </w:rPr>
  </w:style>
  <w:style w:type="paragraph" w:customStyle="1" w:styleId="39">
    <w:name w:val="00标题1"/>
    <w:basedOn w:val="1"/>
    <w:qFormat/>
    <w:uiPriority w:val="0"/>
    <w:pPr>
      <w:jc w:val="left"/>
    </w:pPr>
    <w:rPr>
      <w:rFonts w:eastAsia="黑体"/>
      <w:sz w:val="28"/>
    </w:rPr>
  </w:style>
  <w:style w:type="character" w:customStyle="1" w:styleId="40">
    <w:name w:val="标题 1 Char"/>
    <w:basedOn w:val="18"/>
    <w:link w:val="2"/>
    <w:qFormat/>
    <w:uiPriority w:val="9"/>
    <w:rPr>
      <w:b/>
      <w:bCs/>
      <w:kern w:val="44"/>
      <w:sz w:val="28"/>
      <w:szCs w:val="44"/>
    </w:rPr>
  </w:style>
  <w:style w:type="paragraph" w:customStyle="1" w:styleId="41">
    <w:name w:val="xl28"/>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pPr>
    <w:rPr>
      <w:rFonts w:ascii="Arial Unicode MS" w:hAnsi="Arial Unicode MS" w:eastAsia="Arial Unicode MS" w:cs="Times New Roman"/>
      <w:b/>
      <w:bCs/>
      <w:kern w:val="0"/>
      <w:sz w:val="21"/>
      <w:szCs w:val="21"/>
    </w:rPr>
  </w:style>
  <w:style w:type="paragraph" w:customStyle="1" w:styleId="42">
    <w:name w:val="表格内容"/>
    <w:basedOn w:val="1"/>
    <w:qFormat/>
    <w:uiPriority w:val="0"/>
    <w:pPr>
      <w:spacing w:line="240" w:lineRule="auto"/>
      <w:jc w:val="left"/>
    </w:pPr>
    <w:rPr>
      <w:rFonts w:ascii="仿宋_GB2312" w:hAnsi="宋体" w:eastAsia="仿宋_GB2312" w:cs="Times New Roman"/>
      <w:color w:val="000000"/>
      <w:sz w:val="21"/>
      <w:szCs w:val="28"/>
    </w:rPr>
  </w:style>
  <w:style w:type="paragraph" w:customStyle="1" w:styleId="43">
    <w:name w:val="列出段落1"/>
    <w:basedOn w:val="1"/>
    <w:qFormat/>
    <w:uiPriority w:val="34"/>
    <w:pPr>
      <w:spacing w:line="240" w:lineRule="auto"/>
      <w:ind w:firstLine="420" w:firstLineChars="200"/>
    </w:pPr>
    <w:rPr>
      <w:rFonts w:ascii="Calibri" w:hAnsi="Calibri" w:eastAsia="宋体" w:cs="Times New Roman"/>
      <w:sz w:val="21"/>
      <w:szCs w:val="22"/>
    </w:rPr>
  </w:style>
  <w:style w:type="character" w:customStyle="1" w:styleId="44">
    <w:name w:val="num4"/>
    <w:basedOn w:val="18"/>
    <w:qFormat/>
    <w:uiPriority w:val="0"/>
    <w:rPr>
      <w:b/>
      <w:color w:val="FF7800"/>
    </w:rPr>
  </w:style>
  <w:style w:type="character" w:customStyle="1" w:styleId="45">
    <w:name w:val="legend"/>
    <w:basedOn w:val="18"/>
    <w:qFormat/>
    <w:uiPriority w:val="0"/>
    <w:rPr>
      <w:rFonts w:ascii="Arial" w:hAnsi="Arial" w:cs="Arial"/>
      <w:b/>
      <w:color w:val="73B304"/>
      <w:sz w:val="21"/>
      <w:szCs w:val="21"/>
      <w:shd w:val="clear" w:color="auto" w:fill="FFFFFF"/>
    </w:rPr>
  </w:style>
  <w:style w:type="character" w:customStyle="1" w:styleId="46">
    <w:name w:val="answer-title"/>
    <w:basedOn w:val="18"/>
    <w:qFormat/>
    <w:uiPriority w:val="0"/>
    <w:rPr>
      <w:color w:val="35B558"/>
      <w:sz w:val="33"/>
      <w:szCs w:val="33"/>
    </w:rPr>
  </w:style>
  <w:style w:type="character" w:customStyle="1" w:styleId="47">
    <w:name w:val="release-day"/>
    <w:basedOn w:val="18"/>
    <w:qFormat/>
    <w:uiPriority w:val="0"/>
    <w:rPr>
      <w:bdr w:val="single" w:color="BDEBB0" w:sz="6" w:space="0"/>
      <w:shd w:val="clear" w:color="auto" w:fill="F5FFF1"/>
    </w:rPr>
  </w:style>
  <w:style w:type="character" w:customStyle="1" w:styleId="48">
    <w:name w:val="num"/>
    <w:basedOn w:val="18"/>
    <w:qFormat/>
    <w:uiPriority w:val="0"/>
    <w:rPr>
      <w:b/>
      <w:color w:val="FF7800"/>
    </w:rPr>
  </w:style>
  <w:style w:type="character" w:customStyle="1" w:styleId="49">
    <w:name w:val="answer-title12"/>
    <w:basedOn w:val="18"/>
    <w:qFormat/>
    <w:uiPriority w:val="0"/>
  </w:style>
  <w:style w:type="character" w:customStyle="1" w:styleId="50">
    <w:name w:val="批注框文本 Char"/>
    <w:basedOn w:val="18"/>
    <w:link w:val="10"/>
    <w:semiHidden/>
    <w:qFormat/>
    <w:uiPriority w:val="99"/>
    <w:rPr>
      <w:rFonts w:asciiTheme="minorHAnsi" w:hAnsiTheme="minorHAnsi" w:eastAsiaTheme="minorEastAsia" w:cstheme="minorBidi"/>
      <w:kern w:val="2"/>
      <w:sz w:val="18"/>
      <w:szCs w:val="18"/>
    </w:rPr>
  </w:style>
  <w:style w:type="paragraph" w:customStyle="1" w:styleId="51">
    <w:name w:val="鸡场报告表"/>
    <w:basedOn w:val="1"/>
    <w:qFormat/>
    <w:uiPriority w:val="0"/>
    <w:pPr>
      <w:tabs>
        <w:tab w:val="left" w:pos="1580"/>
      </w:tabs>
      <w:spacing w:line="0" w:lineRule="atLeast"/>
      <w:jc w:val="center"/>
    </w:pPr>
    <w:rPr>
      <w:rFonts w:hAnsi="宋体"/>
      <w:sz w:val="21"/>
      <w:szCs w:val="21"/>
    </w:rPr>
  </w:style>
  <w:style w:type="paragraph" w:customStyle="1" w:styleId="52">
    <w:name w:val="无间隔1"/>
    <w:basedOn w:val="7"/>
    <w:next w:val="7"/>
    <w:qFormat/>
    <w:uiPriority w:val="0"/>
    <w:pPr>
      <w:spacing w:after="0"/>
      <w:jc w:val="center"/>
    </w:pPr>
    <w:rPr>
      <w:rFonts w:eastAsia="黑体"/>
      <w:sz w:val="21"/>
    </w:rPr>
  </w:style>
  <w:style w:type="paragraph" w:customStyle="1" w:styleId="53">
    <w:name w:val="_Style 13"/>
    <w:basedOn w:val="1"/>
    <w:next w:val="7"/>
    <w:qFormat/>
    <w:uiPriority w:val="0"/>
    <w:pPr>
      <w:spacing w:line="240" w:lineRule="auto"/>
    </w:pPr>
    <w:rPr>
      <w:sz w:val="28"/>
    </w:rPr>
  </w:style>
  <w:style w:type="paragraph" w:customStyle="1" w:styleId="54">
    <w:name w:val="正文000"/>
    <w:basedOn w:val="1"/>
    <w:qFormat/>
    <w:uiPriority w:val="0"/>
    <w:pPr>
      <w:spacing w:line="480" w:lineRule="exact"/>
    </w:pPr>
  </w:style>
  <w:style w:type="character" w:customStyle="1" w:styleId="55">
    <w:name w:val="纯文本 Char"/>
    <w:basedOn w:val="18"/>
    <w:link w:val="9"/>
    <w:qFormat/>
    <w:uiPriority w:val="0"/>
    <w:rPr>
      <w:rFonts w:hint="eastAsia" w:ascii="宋体" w:hAnsi="Courier New" w:eastAsia="宋体" w:cs="Times New Roman"/>
      <w:kern w:val="0"/>
      <w:szCs w:val="21"/>
    </w:rPr>
  </w:style>
  <w:style w:type="paragraph" w:customStyle="1" w:styleId="56">
    <w:name w:val="监测表格"/>
    <w:basedOn w:val="1"/>
    <w:qFormat/>
    <w:uiPriority w:val="99"/>
    <w:pPr>
      <w:framePr w:hSpace="180" w:wrap="around" w:vAnchor="text" w:hAnchor="margin" w:y="82"/>
      <w:jc w:val="center"/>
    </w:pPr>
    <w:rPr>
      <w:rFonts w:ascii="仿宋_GB2312" w:eastAsia="仿宋_GB2312" w:cs="仿宋_GB2312"/>
    </w:rPr>
  </w:style>
  <w:style w:type="paragraph" w:styleId="57">
    <w:name w:val="List Paragraph"/>
    <w:basedOn w:val="1"/>
    <w:qFormat/>
    <w:uiPriority w:val="99"/>
    <w:pPr>
      <w:ind w:firstLine="420" w:firstLineChars="200"/>
    </w:pPr>
  </w:style>
  <w:style w:type="paragraph" w:customStyle="1" w:styleId="58">
    <w:name w:val="表格内2"/>
    <w:qFormat/>
    <w:uiPriority w:val="99"/>
    <w:pPr>
      <w:tabs>
        <w:tab w:val="left" w:pos="586"/>
        <w:tab w:val="center" w:pos="4156"/>
      </w:tabs>
      <w:jc w:val="center"/>
    </w:pPr>
    <w:rPr>
      <w:rFonts w:ascii="Times New Roman" w:hAnsi="Times New Roman" w:eastAsia="宋体" w:cs="Times New Roman"/>
      <w:bCs/>
      <w:snapToGrid w:val="0"/>
      <w:sz w:val="24"/>
      <w:szCs w:val="21"/>
      <w:lang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7" Type="http://schemas.openxmlformats.org/officeDocument/2006/relationships/fontTable" Target="fontTable.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image" Target="media/image21.jpeg"/><Relationship Id="rId33" Type="http://schemas.openxmlformats.org/officeDocument/2006/relationships/image" Target="media/image20.jpeg"/><Relationship Id="rId32" Type="http://schemas.openxmlformats.org/officeDocument/2006/relationships/image" Target="media/image19.jpeg"/><Relationship Id="rId31" Type="http://schemas.openxmlformats.org/officeDocument/2006/relationships/image" Target="media/image18.jpeg"/><Relationship Id="rId30" Type="http://schemas.openxmlformats.org/officeDocument/2006/relationships/image" Target="media/image17.jpeg"/><Relationship Id="rId3" Type="http://schemas.openxmlformats.org/officeDocument/2006/relationships/footnotes" Target="footnotes.xml"/><Relationship Id="rId29" Type="http://schemas.openxmlformats.org/officeDocument/2006/relationships/image" Target="media/image16.jpeg"/><Relationship Id="rId28" Type="http://schemas.openxmlformats.org/officeDocument/2006/relationships/image" Target="media/image15.png"/><Relationship Id="rId27" Type="http://schemas.openxmlformats.org/officeDocument/2006/relationships/image" Target="media/image14.jpeg"/><Relationship Id="rId26" Type="http://schemas.openxmlformats.org/officeDocument/2006/relationships/image" Target="media/image13.jpe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jpeg"/><Relationship Id="rId22" Type="http://schemas.openxmlformats.org/officeDocument/2006/relationships/image" Target="media/image9.emf"/><Relationship Id="rId21" Type="http://schemas.openxmlformats.org/officeDocument/2006/relationships/oleObject" Target="embeddings/oleObject2.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7.jpeg"/><Relationship Id="rId17" Type="http://schemas.openxmlformats.org/officeDocument/2006/relationships/image" Target="media/image6.jpeg"/><Relationship Id="rId16" Type="http://schemas.openxmlformats.org/officeDocument/2006/relationships/image" Target="media/image5.jpeg"/><Relationship Id="rId15" Type="http://schemas.openxmlformats.org/officeDocument/2006/relationships/image" Target="media/image4.jpeg"/><Relationship Id="rId14" Type="http://schemas.openxmlformats.org/officeDocument/2006/relationships/image" Target="media/image3.jpe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2049"/>
    <customShpInfo spid="_x0000_s1331"/>
    <customShpInfo spid="_x0000_s1332"/>
    <customShpInfo spid="_x0000_s1333"/>
    <customShpInfo spid="_x0000_s1334"/>
    <customShpInfo spid="_x0000_s1335"/>
    <customShpInfo spid="_x0000_s1336"/>
    <customShpInfo spid="_x0000_s1337"/>
    <customShpInfo spid="_x0000_s1338"/>
    <customShpInfo spid="_x0000_s1339"/>
    <customShpInfo spid="_x0000_s1340"/>
    <customShpInfo spid="_x0000_s1341"/>
    <customShpInfo spid="_x0000_s1342"/>
    <customShpInfo spid="_x0000_s1343"/>
    <customShpInfo spid="_x0000_s1344"/>
    <customShpInfo spid="_x0000_s1345"/>
    <customShpInfo spid="_x0000_s1346"/>
    <customShpInfo spid="_x0000_s1347"/>
    <customShpInfo spid="_x0000_s1348"/>
    <customShpInfo spid="_x0000_s1349"/>
    <customShpInfo spid="_x0000_s1350"/>
    <customShpInfo spid="_x0000_s1351"/>
    <customShpInfo spid="_x0000_s1352"/>
    <customShpInfo spid="_x0000_s1353"/>
    <customShpInfo spid="_x0000_s1354"/>
    <customShpInfo spid="_x0000_s1355"/>
    <customShpInfo spid="_x0000_s1356"/>
    <customShpInfo spid="_x0000_s1357"/>
    <customShpInfo spid="_x0000_s1358"/>
    <customShpInfo spid="_x0000_s1359"/>
    <customShpInfo spid="_x0000_s1360"/>
    <customShpInfo spid="_x0000_s1361"/>
    <customShpInfo spid="_x0000_s1362"/>
    <customShpInfo spid="_x0000_s1363"/>
    <customShpInfo spid="_x0000_s1364"/>
    <customShpInfo spid="_x0000_s1365"/>
    <customShpInfo spid="_x0000_s1366"/>
    <customShpInfo spid="_x0000_s1367"/>
    <customShpInfo spid="_x0000_s1368"/>
    <customShpInfo spid="_x0000_s1369"/>
    <customShpInfo spid="_x0000_s1267"/>
    <customShpInfo spid="_x0000_s1268"/>
    <customShpInfo spid="_x0000_s1269"/>
    <customShpInfo spid="_x0000_s1270"/>
    <customShpInfo spid="_x0000_s1271"/>
    <customShpInfo spid="_x0000_s1272"/>
    <customShpInfo spid="_x0000_s1273"/>
    <customShpInfo spid="_x0000_s1274"/>
    <customShpInfo spid="_x0000_s1275"/>
    <customShpInfo spid="_x0000_s1276"/>
    <customShpInfo spid="_x0000_s1277"/>
    <customShpInfo spid="_x0000_s1278"/>
    <customShpInfo spid="_x0000_s1279"/>
    <customShpInfo spid="_x0000_s1280"/>
    <customShpInfo spid="_x0000_s1281"/>
    <customShpInfo spid="_x0000_s1282"/>
    <customShpInfo spid="_x0000_s1283"/>
    <customShpInfo spid="_x0000_s1284"/>
    <customShpInfo spid="_x0000_s1285"/>
    <customShpInfo spid="_x0000_s1286"/>
    <customShpInfo spid="_x0000_s1287"/>
    <customShpInfo spid="_x0000_s1288"/>
    <customShpInfo spid="_x0000_s1289"/>
    <customShpInfo spid="_x0000_s1290"/>
    <customShpInfo spid="_x0000_s1291"/>
    <customShpInfo spid="_x0000_s1292"/>
    <customShpInfo spid="_x0000_s1293"/>
    <customShpInfo spid="_x0000_s1294"/>
    <customShpInfo spid="_x0000_s1295"/>
    <customShpInfo spid="_x0000_s1296"/>
    <customShpInfo spid="_x0000_s1297"/>
    <customShpInfo spid="_x0000_s1298"/>
    <customShpInfo spid="_x0000_s1299"/>
    <customShpInfo spid="_x0000_s1300"/>
    <customShpInfo spid="_x0000_s1301"/>
    <customShpInfo spid="_x0000_s1370"/>
    <customShpInfo spid="_x0000_s137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42</Pages>
  <Words>4378</Words>
  <Characters>24960</Characters>
  <Lines>208</Lines>
  <Paragraphs>58</Paragraphs>
  <TotalTime>3</TotalTime>
  <ScaleCrop>false</ScaleCrop>
  <LinksUpToDate>false</LinksUpToDate>
  <CharactersWithSpaces>29280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2017-06-06T15:18:00Z</dcterms:created>
  <dc:creator>PC</dc:creator>
  <cp:lastModifiedBy>sugon</cp:lastModifiedBy>
  <cp:lastPrinted>2018-08-05T08:33:00Z</cp:lastPrinted>
  <dcterms:modified xsi:type="dcterms:W3CDTF">2024-08-05T16:50:58Z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