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C0D27">
      <w:pPr>
        <w:jc w:val="center"/>
        <w:rPr>
          <w:rFonts w:hint="eastAsia" w:ascii="方正小标宋简体" w:eastAsia="方正小标宋简体"/>
          <w:color w:val="FF0000"/>
          <w:spacing w:val="320"/>
          <w:sz w:val="10"/>
          <w:szCs w:val="10"/>
        </w:rPr>
      </w:pPr>
    </w:p>
    <w:p w14:paraId="4718EED3">
      <w:pPr>
        <w:jc w:val="center"/>
        <w:rPr>
          <w:rFonts w:hint="eastAsia" w:ascii="方正小标宋简体" w:eastAsia="方正小标宋简体"/>
          <w:color w:val="FF0000"/>
          <w:spacing w:val="400"/>
          <w:sz w:val="86"/>
          <w:szCs w:val="86"/>
        </w:rPr>
      </w:pPr>
      <w:r>
        <w:rPr>
          <w:rFonts w:hint="eastAsia" w:ascii="方正小标宋简体" w:eastAsia="方正小标宋简体"/>
          <w:color w:val="FF0000"/>
          <w:sz w:val="72"/>
          <w:szCs w:val="72"/>
        </w:rPr>
        <w:t>国家税务总局</w:t>
      </w:r>
      <w:r>
        <w:rPr>
          <w:rFonts w:hint="eastAsia" w:ascii="方正小标宋简体" w:eastAsia="方正小标宋简体"/>
          <w:color w:val="FF0000"/>
          <w:sz w:val="72"/>
          <w:szCs w:val="72"/>
        </w:rPr>
        <mc:AlternateContent>
          <mc:Choice Requires="wps">
            <w:drawing>
              <wp:anchor distT="0" distB="0" distL="114300" distR="114300" simplePos="0" relativeHeight="251659264" behindDoc="0" locked="1" layoutInCell="1" allowOverlap="1">
                <wp:simplePos x="0" y="0"/>
                <wp:positionH relativeFrom="column">
                  <wp:posOffset>-415290</wp:posOffset>
                </wp:positionH>
                <wp:positionV relativeFrom="page">
                  <wp:posOffset>1819275</wp:posOffset>
                </wp:positionV>
                <wp:extent cx="6105525" cy="0"/>
                <wp:effectExtent l="0" t="28575" r="9525" b="28575"/>
                <wp:wrapNone/>
                <wp:docPr id="1" name="直接连接符 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6105525" cy="0"/>
                        </a:xfrm>
                        <a:prstGeom prst="line">
                          <a:avLst/>
                        </a:prstGeom>
                        <a:ln w="57150" cap="flat" cmpd="thickThin">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32.7pt;margin-top:143.25pt;height:0pt;width:480.75pt;mso-position-vertical-relative:page;z-index:251659264;mso-width-relative:page;mso-height-relative:page;" filled="f" stroked="t" coordsize="21600,21600" o:gfxdata="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NkChjWAAAACwEAAA8AAAAA&#10;AAAAAQAgAAAAIgAAAGRycy9kb3ducmV2LnhtbFBLAQIUABQAAAAIAIdO4kCFgBm8FgIAACgEAAAO&#10;AAAAAAAAAAEAIAAAACUBAABkcnMvZTJvRG9jLnhtbFBLBQYAAAAABgAGAFkBAACtBQAAAAA=&#10;">
                <v:fill on="f" focussize="0,0"/>
                <v:stroke weight="4.5pt" color="#FF0000" linestyle="thickThin" joinstyle="round"/>
                <v:imagedata o:title=""/>
                <o:lock v:ext="edit" aspectratio="t"/>
                <w10:anchorlock/>
              </v:line>
            </w:pict>
          </mc:Fallback>
        </mc:AlternateContent>
      </w:r>
      <w:r>
        <w:rPr>
          <w:rFonts w:hint="eastAsia" w:ascii="方正小标宋简体" w:eastAsia="方正小标宋简体"/>
          <w:color w:val="FF0000"/>
          <w:sz w:val="72"/>
          <w:szCs w:val="72"/>
          <w:lang w:eastAsia="zh-CN"/>
        </w:rPr>
        <w:t>吉县</w:t>
      </w:r>
      <w:r>
        <w:rPr>
          <w:rFonts w:hint="eastAsia" w:ascii="方正小标宋简体" w:eastAsia="方正小标宋简体"/>
          <w:color w:val="FF0000"/>
          <w:sz w:val="72"/>
          <w:szCs w:val="72"/>
        </w:rPr>
        <w:t>税务局</w:t>
      </w:r>
    </w:p>
    <w:p w14:paraId="2A81883A">
      <w:pPr>
        <w:spacing w:before="120" w:beforeLines="50" w:line="200" w:lineRule="exact"/>
        <w:ind w:right="24"/>
        <w:rPr>
          <w:rFonts w:hint="eastAsia" w:ascii="黑体" w:hAnsi="宋体" w:eastAsia="黑体" w:cs="宋体"/>
          <w:spacing w:val="-20"/>
          <w:sz w:val="32"/>
          <w:szCs w:val="32"/>
        </w:rPr>
      </w:pPr>
    </w:p>
    <w:p w14:paraId="400326C2">
      <w:pPr>
        <w:keepNext w:val="0"/>
        <w:keepLines w:val="0"/>
        <w:pageBreakBefore w:val="0"/>
        <w:kinsoku/>
        <w:bidi w:val="0"/>
        <w:adjustRightInd/>
        <w:snapToGrid/>
        <w:spacing w:line="560" w:lineRule="exact"/>
        <w:rPr>
          <w:rFonts w:hint="eastAsia" w:ascii="黑体" w:eastAsia="黑体"/>
          <w:sz w:val="32"/>
          <w:szCs w:val="32"/>
        </w:rPr>
      </w:pPr>
      <w:bookmarkStart w:id="0" w:name="HJ"/>
      <w:bookmarkEnd w:id="0"/>
    </w:p>
    <w:p w14:paraId="279487C8">
      <w:pPr>
        <w:keepNext w:val="0"/>
        <w:keepLines w:val="0"/>
        <w:pageBreakBefore w:val="0"/>
        <w:widowControl/>
        <w:tabs>
          <w:tab w:val="left" w:pos="740"/>
          <w:tab w:val="left" w:pos="888"/>
          <w:tab w:val="left" w:pos="1184"/>
          <w:tab w:val="left" w:pos="1776"/>
          <w:tab w:val="left" w:pos="2516"/>
          <w:tab w:val="left" w:pos="2664"/>
          <w:tab w:val="left" w:pos="3552"/>
          <w:tab w:val="left" w:pos="3996"/>
          <w:tab w:val="left" w:pos="4884"/>
          <w:tab w:val="left" w:pos="5772"/>
          <w:tab w:val="left" w:pos="7104"/>
          <w:tab w:val="left" w:pos="7696"/>
          <w:tab w:val="left" w:pos="7992"/>
          <w:tab w:val="left" w:pos="8436"/>
        </w:tabs>
        <w:kinsoku/>
        <w:wordWrap/>
        <w:overflowPunct w:val="0"/>
        <w:topLinePunct w:val="0"/>
        <w:autoSpaceDE w:val="0"/>
        <w:autoSpaceDN w:val="0"/>
        <w:bidi w:val="0"/>
        <w:adjustRightInd/>
        <w:snapToGrid/>
        <w:spacing w:line="560" w:lineRule="exact"/>
        <w:jc w:val="center"/>
        <w:textAlignment w:val="baseline"/>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国家税务总局吉县税务局</w:t>
      </w:r>
    </w:p>
    <w:p w14:paraId="46EDD5D2">
      <w:pPr>
        <w:keepNext w:val="0"/>
        <w:keepLines w:val="0"/>
        <w:pageBreakBefore w:val="0"/>
        <w:widowControl/>
        <w:tabs>
          <w:tab w:val="left" w:pos="740"/>
          <w:tab w:val="left" w:pos="888"/>
          <w:tab w:val="left" w:pos="1184"/>
          <w:tab w:val="left" w:pos="1776"/>
          <w:tab w:val="left" w:pos="2516"/>
          <w:tab w:val="left" w:pos="2664"/>
          <w:tab w:val="left" w:pos="3552"/>
          <w:tab w:val="left" w:pos="3996"/>
          <w:tab w:val="left" w:pos="4884"/>
          <w:tab w:val="left" w:pos="5772"/>
          <w:tab w:val="left" w:pos="7104"/>
          <w:tab w:val="left" w:pos="7696"/>
          <w:tab w:val="left" w:pos="7992"/>
          <w:tab w:val="left" w:pos="8436"/>
        </w:tabs>
        <w:kinsoku/>
        <w:wordWrap/>
        <w:overflowPunct w:val="0"/>
        <w:topLinePunct w:val="0"/>
        <w:autoSpaceDE w:val="0"/>
        <w:autoSpaceDN w:val="0"/>
        <w:bidi w:val="0"/>
        <w:adjustRightInd/>
        <w:snapToGrid/>
        <w:spacing w:line="560" w:lineRule="exact"/>
        <w:jc w:val="center"/>
        <w:textAlignment w:val="baseline"/>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rPr>
        <w:t>关于202</w:t>
      </w:r>
      <w:r>
        <w:rPr>
          <w:rFonts w:hint="eastAsia" w:ascii="方正小标宋简体" w:hAnsi="方正小标宋简体" w:eastAsia="方正小标宋简体" w:cs="方正小标宋简体"/>
          <w:b w:val="0"/>
          <w:bCs w:val="0"/>
          <w:sz w:val="44"/>
          <w:szCs w:val="44"/>
          <w:lang w:val="en-US" w:eastAsia="zh-CN"/>
        </w:rPr>
        <w:t>5</w:t>
      </w:r>
      <w:r>
        <w:rPr>
          <w:rFonts w:hint="eastAsia" w:ascii="方正小标宋简体" w:hAnsi="方正小标宋简体" w:eastAsia="方正小标宋简体" w:cs="方正小标宋简体"/>
          <w:b w:val="0"/>
          <w:bCs w:val="0"/>
          <w:sz w:val="44"/>
          <w:szCs w:val="44"/>
        </w:rPr>
        <w:t>年法治政府建设工作情况的报</w:t>
      </w:r>
      <w:r>
        <w:rPr>
          <w:rFonts w:hint="eastAsia" w:ascii="方正小标宋简体" w:hAnsi="方正小标宋简体" w:eastAsia="方正小标宋简体" w:cs="方正小标宋简体"/>
          <w:b w:val="0"/>
          <w:bCs w:val="0"/>
          <w:sz w:val="44"/>
          <w:szCs w:val="44"/>
          <w:lang w:eastAsia="zh-CN"/>
        </w:rPr>
        <w:t>告</w:t>
      </w:r>
    </w:p>
    <w:p w14:paraId="0B69E8C0">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b w:val="0"/>
          <w:bCs w:val="0"/>
          <w:sz w:val="32"/>
          <w:szCs w:val="32"/>
          <w:lang w:eastAsia="zh-CN"/>
        </w:rPr>
      </w:pPr>
    </w:p>
    <w:p w14:paraId="6350DC81">
      <w:pPr>
        <w:keepNext w:val="0"/>
        <w:keepLines w:val="0"/>
        <w:pageBreakBefore w:val="0"/>
        <w:widowControl/>
        <w:kinsoku/>
        <w:wordWrap w:val="0"/>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我局始终坚持以习近平新时代中国特色社会主义思想为指导，深入学习习近平全面依法治国新理念新战略和习近平总书记关于税收工作的重要论述，</w:t>
      </w:r>
      <w:r>
        <w:rPr>
          <w:rFonts w:hint="eastAsia" w:ascii="仿宋_GB2312" w:hAnsi="仿宋_GB2312" w:eastAsia="仿宋_GB2312" w:cs="仿宋_GB2312"/>
          <w:sz w:val="32"/>
          <w:szCs w:val="32"/>
          <w:lang w:eastAsia="zh-CN"/>
        </w:rPr>
        <w:t>严格按照中央关于全面依法治国的决策部署和关于全面依法行政的工作要求，坚持依法行政，夯实法治基础，规范税务执法，强化监督制约，扎实推进法治政府建设，税务治理能力进一步提升。</w:t>
      </w:r>
      <w:r>
        <w:rPr>
          <w:rFonts w:hint="eastAsia" w:ascii="仿宋_GB2312" w:hAnsi="仿宋_GB2312" w:eastAsia="仿宋_GB2312" w:cs="仿宋_GB2312"/>
          <w:sz w:val="32"/>
          <w:szCs w:val="32"/>
        </w:rPr>
        <w:t>现将我局</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rPr>
        <w:t>法治建设的主要情况汇报如下：</w:t>
      </w:r>
    </w:p>
    <w:p w14:paraId="72ED8172">
      <w:pPr>
        <w:keepNext w:val="0"/>
        <w:keepLines w:val="0"/>
        <w:pageBreakBefore w:val="0"/>
        <w:widowControl/>
        <w:numPr>
          <w:ilvl w:val="0"/>
          <w:numId w:val="0"/>
        </w:numPr>
        <w:kinsoku/>
        <w:wordWrap/>
        <w:overflowPunct w:val="0"/>
        <w:topLinePunct w:val="0"/>
        <w:autoSpaceDE w:val="0"/>
        <w:autoSpaceDN w:val="0"/>
        <w:bidi w:val="0"/>
        <w:adjustRightInd/>
        <w:snapToGrid/>
        <w:spacing w:line="560" w:lineRule="exact"/>
        <w:ind w:firstLine="640" w:firstLineChars="200"/>
        <w:textAlignment w:val="baseline"/>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法治</w:t>
      </w:r>
      <w:r>
        <w:rPr>
          <w:rFonts w:hint="eastAsia" w:ascii="黑体" w:hAnsi="黑体" w:eastAsia="黑体" w:cs="黑体"/>
          <w:b w:val="0"/>
          <w:bCs w:val="0"/>
          <w:sz w:val="32"/>
          <w:szCs w:val="32"/>
          <w:lang w:eastAsia="zh-CN"/>
        </w:rPr>
        <w:t>政府</w:t>
      </w:r>
      <w:r>
        <w:rPr>
          <w:rFonts w:hint="eastAsia" w:ascii="黑体" w:hAnsi="黑体" w:eastAsia="黑体" w:cs="黑体"/>
          <w:b w:val="0"/>
          <w:bCs w:val="0"/>
          <w:sz w:val="32"/>
          <w:szCs w:val="32"/>
        </w:rPr>
        <w:t>建设主要做法</w:t>
      </w:r>
    </w:p>
    <w:p w14:paraId="1CA5D27F">
      <w:pPr>
        <w:keepNext w:val="0"/>
        <w:keepLines w:val="0"/>
        <w:pageBreakBefore w:val="0"/>
        <w:widowControl/>
        <w:numPr>
          <w:ilvl w:val="0"/>
          <w:numId w:val="0"/>
        </w:numPr>
        <w:kinsoku/>
        <w:overflowPunct w:val="0"/>
        <w:topLinePunct w:val="0"/>
        <w:autoSpaceDE w:val="0"/>
        <w:autoSpaceDN w:val="0"/>
        <w:bidi w:val="0"/>
        <w:adjustRightInd/>
        <w:snapToGrid/>
        <w:spacing w:line="560" w:lineRule="exact"/>
        <w:ind w:firstLine="643" w:firstLineChars="200"/>
        <w:textAlignment w:val="baseline"/>
        <w:rPr>
          <w:rFonts w:hint="eastAsia" w:ascii="楷体_GB2312" w:hAnsi="楷体_GB2312" w:eastAsia="楷体_GB2312" w:cs="楷体_GB2312"/>
          <w:b/>
          <w:bCs/>
          <w:i w:val="0"/>
          <w:iCs w:val="0"/>
          <w:sz w:val="32"/>
          <w:szCs w:val="32"/>
          <w:lang w:val="en-US" w:eastAsia="zh-CN"/>
        </w:rPr>
      </w:pPr>
      <w:r>
        <w:rPr>
          <w:rFonts w:hint="eastAsia" w:ascii="楷体_GB2312" w:hAnsi="楷体_GB2312" w:eastAsia="楷体_GB2312" w:cs="楷体_GB2312"/>
          <w:b/>
          <w:bCs/>
          <w:i w:val="0"/>
          <w:iCs w:val="0"/>
          <w:sz w:val="32"/>
          <w:szCs w:val="32"/>
          <w:lang w:val="en-US" w:eastAsia="zh-CN"/>
        </w:rPr>
        <w:t>（一）</w:t>
      </w:r>
      <w:r>
        <w:rPr>
          <w:rFonts w:hint="eastAsia" w:ascii="楷体_GB2312" w:hAnsi="楷体_GB2312" w:eastAsia="楷体_GB2312" w:cs="楷体_GB2312"/>
          <w:b/>
          <w:bCs/>
          <w:sz w:val="32"/>
          <w:szCs w:val="32"/>
          <w:lang w:val="en-US" w:eastAsia="zh-CN"/>
        </w:rPr>
        <w:t>创新理论学习方法，夯实税收法治基础</w:t>
      </w:r>
    </w:p>
    <w:p w14:paraId="48F426FD">
      <w:pPr>
        <w:keepNext w:val="0"/>
        <w:keepLines w:val="0"/>
        <w:pageBreakBefore w:val="0"/>
        <w:kinsoku/>
        <w:bidi w:val="0"/>
        <w:adjustRightInd/>
        <w:snapToGrid/>
        <w:spacing w:line="560" w:lineRule="exact"/>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一是班子领导带头学，结合法律知识学。</w:t>
      </w:r>
      <w:r>
        <w:rPr>
          <w:rFonts w:hint="eastAsia" w:ascii="仿宋_GB2312" w:hAnsi="仿宋_GB2312" w:eastAsia="仿宋_GB2312" w:cs="仿宋_GB2312"/>
          <w:b w:val="0"/>
          <w:bCs w:val="0"/>
          <w:sz w:val="32"/>
          <w:szCs w:val="32"/>
        </w:rPr>
        <w:t>坚持党委理论学习中心组学习制度，把法律法规的学习列入党委中心组学习计划，深入学习贯彻习近平新时代中国特色社会主义思想，重点学习</w:t>
      </w:r>
      <w:r>
        <w:rPr>
          <w:rFonts w:hint="eastAsia" w:ascii="仿宋_GB2312" w:hAnsi="仿宋_GB2312" w:eastAsia="仿宋_GB2312" w:cs="仿宋_GB2312"/>
          <w:b w:val="0"/>
          <w:bCs w:val="0"/>
          <w:sz w:val="32"/>
          <w:szCs w:val="32"/>
          <w:lang w:eastAsia="zh-CN"/>
        </w:rPr>
        <w:t>二十</w:t>
      </w:r>
      <w:r>
        <w:rPr>
          <w:rFonts w:hint="eastAsia" w:ascii="仿宋_GB2312" w:hAnsi="仿宋_GB2312" w:eastAsia="仿宋_GB2312" w:cs="仿宋_GB2312"/>
          <w:b w:val="0"/>
          <w:bCs w:val="0"/>
          <w:sz w:val="32"/>
          <w:szCs w:val="32"/>
        </w:rPr>
        <w:t>大以来全面依法治国的新理念新思想新战略</w:t>
      </w:r>
      <w:r>
        <w:rPr>
          <w:rFonts w:hint="eastAsia" w:ascii="仿宋_GB2312" w:hAnsi="仿宋_GB2312" w:eastAsia="仿宋_GB2312" w:cs="仿宋_GB2312"/>
          <w:b w:val="0"/>
          <w:bCs w:val="0"/>
          <w:sz w:val="32"/>
          <w:szCs w:val="32"/>
          <w:lang w:eastAsia="zh-CN"/>
        </w:rPr>
        <w:t>。同时</w:t>
      </w:r>
      <w:r>
        <w:rPr>
          <w:rFonts w:hint="eastAsia" w:ascii="仿宋_GB2312" w:hAnsi="仿宋_GB2312" w:eastAsia="仿宋_GB2312" w:cs="仿宋_GB2312"/>
          <w:b w:val="0"/>
          <w:bCs w:val="0"/>
          <w:sz w:val="32"/>
          <w:szCs w:val="32"/>
        </w:rPr>
        <w:t>扎实开展</w:t>
      </w:r>
      <w:r>
        <w:rPr>
          <w:rFonts w:hint="eastAsia" w:ascii="仿宋_GB2312" w:hAnsi="仿宋_GB2312" w:eastAsia="仿宋_GB2312" w:cs="仿宋_GB2312"/>
          <w:b w:val="0"/>
          <w:bCs w:val="0"/>
          <w:sz w:val="32"/>
          <w:szCs w:val="32"/>
          <w:lang w:eastAsia="zh-CN"/>
        </w:rPr>
        <w:t>党史学习教育</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引导干部职工守初心、担使命、找差距、抓落实，</w:t>
      </w:r>
      <w:r>
        <w:rPr>
          <w:rFonts w:hint="eastAsia" w:ascii="仿宋_GB2312" w:hAnsi="仿宋_GB2312" w:eastAsia="仿宋_GB2312" w:cs="仿宋_GB2312"/>
          <w:b w:val="0"/>
          <w:bCs w:val="0"/>
          <w:sz w:val="32"/>
          <w:szCs w:val="32"/>
        </w:rPr>
        <w:t>通过学习让全局人员更加自觉的融入到税收法治化的建设中；</w:t>
      </w:r>
      <w:r>
        <w:rPr>
          <w:rFonts w:hint="eastAsia" w:ascii="仿宋_GB2312" w:hAnsi="仿宋_GB2312" w:eastAsia="仿宋_GB2312" w:cs="仿宋_GB2312"/>
          <w:b/>
          <w:bCs/>
          <w:sz w:val="32"/>
          <w:szCs w:val="32"/>
        </w:rPr>
        <w:t>二是集中培训学。</w:t>
      </w:r>
      <w:r>
        <w:rPr>
          <w:rFonts w:hint="eastAsia" w:ascii="仿宋_GB2312" w:hAnsi="仿宋_GB2312" w:eastAsia="仿宋_GB2312" w:cs="仿宋_GB2312"/>
          <w:b w:val="0"/>
          <w:bCs w:val="0"/>
          <w:sz w:val="32"/>
          <w:szCs w:val="32"/>
          <w:lang w:eastAsia="zh-CN"/>
        </w:rPr>
        <w:t>根据党委理论学习中心组扩大会议精神，</w:t>
      </w:r>
      <w:r>
        <w:rPr>
          <w:rFonts w:hint="eastAsia" w:ascii="仿宋_GB2312" w:hAnsi="仿宋_GB2312" w:eastAsia="仿宋_GB2312" w:cs="仿宋_GB2312"/>
          <w:b w:val="0"/>
          <w:bCs w:val="0"/>
          <w:sz w:val="32"/>
          <w:szCs w:val="32"/>
        </w:rPr>
        <w:t>组织</w:t>
      </w:r>
      <w:r>
        <w:rPr>
          <w:rFonts w:hint="eastAsia" w:ascii="仿宋_GB2312" w:hAnsi="仿宋_GB2312" w:eastAsia="仿宋_GB2312" w:cs="仿宋_GB2312"/>
          <w:b w:val="0"/>
          <w:bCs w:val="0"/>
          <w:sz w:val="32"/>
          <w:szCs w:val="32"/>
          <w:lang w:eastAsia="zh-CN"/>
        </w:rPr>
        <w:t>开展示范引领实践营“课堂时间”板块讲课活动，由单位成员轮流进行讲课，加强全员对</w:t>
      </w:r>
      <w:r>
        <w:rPr>
          <w:rFonts w:hint="eastAsia" w:ascii="仿宋_GB2312" w:hAnsi="仿宋_GB2312" w:eastAsia="仿宋_GB2312" w:cs="仿宋_GB2312"/>
          <w:b w:val="0"/>
          <w:bCs w:val="0"/>
          <w:sz w:val="32"/>
          <w:szCs w:val="32"/>
        </w:rPr>
        <w:t>税收政策</w:t>
      </w:r>
      <w:r>
        <w:rPr>
          <w:rFonts w:hint="eastAsia" w:ascii="仿宋_GB2312" w:hAnsi="仿宋_GB2312" w:eastAsia="仿宋_GB2312" w:cs="仿宋_GB2312"/>
          <w:b w:val="0"/>
          <w:bCs w:val="0"/>
          <w:sz w:val="32"/>
          <w:szCs w:val="32"/>
          <w:lang w:eastAsia="zh-CN"/>
        </w:rPr>
        <w:t>的学习</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尤其是重点对</w:t>
      </w:r>
      <w:r>
        <w:rPr>
          <w:rFonts w:hint="eastAsia" w:ascii="仿宋_GB2312" w:hAnsi="仿宋_GB2312" w:eastAsia="仿宋_GB2312" w:cs="仿宋_GB2312"/>
          <w:b w:val="0"/>
          <w:bCs w:val="0"/>
          <w:sz w:val="32"/>
          <w:szCs w:val="32"/>
          <w:lang w:eastAsia="zh-CN"/>
        </w:rPr>
        <w:t>增值税、个人所得税</w:t>
      </w:r>
      <w:r>
        <w:rPr>
          <w:rFonts w:hint="eastAsia" w:ascii="仿宋_GB2312" w:hAnsi="仿宋_GB2312" w:eastAsia="仿宋_GB2312" w:cs="仿宋_GB2312"/>
          <w:b w:val="0"/>
          <w:bCs w:val="0"/>
          <w:sz w:val="32"/>
          <w:szCs w:val="32"/>
        </w:rPr>
        <w:t>等各项</w:t>
      </w:r>
      <w:r>
        <w:rPr>
          <w:rFonts w:hint="eastAsia" w:ascii="仿宋_GB2312" w:hAnsi="仿宋_GB2312" w:eastAsia="仿宋_GB2312" w:cs="仿宋_GB2312"/>
          <w:b w:val="0"/>
          <w:bCs w:val="0"/>
          <w:sz w:val="32"/>
          <w:szCs w:val="32"/>
          <w:lang w:eastAsia="zh-CN"/>
        </w:rPr>
        <w:t>税费</w:t>
      </w:r>
      <w:r>
        <w:rPr>
          <w:rFonts w:hint="eastAsia" w:ascii="仿宋_GB2312" w:hAnsi="仿宋_GB2312" w:eastAsia="仿宋_GB2312" w:cs="仿宋_GB2312"/>
          <w:b w:val="0"/>
          <w:bCs w:val="0"/>
          <w:sz w:val="32"/>
          <w:szCs w:val="32"/>
        </w:rPr>
        <w:t>优惠政策进行学习，提高全员学习热情；</w:t>
      </w:r>
      <w:r>
        <w:rPr>
          <w:rFonts w:hint="eastAsia" w:ascii="仿宋_GB2312" w:hAnsi="仿宋_GB2312" w:eastAsia="仿宋_GB2312" w:cs="仿宋_GB2312"/>
          <w:b/>
          <w:bCs/>
          <w:sz w:val="32"/>
          <w:szCs w:val="32"/>
        </w:rPr>
        <w:t>三是以考促学。</w:t>
      </w:r>
      <w:r>
        <w:rPr>
          <w:rFonts w:hint="eastAsia" w:ascii="仿宋_GB2312" w:hAnsi="仿宋_GB2312" w:eastAsia="仿宋_GB2312" w:cs="仿宋_GB2312"/>
          <w:b w:val="0"/>
          <w:bCs w:val="0"/>
          <w:sz w:val="32"/>
          <w:szCs w:val="32"/>
        </w:rPr>
        <w:t>定期组织税收业务知识考试，将考试成绩列为评先选优的重要条件之一，提高全局职工学习积极性和主动性。建立非办税高峰期办税服务厅人员轮岗学习培训制度，</w:t>
      </w:r>
      <w:r>
        <w:rPr>
          <w:rFonts w:hint="eastAsia" w:ascii="仿宋_GB2312" w:hAnsi="仿宋_GB2312" w:eastAsia="仿宋_GB2312" w:cs="仿宋_GB2312"/>
          <w:b w:val="0"/>
          <w:bCs w:val="0"/>
          <w:sz w:val="32"/>
          <w:szCs w:val="32"/>
          <w:lang w:eastAsia="zh-CN"/>
        </w:rPr>
        <w:t>办税服务厅班前班后</w:t>
      </w:r>
      <w:r>
        <w:rPr>
          <w:rFonts w:hint="eastAsia" w:ascii="仿宋_GB2312" w:hAnsi="仿宋_GB2312" w:eastAsia="仿宋_GB2312" w:cs="仿宋_GB2312"/>
          <w:b w:val="0"/>
          <w:bCs w:val="0"/>
          <w:sz w:val="32"/>
          <w:szCs w:val="32"/>
          <w:lang w:val="en-US" w:eastAsia="zh-CN"/>
        </w:rPr>
        <w:t>15-30分钟学习制度，</w:t>
      </w:r>
      <w:r>
        <w:rPr>
          <w:rFonts w:hint="eastAsia" w:ascii="仿宋_GB2312" w:hAnsi="仿宋_GB2312" w:eastAsia="仿宋_GB2312" w:cs="仿宋_GB2312"/>
          <w:b w:val="0"/>
          <w:bCs w:val="0"/>
          <w:sz w:val="32"/>
          <w:szCs w:val="32"/>
        </w:rPr>
        <w:t>提升一线办税人员服务质效</w:t>
      </w:r>
      <w:r>
        <w:rPr>
          <w:rFonts w:hint="eastAsia" w:ascii="仿宋_GB2312" w:hAnsi="仿宋_GB2312" w:eastAsia="仿宋_GB2312" w:cs="仿宋_GB2312"/>
          <w:b w:val="0"/>
          <w:bCs w:val="0"/>
          <w:sz w:val="32"/>
          <w:szCs w:val="32"/>
          <w:lang w:eastAsia="zh-CN"/>
        </w:rPr>
        <w:t>。</w:t>
      </w:r>
    </w:p>
    <w:p w14:paraId="2A38F4BE">
      <w:pPr>
        <w:keepNext w:val="0"/>
        <w:keepLines w:val="0"/>
        <w:pageBreakBefore w:val="0"/>
        <w:widowControl/>
        <w:numPr>
          <w:ilvl w:val="0"/>
          <w:numId w:val="0"/>
        </w:numPr>
        <w:kinsoku/>
        <w:wordWrap/>
        <w:overflowPunct w:val="0"/>
        <w:topLinePunct w:val="0"/>
        <w:autoSpaceDE w:val="0"/>
        <w:autoSpaceDN w:val="0"/>
        <w:bidi w:val="0"/>
        <w:adjustRightInd/>
        <w:snapToGrid/>
        <w:spacing w:line="560" w:lineRule="exact"/>
        <w:ind w:firstLine="643" w:firstLineChars="200"/>
        <w:textAlignment w:val="baseline"/>
        <w:rPr>
          <w:rFonts w:hint="eastAsia" w:ascii="楷体_GB2312" w:hAnsi="楷体_GB2312" w:eastAsia="楷体_GB2312" w:cs="楷体_GB2312"/>
          <w:b/>
          <w:bCs/>
          <w:i w:val="0"/>
          <w:iCs w:val="0"/>
          <w:sz w:val="32"/>
          <w:szCs w:val="32"/>
          <w:lang w:val="en-US" w:eastAsia="zh-CN"/>
        </w:rPr>
      </w:pPr>
      <w:r>
        <w:rPr>
          <w:rFonts w:hint="eastAsia" w:ascii="楷体_GB2312" w:hAnsi="楷体_GB2312" w:eastAsia="楷体_GB2312" w:cs="楷体_GB2312"/>
          <w:b/>
          <w:bCs/>
          <w:i w:val="0"/>
          <w:iCs w:val="0"/>
          <w:sz w:val="32"/>
          <w:szCs w:val="32"/>
          <w:lang w:val="en-US" w:eastAsia="zh-CN"/>
        </w:rPr>
        <w:t>（二）健全制度体系建设，强化权力制约监督</w:t>
      </w:r>
    </w:p>
    <w:p w14:paraId="1F8F5A51">
      <w:pPr>
        <w:keepNext w:val="0"/>
        <w:keepLines w:val="0"/>
        <w:pageBreakBefore w:val="0"/>
        <w:widowControl/>
        <w:numPr>
          <w:ilvl w:val="0"/>
          <w:numId w:val="0"/>
        </w:numPr>
        <w:kinsoku/>
        <w:overflowPunct w:val="0"/>
        <w:topLinePunct w:val="0"/>
        <w:autoSpaceDE w:val="0"/>
        <w:autoSpaceDN w:val="0"/>
        <w:bidi w:val="0"/>
        <w:adjustRightInd/>
        <w:snapToGrid/>
        <w:spacing w:line="560" w:lineRule="exact"/>
        <w:ind w:firstLine="643"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一是完善制度体系，筑牢制度保障。</w:t>
      </w:r>
      <w:r>
        <w:rPr>
          <w:rFonts w:hint="eastAsia" w:ascii="仿宋_GB2312" w:hAnsi="仿宋_GB2312" w:eastAsia="仿宋_GB2312" w:cs="仿宋_GB2312"/>
          <w:b w:val="0"/>
          <w:bCs w:val="0"/>
          <w:sz w:val="32"/>
          <w:szCs w:val="32"/>
          <w:lang w:val="en-US" w:eastAsia="zh-CN"/>
        </w:rPr>
        <w:t>严格参照《国家税务总局吉县税务局依法行政工作领导小组议事规则》开展工作，执法责任制领导小组和依法行政领导小组各司其职，严格履行工作职能，促进工作法治化。严格执行民主集中制原则及“三重一大”集体决策监督机制。在重大工作方面，由班子成员集体反复研究及发表建设性意见，确保规范化、制度化；</w:t>
      </w:r>
      <w:r>
        <w:rPr>
          <w:rFonts w:hint="eastAsia" w:ascii="仿宋_GB2312" w:hAnsi="仿宋_GB2312" w:eastAsia="仿宋_GB2312" w:cs="仿宋_GB2312"/>
          <w:b/>
          <w:bCs/>
          <w:sz w:val="32"/>
          <w:szCs w:val="32"/>
          <w:lang w:val="en-US" w:eastAsia="zh-CN"/>
        </w:rPr>
        <w:t>二是全面推行“三项制度”。</w:t>
      </w:r>
      <w:r>
        <w:rPr>
          <w:rFonts w:hint="eastAsia" w:ascii="仿宋_GB2312" w:hAnsi="仿宋_GB2312" w:eastAsia="仿宋_GB2312" w:cs="仿宋_GB2312"/>
          <w:b w:val="0"/>
          <w:bCs w:val="0"/>
          <w:sz w:val="32"/>
          <w:szCs w:val="32"/>
          <w:lang w:val="en-US" w:eastAsia="zh-CN"/>
        </w:rPr>
        <w:t>我局压实责任落实“三项制度”，确保行政执法公示、执法全过程记录、重大执法决定法制审核三大事项落实到位。严格按照行政执法公示要求，制定了税收执法信息公示工作制度和信息更新、监督审核等配套保障制度，确保行政执法信息公示平台持续更新，同时依托办税服务大厅公告栏、电子信息屏进行对外公示，保障行政相对人和社会工作的知情权、参与权、表达权、监督权。各管理单位配发执法记录仪，对需要音像记录的事项按规定进行记录和保存，做到执法行为留痕，保障征纳双方的合法利益。严格依照重大执法决定法制审核制度，未经法制审核或审核未通过的，不得作出重大税收执法决定；</w:t>
      </w:r>
      <w:r>
        <w:rPr>
          <w:rFonts w:hint="eastAsia" w:ascii="仿宋_GB2312" w:hAnsi="仿宋_GB2312" w:eastAsia="仿宋_GB2312" w:cs="仿宋_GB2312"/>
          <w:b/>
          <w:bCs/>
          <w:sz w:val="32"/>
          <w:szCs w:val="32"/>
          <w:lang w:val="en-US" w:eastAsia="zh-CN"/>
        </w:rPr>
        <w:t>三是加强内控机制建设。</w:t>
      </w:r>
      <w:r>
        <w:rPr>
          <w:rFonts w:hint="eastAsia" w:ascii="仿宋_GB2312" w:hAnsi="仿宋_GB2312" w:eastAsia="仿宋_GB2312" w:cs="仿宋_GB2312"/>
          <w:b w:val="0"/>
          <w:bCs w:val="0"/>
          <w:sz w:val="32"/>
          <w:szCs w:val="32"/>
          <w:lang w:val="en-US" w:eastAsia="zh-CN"/>
        </w:rPr>
        <w:t>成立了内控机制建设领导小组和税收责任制工作领导小组，运用内控监督平台加强对疑点数据和税收执法过错的整改，进一步规范税收执法、行政管理行为，防范内部风险。将内部风险点与具体岗位人员进行绑定，使各级执法人员做到“知风险、明风险、防风险”；</w:t>
      </w:r>
      <w:r>
        <w:rPr>
          <w:rFonts w:hint="eastAsia" w:ascii="仿宋_GB2312" w:hAnsi="仿宋_GB2312" w:eastAsia="仿宋_GB2312" w:cs="仿宋_GB2312"/>
          <w:b/>
          <w:bCs/>
          <w:sz w:val="32"/>
          <w:szCs w:val="32"/>
          <w:lang w:val="en-US" w:eastAsia="zh-CN"/>
        </w:rPr>
        <w:t>四是认真落实征求意见制度。</w:t>
      </w:r>
      <w:r>
        <w:rPr>
          <w:rFonts w:hint="eastAsia" w:ascii="仿宋_GB2312" w:hAnsi="仿宋_GB2312" w:eastAsia="仿宋_GB2312" w:cs="仿宋_GB2312"/>
          <w:b w:val="0"/>
          <w:bCs w:val="0"/>
          <w:sz w:val="32"/>
          <w:szCs w:val="32"/>
          <w:lang w:val="en-US" w:eastAsia="zh-CN"/>
        </w:rPr>
        <w:t>对公民、法人和其他组织权利义务有重大影响、涉及人民群众切身利益的行政规范性文件，征求意见严格按照规定时限，不少于7个工作日，同时，广泛听取意见。对本单位有涉及公共利益或与人民群众切身利益相关的事项，我局将按照相关规定认真进行社会风险评估，并将评估结果及时公布。</w:t>
      </w:r>
    </w:p>
    <w:p w14:paraId="455B21A9">
      <w:pPr>
        <w:keepNext w:val="0"/>
        <w:keepLines w:val="0"/>
        <w:pageBreakBefore w:val="0"/>
        <w:widowControl/>
        <w:numPr>
          <w:ilvl w:val="0"/>
          <w:numId w:val="0"/>
        </w:numPr>
        <w:kinsoku/>
        <w:wordWrap/>
        <w:overflowPunct w:val="0"/>
        <w:topLinePunct w:val="0"/>
        <w:autoSpaceDE w:val="0"/>
        <w:autoSpaceDN w:val="0"/>
        <w:bidi w:val="0"/>
        <w:adjustRightInd/>
        <w:snapToGrid/>
        <w:spacing w:line="560" w:lineRule="exact"/>
        <w:ind w:firstLine="643" w:firstLineChars="200"/>
        <w:textAlignment w:val="baseline"/>
        <w:rPr>
          <w:rFonts w:hint="eastAsia" w:ascii="楷体_GB2312" w:hAnsi="楷体_GB2312" w:eastAsia="楷体_GB2312" w:cs="楷体_GB2312"/>
          <w:b/>
          <w:bCs/>
          <w:i w:val="0"/>
          <w:iCs w:val="0"/>
          <w:sz w:val="32"/>
          <w:szCs w:val="32"/>
          <w:highlight w:val="none"/>
          <w:lang w:val="en-US" w:eastAsia="zh-CN"/>
        </w:rPr>
      </w:pP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i w:val="0"/>
          <w:iCs w:val="0"/>
          <w:sz w:val="32"/>
          <w:szCs w:val="32"/>
          <w:lang w:val="en-US" w:eastAsia="zh-CN"/>
        </w:rPr>
        <w:t>）依法履行工作职能，更好发挥政府作用</w:t>
      </w:r>
    </w:p>
    <w:p w14:paraId="681C956F">
      <w:pPr>
        <w:keepNext w:val="0"/>
        <w:keepLines w:val="0"/>
        <w:pageBreakBefore w:val="0"/>
        <w:kinsoku/>
        <w:bidi w:val="0"/>
        <w:adjustRightInd/>
        <w:snapToGrid/>
        <w:spacing w:line="560" w:lineRule="exact"/>
        <w:ind w:firstLine="643"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一是严格遵守组织收入纪律，坚决依法依规征税收费。</w:t>
      </w:r>
      <w:r>
        <w:rPr>
          <w:rFonts w:hint="eastAsia" w:ascii="仿宋_GB2312" w:hAnsi="仿宋_GB2312" w:eastAsia="仿宋_GB2312" w:cs="仿宋_GB2312"/>
          <w:b w:val="0"/>
          <w:bCs w:val="0"/>
          <w:sz w:val="32"/>
          <w:szCs w:val="32"/>
          <w:lang w:val="en-US" w:eastAsia="zh-CN"/>
        </w:rPr>
        <w:t>2025年我局统筹做好“稳”与“进”，“减”与“收”的关系，坚持做到“三个务必、三个坚决”的组织收入原则，不断加强收入预测和分析，依法依规有序开展税费征缴工作。结合税收收入管理工作的总体部署，严堵征管漏洞促增收，深入查找薄弱环节，及时发现并纠正存在的问题，确保各项税款及时、足额入库，建立信息共享、齐抓共管的税收共治格局；</w:t>
      </w:r>
      <w:r>
        <w:rPr>
          <w:rFonts w:hint="eastAsia" w:ascii="仿宋_GB2312" w:hAnsi="仿宋_GB2312" w:eastAsia="仿宋_GB2312" w:cs="仿宋_GB2312"/>
          <w:b/>
          <w:bCs/>
          <w:sz w:val="32"/>
          <w:szCs w:val="32"/>
          <w:lang w:val="en-US" w:eastAsia="zh-CN"/>
        </w:rPr>
        <w:t>二是将税费优惠政策落到实处。</w:t>
      </w:r>
      <w:r>
        <w:rPr>
          <w:rFonts w:hint="eastAsia" w:ascii="仿宋_GB2312" w:hAnsi="仿宋_GB2312" w:eastAsia="仿宋_GB2312" w:cs="仿宋_GB2312"/>
          <w:b w:val="0"/>
          <w:bCs w:val="0"/>
          <w:sz w:val="32"/>
          <w:szCs w:val="32"/>
          <w:lang w:val="en-US" w:eastAsia="zh-CN"/>
        </w:rPr>
        <w:t>落实一系列税费优惠政策，党委班子主动向县政府、党委等部门报告减税降费工作情况，使县党委政府及相关部门更加了解、支持减税降费工作。与县财政局、县人力资源和社会保障局和县乡村振兴局做好2025年重点群体创业就业税收优惠政策落实工作，确保税费优惠政策落实落细；</w:t>
      </w:r>
      <w:r>
        <w:rPr>
          <w:rFonts w:hint="eastAsia" w:ascii="仿宋_GB2312" w:hAnsi="仿宋_GB2312" w:eastAsia="仿宋_GB2312" w:cs="仿宋_GB2312"/>
          <w:b/>
          <w:bCs/>
          <w:sz w:val="32"/>
          <w:szCs w:val="32"/>
          <w:lang w:val="en-US" w:eastAsia="zh-CN"/>
        </w:rPr>
        <w:t>三是严格落实税务行政处罚裁量基准。</w:t>
      </w:r>
      <w:r>
        <w:rPr>
          <w:rFonts w:hint="eastAsia" w:ascii="仿宋_GB2312" w:hAnsi="仿宋_GB2312" w:eastAsia="仿宋_GB2312" w:cs="仿宋_GB2312"/>
          <w:b w:val="0"/>
          <w:bCs w:val="0"/>
          <w:sz w:val="32"/>
          <w:szCs w:val="32"/>
          <w:lang w:eastAsia="zh-CN"/>
        </w:rPr>
        <w:t>定期召开全面依法行政领导小组会议，进行集中学法和执法培训，加强对行政执法人员的培训，</w:t>
      </w:r>
      <w:r>
        <w:rPr>
          <w:rFonts w:hint="eastAsia" w:ascii="仿宋_GB2312" w:hAnsi="仿宋_GB2312" w:eastAsia="仿宋_GB2312" w:cs="仿宋_GB2312"/>
          <w:b w:val="0"/>
          <w:bCs w:val="0"/>
          <w:sz w:val="32"/>
          <w:szCs w:val="32"/>
          <w:lang w:val="en-US" w:eastAsia="zh-CN"/>
        </w:rPr>
        <w:t>严格按照规范开展税收执法活动，严格执行税务行政处罚裁量基准，重点规范执法过程中的首违不罚、裁量基准以及系统操作，让执法行为更精准。</w:t>
      </w:r>
    </w:p>
    <w:p w14:paraId="3619D624">
      <w:pPr>
        <w:pStyle w:val="6"/>
        <w:keepNext w:val="0"/>
        <w:keepLines w:val="0"/>
        <w:pageBreakBefore w:val="0"/>
        <w:numPr>
          <w:ilvl w:val="0"/>
          <w:numId w:val="1"/>
        </w:numPr>
        <w:kinsoku/>
        <w:bidi w:val="0"/>
        <w:adjustRightInd/>
        <w:snapToGrid/>
        <w:spacing w:line="560" w:lineRule="exact"/>
        <w:ind w:firstLine="643" w:firstLineChars="20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扩大法治宣传渠道，营造良好征纳氛围</w:t>
      </w:r>
    </w:p>
    <w:p w14:paraId="141B9F33">
      <w:pPr>
        <w:keepNext w:val="0"/>
        <w:keepLines w:val="0"/>
        <w:pageBreakBefore w:val="0"/>
        <w:kinsoku/>
        <w:bidi w:val="0"/>
        <w:adjustRightInd/>
        <w:snapToGrid/>
        <w:spacing w:line="560" w:lineRule="exact"/>
        <w:ind w:firstLine="643"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lang w:val="en-US" w:eastAsia="zh-CN"/>
        </w:rPr>
        <w:t>一是税法宣传进企业，开展税收大讲堂。</w:t>
      </w:r>
      <w:r>
        <w:rPr>
          <w:rFonts w:hint="eastAsia" w:ascii="仿宋_GB2312" w:hAnsi="仿宋_GB2312" w:eastAsia="仿宋_GB2312" w:cs="仿宋_GB2312"/>
          <w:b w:val="0"/>
          <w:bCs w:val="0"/>
          <w:sz w:val="32"/>
          <w:szCs w:val="32"/>
          <w:lang w:val="en-US" w:eastAsia="zh-CN"/>
        </w:rPr>
        <w:t>通过12.4国家宪法宣传日深入社区、群众，</w:t>
      </w:r>
      <w:r>
        <w:rPr>
          <w:rFonts w:hint="eastAsia" w:ascii="仿宋_GB2312" w:hAnsi="仿宋_GB2312" w:eastAsia="仿宋_GB2312" w:cs="仿宋_GB2312"/>
          <w:b w:val="0"/>
          <w:bCs w:val="0"/>
          <w:sz w:val="32"/>
          <w:szCs w:val="32"/>
          <w:lang w:eastAsia="zh-CN"/>
        </w:rPr>
        <w:t>开展“学习宣传贯彻习近平法治思想、推动宪法深入人心”活动，采用大讲堂的方式集中学习宪法知识，并</w:t>
      </w:r>
      <w:r>
        <w:rPr>
          <w:rFonts w:hint="eastAsia" w:ascii="仿宋_GB2312" w:hAnsi="仿宋_GB2312" w:eastAsia="仿宋_GB2312" w:cs="仿宋_GB2312"/>
          <w:b w:val="0"/>
          <w:bCs w:val="0"/>
          <w:sz w:val="32"/>
          <w:szCs w:val="32"/>
        </w:rPr>
        <w:t>将宪法知识和税收政策宣传相结合</w:t>
      </w:r>
      <w:r>
        <w:rPr>
          <w:rFonts w:hint="eastAsia" w:ascii="仿宋_GB2312" w:hAnsi="仿宋_GB2312" w:eastAsia="仿宋_GB2312" w:cs="仿宋_GB2312"/>
          <w:b w:val="0"/>
          <w:bCs w:val="0"/>
          <w:sz w:val="32"/>
          <w:szCs w:val="32"/>
          <w:lang w:eastAsia="zh-CN"/>
        </w:rPr>
        <w:t>，重点对契税、印花税及个人所得税专项附加扣除等税收政策进行详细解读，全力推进“清零行动”工作开展，</w:t>
      </w:r>
      <w:r>
        <w:rPr>
          <w:rFonts w:hint="eastAsia" w:ascii="仿宋_GB2312" w:hAnsi="仿宋_GB2312" w:eastAsia="仿宋_GB2312" w:cs="仿宋_GB2312"/>
          <w:b w:val="0"/>
          <w:bCs w:val="0"/>
          <w:sz w:val="32"/>
          <w:szCs w:val="32"/>
        </w:rPr>
        <w:t>并结合企业</w:t>
      </w:r>
      <w:r>
        <w:rPr>
          <w:rFonts w:hint="eastAsia" w:ascii="仿宋_GB2312" w:hAnsi="仿宋_GB2312" w:eastAsia="仿宋_GB2312" w:cs="仿宋_GB2312"/>
          <w:b w:val="0"/>
          <w:bCs w:val="0"/>
          <w:sz w:val="32"/>
          <w:szCs w:val="32"/>
          <w:lang w:eastAsia="zh-CN"/>
        </w:rPr>
        <w:t>急需了解的</w:t>
      </w:r>
      <w:r>
        <w:rPr>
          <w:rFonts w:hint="eastAsia" w:ascii="仿宋_GB2312" w:hAnsi="仿宋_GB2312" w:eastAsia="仿宋_GB2312" w:cs="仿宋_GB2312"/>
          <w:b w:val="0"/>
          <w:bCs w:val="0"/>
          <w:sz w:val="32"/>
          <w:szCs w:val="32"/>
        </w:rPr>
        <w:t>税收政策</w:t>
      </w:r>
      <w:r>
        <w:rPr>
          <w:rFonts w:hint="eastAsia" w:ascii="仿宋_GB2312" w:hAnsi="仿宋_GB2312" w:eastAsia="仿宋_GB2312" w:cs="仿宋_GB2312"/>
          <w:b w:val="0"/>
          <w:bCs w:val="0"/>
          <w:sz w:val="32"/>
          <w:szCs w:val="32"/>
          <w:lang w:eastAsia="zh-CN"/>
        </w:rPr>
        <w:t>进行</w:t>
      </w:r>
      <w:r>
        <w:rPr>
          <w:rFonts w:hint="eastAsia" w:ascii="仿宋_GB2312" w:hAnsi="仿宋_GB2312" w:eastAsia="仿宋_GB2312" w:cs="仿宋_GB2312"/>
          <w:b w:val="0"/>
          <w:bCs w:val="0"/>
          <w:sz w:val="32"/>
          <w:szCs w:val="32"/>
        </w:rPr>
        <w:t>培训和辅导</w:t>
      </w:r>
      <w:r>
        <w:rPr>
          <w:rFonts w:hint="eastAsia" w:ascii="仿宋_GB2312" w:hAnsi="仿宋_GB2312" w:eastAsia="仿宋_GB2312" w:cs="仿宋_GB2312"/>
          <w:b w:val="0"/>
          <w:bCs w:val="0"/>
          <w:sz w:val="32"/>
          <w:szCs w:val="32"/>
          <w:lang w:eastAsia="zh-CN"/>
        </w:rPr>
        <w:t>，促进税企同行；</w:t>
      </w:r>
      <w:r>
        <w:rPr>
          <w:rFonts w:hint="eastAsia" w:ascii="仿宋_GB2312" w:hAnsi="仿宋_GB2312" w:eastAsia="仿宋_GB2312" w:cs="仿宋_GB2312"/>
          <w:b/>
          <w:bCs/>
          <w:sz w:val="32"/>
          <w:szCs w:val="32"/>
          <w:lang w:val="en-US" w:eastAsia="zh-CN"/>
        </w:rPr>
        <w:t>二是线上线下相结合。</w:t>
      </w:r>
      <w:r>
        <w:rPr>
          <w:rFonts w:hint="eastAsia" w:ascii="仿宋_GB2312" w:hAnsi="仿宋_GB2312" w:eastAsia="仿宋_GB2312" w:cs="仿宋_GB2312"/>
          <w:b w:val="0"/>
          <w:bCs w:val="0"/>
          <w:sz w:val="32"/>
          <w:szCs w:val="32"/>
        </w:rPr>
        <w:t>线上通过微信公众号、播放宣传片等方式及时推送相关税收政策。线下结合“</w:t>
      </w:r>
      <w:r>
        <w:rPr>
          <w:rFonts w:hint="eastAsia" w:ascii="仿宋_GB2312" w:hAnsi="仿宋_GB2312" w:eastAsia="仿宋_GB2312" w:cs="仿宋_GB2312"/>
          <w:b w:val="0"/>
          <w:bCs w:val="0"/>
          <w:sz w:val="32"/>
          <w:szCs w:val="32"/>
          <w:lang w:eastAsia="zh-CN"/>
        </w:rPr>
        <w:t>税收·法治·公平</w:t>
      </w:r>
      <w:r>
        <w:rPr>
          <w:rFonts w:hint="eastAsia" w:ascii="仿宋_GB2312" w:hAnsi="仿宋_GB2312" w:eastAsia="仿宋_GB2312" w:cs="仿宋_GB2312"/>
          <w:b w:val="0"/>
          <w:bCs w:val="0"/>
          <w:sz w:val="32"/>
          <w:szCs w:val="32"/>
        </w:rPr>
        <w:t>”为主题的第</w:t>
      </w:r>
      <w:r>
        <w:rPr>
          <w:rFonts w:hint="eastAsia" w:ascii="仿宋_GB2312" w:hAnsi="仿宋_GB2312" w:eastAsia="仿宋_GB2312" w:cs="仿宋_GB2312"/>
          <w:b w:val="0"/>
          <w:bCs w:val="0"/>
          <w:sz w:val="32"/>
          <w:szCs w:val="32"/>
          <w:lang w:val="en-US" w:eastAsia="zh-CN"/>
        </w:rPr>
        <w:t>34</w:t>
      </w:r>
      <w:r>
        <w:rPr>
          <w:rFonts w:hint="eastAsia" w:ascii="仿宋_GB2312" w:hAnsi="仿宋_GB2312" w:eastAsia="仿宋_GB2312" w:cs="仿宋_GB2312"/>
          <w:b w:val="0"/>
          <w:bCs w:val="0"/>
          <w:sz w:val="32"/>
          <w:szCs w:val="32"/>
        </w:rPr>
        <w:t>个</w:t>
      </w:r>
      <w:r>
        <w:rPr>
          <w:rFonts w:hint="eastAsia" w:ascii="仿宋_GB2312" w:hAnsi="仿宋_GB2312" w:eastAsia="仿宋_GB2312" w:cs="仿宋_GB2312"/>
          <w:b w:val="0"/>
          <w:bCs w:val="0"/>
          <w:sz w:val="32"/>
          <w:szCs w:val="32"/>
          <w:lang w:eastAsia="zh-CN"/>
        </w:rPr>
        <w:t>全国</w:t>
      </w:r>
      <w:r>
        <w:rPr>
          <w:rFonts w:hint="eastAsia" w:ascii="仿宋_GB2312" w:hAnsi="仿宋_GB2312" w:eastAsia="仿宋_GB2312" w:cs="仿宋_GB2312"/>
          <w:b w:val="0"/>
          <w:bCs w:val="0"/>
          <w:sz w:val="32"/>
          <w:szCs w:val="32"/>
        </w:rPr>
        <w:t>税收宣传月，开展税法宣传</w:t>
      </w:r>
      <w:r>
        <w:rPr>
          <w:rFonts w:hint="eastAsia" w:ascii="仿宋_GB2312" w:hAnsi="仿宋_GB2312" w:eastAsia="仿宋_GB2312" w:cs="仿宋_GB2312"/>
          <w:b w:val="0"/>
          <w:bCs w:val="0"/>
          <w:sz w:val="32"/>
          <w:szCs w:val="32"/>
          <w:lang w:eastAsia="zh-CN"/>
        </w:rPr>
        <w:t>进企业、进社区、</w:t>
      </w:r>
      <w:r>
        <w:rPr>
          <w:rFonts w:hint="eastAsia" w:ascii="仿宋_GB2312" w:hAnsi="仿宋_GB2312" w:eastAsia="仿宋_GB2312" w:cs="仿宋_GB2312"/>
          <w:b w:val="0"/>
          <w:bCs w:val="0"/>
          <w:sz w:val="32"/>
          <w:szCs w:val="32"/>
        </w:rPr>
        <w:t>进景区</w:t>
      </w:r>
      <w:r>
        <w:rPr>
          <w:rFonts w:hint="eastAsia" w:ascii="仿宋_GB2312" w:hAnsi="仿宋_GB2312" w:eastAsia="仿宋_GB2312" w:cs="仿宋_GB2312"/>
          <w:b w:val="0"/>
          <w:bCs w:val="0"/>
          <w:sz w:val="32"/>
          <w:szCs w:val="32"/>
          <w:lang w:eastAsia="zh-CN"/>
        </w:rPr>
        <w:t>，深度促进文旅融合。认真梳理文化旅游产业涉及的增值税、企业所得税等相关税收优惠政策，入企宣传与纳税辅导，点对点将“政策礼包”“红利账单”精准送达企业，致力于用足减税降费政策，让企业轻装前行；</w:t>
      </w:r>
      <w:r>
        <w:rPr>
          <w:rFonts w:hint="eastAsia" w:ascii="仿宋_GB2312" w:hAnsi="仿宋_GB2312" w:eastAsia="仿宋_GB2312" w:cs="仿宋_GB2312"/>
          <w:b/>
          <w:bCs/>
          <w:sz w:val="32"/>
          <w:szCs w:val="32"/>
          <w:lang w:val="en-US" w:eastAsia="zh-CN"/>
        </w:rPr>
        <w:t>三是定期举办纳税人学堂。</w:t>
      </w:r>
      <w:r>
        <w:rPr>
          <w:rFonts w:hint="eastAsia" w:ascii="仿宋_GB2312" w:hAnsi="仿宋_GB2312" w:eastAsia="仿宋_GB2312" w:cs="仿宋_GB2312"/>
          <w:b w:val="0"/>
          <w:bCs w:val="0"/>
          <w:sz w:val="32"/>
          <w:szCs w:val="32"/>
        </w:rPr>
        <w:t>先后组织了减税降费专题培训</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企业所得税汇算清缴培训</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进一步提高纳税人对于税收政策的理解和掌握，增强纳税人的税法遵从度，创造良好的税收征纳环境。</w:t>
      </w:r>
    </w:p>
    <w:p w14:paraId="05C1AA7C">
      <w:pPr>
        <w:pStyle w:val="6"/>
        <w:keepNext w:val="0"/>
        <w:keepLines w:val="0"/>
        <w:pageBreakBefore w:val="0"/>
        <w:numPr>
          <w:ilvl w:val="0"/>
          <w:numId w:val="2"/>
        </w:numPr>
        <w:kinsoku/>
        <w:bidi w:val="0"/>
        <w:adjustRightInd/>
        <w:snapToGrid/>
        <w:spacing w:line="560" w:lineRule="exact"/>
        <w:rPr>
          <w:rFonts w:hint="eastAsia" w:ascii="黑体" w:hAnsi="黑体" w:eastAsia="黑体" w:cs="黑体"/>
          <w:sz w:val="32"/>
          <w:szCs w:val="32"/>
          <w:lang w:eastAsia="zh-CN"/>
        </w:rPr>
      </w:pPr>
      <w:r>
        <w:rPr>
          <w:rFonts w:hint="eastAsia" w:ascii="黑体" w:hAnsi="黑体" w:eastAsia="黑体" w:cs="黑体"/>
          <w:sz w:val="32"/>
          <w:szCs w:val="32"/>
          <w:lang w:eastAsia="zh-CN"/>
        </w:rPr>
        <w:t>党政主要负责人履行推进法治建设第一责任人职责、落实年度责任清单，加强法治政府建设的有关情况</w:t>
      </w:r>
    </w:p>
    <w:p w14:paraId="347D5507">
      <w:pPr>
        <w:keepNext w:val="0"/>
        <w:keepLines w:val="0"/>
        <w:pageBreakBefore w:val="0"/>
        <w:numPr>
          <w:ilvl w:val="0"/>
          <w:numId w:val="3"/>
        </w:numPr>
        <w:kinsoku/>
        <w:bidi w:val="0"/>
        <w:adjustRightInd/>
        <w:snapToGrid/>
        <w:spacing w:line="560" w:lineRule="exact"/>
        <w:ind w:firstLine="643" w:firstLineChars="200"/>
        <w:rPr>
          <w:rFonts w:hint="eastAsia" w:ascii="仿宋_GB2312" w:eastAsia="仿宋_GB2312" w:cs="仿宋_GB2312"/>
          <w:b/>
          <w:bCs/>
          <w:color w:val="000000"/>
          <w:sz w:val="32"/>
          <w:szCs w:val="32"/>
          <w:lang w:eastAsia="zh-CN"/>
        </w:rPr>
      </w:pPr>
      <w:r>
        <w:rPr>
          <w:rFonts w:hint="eastAsia" w:ascii="楷体" w:hAnsi="楷体" w:eastAsia="楷体" w:cs="楷体"/>
          <w:b/>
          <w:bCs/>
          <w:color w:val="000000"/>
          <w:sz w:val="32"/>
          <w:szCs w:val="32"/>
        </w:rPr>
        <w:t>坚持把学习作为立身之本</w:t>
      </w:r>
    </w:p>
    <w:p w14:paraId="0030DB36">
      <w:pPr>
        <w:keepNext w:val="0"/>
        <w:keepLines w:val="0"/>
        <w:pageBreakBefore w:val="0"/>
        <w:numPr>
          <w:ilvl w:val="0"/>
          <w:numId w:val="0"/>
        </w:numPr>
        <w:kinsoku/>
        <w:bidi w:val="0"/>
        <w:adjustRightInd/>
        <w:snapToGrid/>
        <w:spacing w:line="560" w:lineRule="exact"/>
        <w:ind w:firstLine="640" w:firstLineChars="200"/>
        <w:rPr>
          <w:rFonts w:hint="eastAsia"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我局党委持续</w:t>
      </w:r>
      <w:r>
        <w:rPr>
          <w:rFonts w:hint="eastAsia" w:ascii="仿宋_GB2312" w:eastAsia="仿宋_GB2312" w:cs="仿宋_GB2312"/>
          <w:color w:val="000000"/>
          <w:sz w:val="32"/>
          <w:szCs w:val="32"/>
        </w:rPr>
        <w:t>学习领会和贯彻落实习近平总书记关于税收工作</w:t>
      </w:r>
      <w:r>
        <w:rPr>
          <w:rFonts w:hint="eastAsia" w:ascii="仿宋_GB2312" w:eastAsia="仿宋_GB2312" w:cs="仿宋_GB2312"/>
          <w:color w:val="000000"/>
          <w:sz w:val="32"/>
          <w:szCs w:val="32"/>
          <w:lang w:eastAsia="zh-CN"/>
        </w:rPr>
        <w:t>的</w:t>
      </w:r>
      <w:r>
        <w:rPr>
          <w:rFonts w:hint="eastAsia" w:ascii="仿宋_GB2312" w:eastAsia="仿宋_GB2312" w:cs="仿宋_GB2312"/>
          <w:color w:val="000000"/>
          <w:sz w:val="32"/>
          <w:szCs w:val="32"/>
        </w:rPr>
        <w:t>重要论述和重要指示批示精神，</w:t>
      </w:r>
      <w:r>
        <w:rPr>
          <w:rFonts w:hint="eastAsia" w:ascii="仿宋_GB2312" w:eastAsia="仿宋_GB2312" w:cs="仿宋_GB2312"/>
          <w:color w:val="000000"/>
          <w:sz w:val="32"/>
          <w:szCs w:val="32"/>
          <w:lang w:eastAsia="zh-CN"/>
        </w:rPr>
        <w:t>不断</w:t>
      </w:r>
      <w:r>
        <w:rPr>
          <w:rFonts w:hint="eastAsia" w:ascii="仿宋_GB2312" w:eastAsia="仿宋_GB2312" w:cs="仿宋_GB2312"/>
          <w:color w:val="000000"/>
          <w:sz w:val="32"/>
          <w:szCs w:val="32"/>
        </w:rPr>
        <w:t>发扬斗争精神，</w:t>
      </w:r>
      <w:r>
        <w:rPr>
          <w:rFonts w:hint="eastAsia" w:ascii="仿宋_GB2312" w:eastAsia="仿宋_GB2312" w:cs="仿宋_GB2312"/>
          <w:color w:val="000000"/>
          <w:sz w:val="32"/>
          <w:szCs w:val="32"/>
          <w:lang w:eastAsia="zh-CN"/>
        </w:rPr>
        <w:t>针对</w:t>
      </w:r>
      <w:r>
        <w:rPr>
          <w:rFonts w:hint="eastAsia" w:ascii="仿宋_GB2312" w:eastAsia="仿宋_GB2312" w:cs="仿宋_GB2312"/>
          <w:color w:val="000000"/>
          <w:sz w:val="32"/>
          <w:szCs w:val="32"/>
        </w:rPr>
        <w:t>税务工作</w:t>
      </w:r>
      <w:r>
        <w:rPr>
          <w:rFonts w:hint="eastAsia" w:ascii="仿宋_GB2312" w:eastAsia="仿宋_GB2312" w:cs="仿宋_GB2312"/>
          <w:color w:val="000000"/>
          <w:sz w:val="32"/>
          <w:szCs w:val="32"/>
          <w:lang w:eastAsia="zh-CN"/>
        </w:rPr>
        <w:t>中的</w:t>
      </w:r>
      <w:r>
        <w:rPr>
          <w:rFonts w:hint="eastAsia" w:ascii="仿宋_GB2312" w:eastAsia="仿宋_GB2312" w:cs="仿宋_GB2312"/>
          <w:color w:val="000000"/>
          <w:sz w:val="32"/>
          <w:szCs w:val="32"/>
        </w:rPr>
        <w:t>重点</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rPr>
        <w:t>难点</w:t>
      </w:r>
      <w:r>
        <w:rPr>
          <w:rFonts w:hint="eastAsia" w:ascii="仿宋_GB2312" w:eastAsia="仿宋_GB2312" w:cs="仿宋_GB2312"/>
          <w:color w:val="000000"/>
          <w:sz w:val="32"/>
          <w:szCs w:val="32"/>
          <w:lang w:eastAsia="zh-CN"/>
        </w:rPr>
        <w:t>和赌点寻求合适的解决方法</w:t>
      </w:r>
      <w:r>
        <w:rPr>
          <w:rFonts w:hint="eastAsia" w:ascii="仿宋_GB2312" w:eastAsia="仿宋_GB2312" w:cs="仿宋_GB2312"/>
          <w:color w:val="000000"/>
          <w:sz w:val="32"/>
          <w:szCs w:val="32"/>
        </w:rPr>
        <w:t>，勇于攻坚克难</w:t>
      </w:r>
      <w:r>
        <w:rPr>
          <w:rFonts w:hint="eastAsia" w:ascii="仿宋_GB2312" w:eastAsia="仿宋_GB2312" w:cs="仿宋_GB2312"/>
          <w:color w:val="000000"/>
          <w:sz w:val="32"/>
          <w:szCs w:val="32"/>
          <w:lang w:eastAsia="zh-CN"/>
        </w:rPr>
        <w:t>，推动全局工作提升。</w:t>
      </w:r>
    </w:p>
    <w:p w14:paraId="37F4F2DF">
      <w:pPr>
        <w:keepNext w:val="0"/>
        <w:keepLines w:val="0"/>
        <w:pageBreakBefore w:val="0"/>
        <w:numPr>
          <w:ilvl w:val="0"/>
          <w:numId w:val="3"/>
        </w:numPr>
        <w:kinsoku/>
        <w:bidi w:val="0"/>
        <w:adjustRightInd/>
        <w:snapToGrid/>
        <w:spacing w:line="560" w:lineRule="exact"/>
        <w:ind w:left="0" w:leftChars="0" w:firstLine="643" w:firstLineChars="200"/>
        <w:rPr>
          <w:rFonts w:hint="eastAsia" w:ascii="楷体" w:hAnsi="楷体" w:eastAsia="楷体" w:cs="楷体"/>
          <w:b/>
          <w:bCs/>
          <w:color w:val="000000"/>
          <w:sz w:val="32"/>
          <w:szCs w:val="32"/>
          <w:lang w:eastAsia="zh-CN"/>
        </w:rPr>
      </w:pPr>
      <w:r>
        <w:rPr>
          <w:rFonts w:hint="eastAsia" w:ascii="楷体" w:hAnsi="楷体" w:eastAsia="楷体" w:cs="楷体"/>
          <w:b/>
          <w:bCs/>
          <w:color w:val="000000"/>
          <w:sz w:val="32"/>
          <w:szCs w:val="32"/>
          <w:lang w:eastAsia="zh-CN"/>
        </w:rPr>
        <w:t>不断提升</w:t>
      </w:r>
      <w:r>
        <w:rPr>
          <w:rFonts w:hint="eastAsia" w:ascii="楷体" w:hAnsi="楷体" w:eastAsia="楷体" w:cs="楷体"/>
          <w:b/>
          <w:bCs/>
          <w:color w:val="000000"/>
          <w:sz w:val="32"/>
          <w:szCs w:val="32"/>
        </w:rPr>
        <w:t>政治素质和提高政治判断力、政治领悟力、政治执行力</w:t>
      </w:r>
    </w:p>
    <w:p w14:paraId="2F376F0E">
      <w:pPr>
        <w:keepNext w:val="0"/>
        <w:keepLines w:val="0"/>
        <w:pageBreakBefore w:val="0"/>
        <w:numPr>
          <w:ilvl w:val="0"/>
          <w:numId w:val="0"/>
        </w:numPr>
        <w:kinsoku/>
        <w:bidi w:val="0"/>
        <w:adjustRightInd/>
        <w:snapToGrid/>
        <w:spacing w:line="560" w:lineRule="exact"/>
        <w:ind w:firstLine="640" w:firstLineChars="200"/>
        <w:rPr>
          <w:rFonts w:hint="eastAsia" w:ascii="仿宋_GB2312" w:eastAsia="仿宋_GB2312" w:cs="仿宋_GB2312"/>
          <w:color w:val="000000"/>
          <w:sz w:val="32"/>
          <w:szCs w:val="32"/>
        </w:rPr>
      </w:pPr>
      <w:r>
        <w:rPr>
          <w:rFonts w:hint="eastAsia" w:ascii="仿宋_GB2312" w:eastAsia="仿宋_GB2312" w:cs="仿宋_GB2312"/>
          <w:color w:val="000000"/>
          <w:sz w:val="32"/>
          <w:szCs w:val="32"/>
          <w:lang w:eastAsia="zh-CN"/>
        </w:rPr>
        <w:t>我局党委</w:t>
      </w:r>
      <w:r>
        <w:rPr>
          <w:rFonts w:hint="eastAsia" w:ascii="仿宋_GB2312" w:eastAsia="仿宋_GB2312" w:cs="仿宋_GB2312"/>
          <w:color w:val="000000"/>
          <w:sz w:val="32"/>
          <w:szCs w:val="32"/>
        </w:rPr>
        <w:t>始终坚持“税务机关首先是政治机关”的理念，将</w:t>
      </w:r>
      <w:r>
        <w:rPr>
          <w:rFonts w:hint="eastAsia" w:ascii="仿宋_GB2312" w:eastAsia="仿宋_GB2312" w:cs="仿宋_GB2312"/>
          <w:color w:val="000000"/>
          <w:sz w:val="32"/>
          <w:szCs w:val="32"/>
          <w:lang w:eastAsia="zh-CN"/>
        </w:rPr>
        <w:t>主题教育学习</w:t>
      </w:r>
      <w:r>
        <w:rPr>
          <w:rFonts w:hint="eastAsia" w:ascii="仿宋_GB2312" w:eastAsia="仿宋_GB2312" w:cs="仿宋_GB2312"/>
          <w:color w:val="000000"/>
          <w:sz w:val="32"/>
          <w:szCs w:val="32"/>
        </w:rPr>
        <w:t>作为首要政治任务，带领全局党员干部深刻领会“两个确立”的决定性意义，不断增强“四个意识”，坚定“四个自信”，做到“两个维护”。</w:t>
      </w:r>
    </w:p>
    <w:p w14:paraId="5CF10C46">
      <w:pPr>
        <w:pStyle w:val="3"/>
        <w:keepNext w:val="0"/>
        <w:keepLines w:val="0"/>
        <w:pageBreakBefore w:val="0"/>
        <w:widowControl/>
        <w:suppressLineNumbers w:val="0"/>
        <w:kinsoku/>
        <w:wordWrap w:val="0"/>
        <w:overflowPunct/>
        <w:topLinePunct/>
        <w:autoSpaceDE/>
        <w:autoSpaceDN/>
        <w:bidi w:val="0"/>
        <w:adjustRightInd/>
        <w:snapToGrid/>
        <w:spacing w:line="560" w:lineRule="exact"/>
        <w:ind w:firstLine="643" w:firstLineChars="200"/>
        <w:jc w:val="both"/>
        <w:textAlignment w:val="auto"/>
        <w:rPr>
          <w:rFonts w:hint="eastAsia" w:ascii="仿宋_GB2312" w:eastAsia="仿宋_GB2312" w:cs="仿宋_GB2312"/>
          <w:b w:val="0"/>
          <w:bCs w:val="0"/>
          <w:color w:val="000000"/>
          <w:sz w:val="32"/>
          <w:szCs w:val="32"/>
        </w:rPr>
      </w:pPr>
      <w:r>
        <w:rPr>
          <w:rFonts w:hint="eastAsia" w:ascii="方正仿宋_GBK" w:hAnsi="方正仿宋_GBK" w:eastAsia="方正仿宋_GBK" w:cs="方正仿宋_GBK"/>
          <w:b/>
          <w:bCs/>
          <w:color w:val="000000"/>
          <w:sz w:val="32"/>
          <w:szCs w:val="32"/>
          <w:lang w:eastAsia="zh-CN"/>
        </w:rPr>
        <w:t>一是</w:t>
      </w:r>
      <w:r>
        <w:rPr>
          <w:rFonts w:hint="eastAsia" w:ascii="方正仿宋_GBK" w:hAnsi="方正仿宋_GBK" w:eastAsia="方正仿宋_GBK" w:cs="方正仿宋_GBK"/>
          <w:b/>
          <w:bCs/>
          <w:color w:val="000000"/>
          <w:sz w:val="32"/>
          <w:szCs w:val="32"/>
        </w:rPr>
        <w:t>政治机关建设持续不断</w:t>
      </w:r>
      <w:r>
        <w:rPr>
          <w:rFonts w:hint="eastAsia" w:ascii="方正仿宋_GBK" w:hAnsi="方正仿宋_GBK" w:eastAsia="方正仿宋_GBK" w:cs="方正仿宋_GBK"/>
          <w:b/>
          <w:bCs/>
          <w:color w:val="000000"/>
          <w:sz w:val="32"/>
          <w:szCs w:val="32"/>
          <w:lang w:eastAsia="zh-CN"/>
        </w:rPr>
        <w:t>。</w:t>
      </w:r>
      <w:r>
        <w:rPr>
          <w:rFonts w:hint="eastAsia" w:ascii="仿宋_GB2312" w:eastAsia="仿宋_GB2312" w:cs="仿宋_GB2312"/>
          <w:b w:val="0"/>
          <w:bCs w:val="0"/>
          <w:color w:val="000000"/>
          <w:sz w:val="32"/>
          <w:szCs w:val="32"/>
        </w:rPr>
        <w:t>强化思想引领</w:t>
      </w:r>
      <w:r>
        <w:rPr>
          <w:rFonts w:hint="eastAsia" w:ascii="仿宋_GB2312" w:eastAsia="仿宋_GB2312" w:cs="仿宋_GB2312"/>
          <w:b w:val="0"/>
          <w:bCs w:val="0"/>
          <w:color w:val="000000"/>
          <w:sz w:val="32"/>
          <w:szCs w:val="32"/>
          <w:lang w:eastAsia="zh-CN"/>
        </w:rPr>
        <w:t>，</w:t>
      </w:r>
      <w:r>
        <w:rPr>
          <w:rFonts w:hint="eastAsia" w:ascii="仿宋_GB2312" w:eastAsia="仿宋_GB2312" w:cs="仿宋_GB2312"/>
          <w:b w:val="0"/>
          <w:bCs w:val="0"/>
          <w:color w:val="000000"/>
          <w:sz w:val="32"/>
          <w:szCs w:val="32"/>
        </w:rPr>
        <w:t>完善党建品牌。持续完善新“纵合横通强党建”机制制度体系，不断丰富市局“税润平阳”党建矩阵吉县子品牌，增加“吉税吉享”党建品牌内涵，组建“吉祥吉县 税务工匠”青年队。推动创先争优。发挥先进典型示范带动作用，依托党员先锋突击队，推出“党建带团建 培养生力军”项目。</w:t>
      </w:r>
    </w:p>
    <w:p w14:paraId="2A32B97F">
      <w:pPr>
        <w:pStyle w:val="3"/>
        <w:keepNext w:val="0"/>
        <w:keepLines w:val="0"/>
        <w:pageBreakBefore w:val="0"/>
        <w:widowControl/>
        <w:suppressLineNumbers w:val="0"/>
        <w:kinsoku/>
        <w:wordWrap w:val="0"/>
        <w:overflowPunct/>
        <w:topLinePunct/>
        <w:autoSpaceDE/>
        <w:autoSpaceDN/>
        <w:bidi w:val="0"/>
        <w:adjustRightInd/>
        <w:snapToGrid/>
        <w:spacing w:line="560" w:lineRule="exact"/>
        <w:ind w:firstLine="643" w:firstLineChars="200"/>
        <w:jc w:val="both"/>
        <w:textAlignment w:val="auto"/>
        <w:rPr>
          <w:rFonts w:hint="eastAsia" w:ascii="仿宋_GB2312" w:eastAsia="仿宋_GB2312" w:cs="仿宋_GB2312"/>
          <w:b w:val="0"/>
          <w:bCs w:val="0"/>
          <w:color w:val="000000"/>
          <w:sz w:val="32"/>
          <w:szCs w:val="32"/>
        </w:rPr>
      </w:pPr>
      <w:r>
        <w:rPr>
          <w:rFonts w:hint="eastAsia" w:ascii="方正仿宋_GBK" w:hAnsi="方正仿宋_GBK" w:eastAsia="方正仿宋_GBK" w:cs="方正仿宋_GBK"/>
          <w:b/>
          <w:bCs/>
          <w:color w:val="000000"/>
          <w:sz w:val="32"/>
          <w:szCs w:val="32"/>
          <w:lang w:eastAsia="zh-CN"/>
        </w:rPr>
        <w:t>二是政治教育学习紧抓不放。</w:t>
      </w:r>
      <w:r>
        <w:rPr>
          <w:rFonts w:hint="eastAsia" w:ascii="仿宋_GB2312" w:eastAsia="仿宋_GB2312" w:cs="仿宋_GB2312"/>
          <w:b w:val="0"/>
          <w:bCs w:val="0"/>
          <w:color w:val="000000"/>
          <w:sz w:val="32"/>
          <w:szCs w:val="32"/>
        </w:rPr>
        <w:t>全面启动，高位谋划。迅速动员部署, 成立领导小组，拧紧责任链条。紧盯重点，真学细研。抓好党委“领头雁”,坚持党委会“第一议题”日常学与理论学习中心组专题学相结合。抓好党支部“主心骨”,开展“立足岗位作贡献”研讨交流等活动。抓好青年干部“生力军”,把青年自学作为基础性工作。切实调研，有效转化。抓实调查研究，以创业税收管理为切入点，深入企业开展实地调研。抓好检视整改，对标对表3个方面突出问题，扎实拾遗补缺。抓强建章立制，建立非职务违法犯罪问题线索常态化移送、市长热线及时反馈等机制。</w:t>
      </w:r>
    </w:p>
    <w:p w14:paraId="4799D002">
      <w:pPr>
        <w:pStyle w:val="3"/>
        <w:keepNext w:val="0"/>
        <w:keepLines w:val="0"/>
        <w:pageBreakBefore w:val="0"/>
        <w:widowControl/>
        <w:suppressLineNumbers w:val="0"/>
        <w:kinsoku/>
        <w:wordWrap w:val="0"/>
        <w:overflowPunct/>
        <w:topLinePunct/>
        <w:autoSpaceDE/>
        <w:autoSpaceDN/>
        <w:bidi w:val="0"/>
        <w:adjustRightInd/>
        <w:snapToGrid/>
        <w:spacing w:line="560" w:lineRule="exact"/>
        <w:ind w:firstLine="643" w:firstLineChars="200"/>
        <w:jc w:val="both"/>
        <w:textAlignment w:val="auto"/>
        <w:rPr>
          <w:rFonts w:hint="eastAsia" w:ascii="仿宋_GB2312" w:eastAsia="仿宋_GB2312" w:cs="仿宋_GB2312"/>
          <w:b w:val="0"/>
          <w:bCs w:val="0"/>
          <w:color w:val="000000"/>
          <w:sz w:val="32"/>
          <w:szCs w:val="32"/>
        </w:rPr>
      </w:pPr>
      <w:r>
        <w:rPr>
          <w:rFonts w:hint="eastAsia" w:ascii="方正仿宋_GBK" w:hAnsi="方正仿宋_GBK" w:eastAsia="方正仿宋_GBK" w:cs="方正仿宋_GBK"/>
          <w:b/>
          <w:bCs/>
          <w:color w:val="000000"/>
          <w:sz w:val="32"/>
          <w:szCs w:val="32"/>
          <w:lang w:eastAsia="zh-CN"/>
        </w:rPr>
        <w:t>三是强基固本工作行之有效。</w:t>
      </w:r>
      <w:r>
        <w:rPr>
          <w:rFonts w:hint="eastAsia" w:ascii="仿宋_GB2312" w:eastAsia="仿宋_GB2312" w:cs="仿宋_GB2312"/>
          <w:b w:val="0"/>
          <w:bCs w:val="0"/>
          <w:color w:val="000000"/>
          <w:sz w:val="32"/>
          <w:szCs w:val="32"/>
        </w:rPr>
        <w:t>抗牢意识形态主体责任。强管理、重机制、抓学习，把强化理论武装、夯实思想基础作为抓好意识形态的重中之重，始终牢牢把握正确的政治方向。讲团结比奉献，抓重点带全面，在全局形成向上向善、创新创优的良好氛围。严格执行民主集中制。按时召开党委会议，“三重一大”事项全部上会研究，进行统一讨论部署，明确工作职责，推动各项工作协调有序开展。落实请示报告制度。确保在面对超出县局党委职责范围的涉及全局的重大事项时，及时向市局党组织进行报告，</w:t>
      </w:r>
      <w:r>
        <w:rPr>
          <w:rFonts w:hint="eastAsia" w:ascii="仿宋_GB2312" w:eastAsia="仿宋_GB2312" w:cs="仿宋_GB2312"/>
          <w:b w:val="0"/>
          <w:bCs w:val="0"/>
          <w:color w:val="000000"/>
          <w:sz w:val="32"/>
          <w:szCs w:val="32"/>
          <w:lang w:eastAsia="zh-CN"/>
        </w:rPr>
        <w:t>全</w:t>
      </w:r>
      <w:r>
        <w:rPr>
          <w:rFonts w:hint="eastAsia" w:ascii="仿宋_GB2312" w:eastAsia="仿宋_GB2312" w:cs="仿宋_GB2312"/>
          <w:b w:val="0"/>
          <w:bCs w:val="0"/>
          <w:color w:val="000000"/>
          <w:sz w:val="32"/>
          <w:szCs w:val="32"/>
        </w:rPr>
        <w:t>年未出现重大事件。</w:t>
      </w:r>
    </w:p>
    <w:p w14:paraId="69DC9BFE">
      <w:pPr>
        <w:pStyle w:val="3"/>
        <w:keepNext w:val="0"/>
        <w:keepLines w:val="0"/>
        <w:pageBreakBefore w:val="0"/>
        <w:widowControl/>
        <w:suppressLineNumbers w:val="0"/>
        <w:kinsoku/>
        <w:wordWrap w:val="0"/>
        <w:overflowPunct/>
        <w:topLinePunct/>
        <w:autoSpaceDE/>
        <w:autoSpaceDN/>
        <w:bidi w:val="0"/>
        <w:adjustRightInd/>
        <w:snapToGrid/>
        <w:spacing w:line="560" w:lineRule="exact"/>
        <w:ind w:firstLine="643" w:firstLineChars="200"/>
        <w:jc w:val="both"/>
        <w:textAlignment w:val="auto"/>
        <w:rPr>
          <w:rFonts w:hint="eastAsia" w:ascii="楷体" w:hAnsi="楷体" w:eastAsia="楷体" w:cs="楷体"/>
          <w:b/>
          <w:bCs/>
          <w:color w:val="000000"/>
          <w:sz w:val="32"/>
          <w:szCs w:val="32"/>
          <w:lang w:eastAsia="zh-CN"/>
        </w:rPr>
      </w:pPr>
      <w:r>
        <w:rPr>
          <w:rFonts w:hint="eastAsia" w:ascii="楷体" w:hAnsi="楷体" w:eastAsia="楷体" w:cs="楷体"/>
          <w:b/>
          <w:bCs/>
          <w:sz w:val="32"/>
          <w:szCs w:val="32"/>
          <w:lang w:eastAsia="zh-CN"/>
        </w:rPr>
        <w:t>（三）</w:t>
      </w:r>
      <w:r>
        <w:rPr>
          <w:rFonts w:hint="eastAsia" w:ascii="楷体" w:hAnsi="楷体" w:eastAsia="楷体" w:cs="楷体"/>
          <w:b/>
          <w:bCs/>
          <w:color w:val="000000"/>
          <w:sz w:val="32"/>
          <w:szCs w:val="32"/>
        </w:rPr>
        <w:t>推动高质量发展情况</w:t>
      </w:r>
    </w:p>
    <w:p w14:paraId="7836BE80">
      <w:pPr>
        <w:pStyle w:val="3"/>
        <w:keepNext w:val="0"/>
        <w:keepLines w:val="0"/>
        <w:pageBreakBefore w:val="0"/>
        <w:widowControl/>
        <w:suppressLineNumbers w:val="0"/>
        <w:kinsoku/>
        <w:wordWrap w:val="0"/>
        <w:overflowPunct/>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kern w:val="2"/>
          <w:sz w:val="32"/>
          <w:szCs w:val="32"/>
        </w:rPr>
      </w:pPr>
      <w:r>
        <w:rPr>
          <w:rFonts w:hint="eastAsia" w:ascii="仿宋_GB2312" w:hAnsi="仿宋_GB2312" w:eastAsia="仿宋_GB2312" w:cs="仿宋_GB2312"/>
          <w:b/>
          <w:bCs/>
          <w:color w:val="000000"/>
          <w:sz w:val="32"/>
          <w:szCs w:val="32"/>
          <w:lang w:eastAsia="zh-CN"/>
        </w:rPr>
        <w:t>一是科学组织税收收入。</w:t>
      </w:r>
      <w:r>
        <w:rPr>
          <w:rFonts w:hint="eastAsia" w:ascii="仿宋_GB2312" w:hAnsi="仿宋_GB2312" w:eastAsia="仿宋_GB2312" w:cs="仿宋_GB2312"/>
          <w:b w:val="0"/>
          <w:bCs w:val="0"/>
          <w:color w:val="000000"/>
          <w:sz w:val="32"/>
          <w:szCs w:val="32"/>
          <w:lang w:eastAsia="zh-CN"/>
        </w:rPr>
        <w:t>我局</w:t>
      </w:r>
      <w:r>
        <w:rPr>
          <w:rFonts w:hint="eastAsia" w:ascii="仿宋_GB2312" w:hAnsi="仿宋_GB2312" w:eastAsia="仿宋_GB2312" w:cs="仿宋_GB2312"/>
          <w:b w:val="0"/>
          <w:bCs w:val="0"/>
          <w:kern w:val="2"/>
          <w:sz w:val="32"/>
          <w:szCs w:val="32"/>
          <w:lang w:eastAsia="zh-CN"/>
        </w:rPr>
        <w:t>党委</w:t>
      </w:r>
      <w:r>
        <w:rPr>
          <w:rFonts w:hint="eastAsia" w:ascii="仿宋_GB2312" w:hAnsi="仿宋_GB2312" w:eastAsia="仿宋_GB2312" w:cs="仿宋_GB2312"/>
          <w:b w:val="0"/>
          <w:bCs w:val="0"/>
          <w:kern w:val="2"/>
          <w:sz w:val="32"/>
          <w:szCs w:val="32"/>
        </w:rPr>
        <w:t>严格遵守组织收入原则，坚决把牢不收过头税费的底线。加强重点税源监控，及时掌握企业的生产经营、资金运用的发展态势，增强税收收入的主动权。</w:t>
      </w:r>
    </w:p>
    <w:p w14:paraId="216832F9">
      <w:pPr>
        <w:pStyle w:val="3"/>
        <w:keepNext w:val="0"/>
        <w:keepLines w:val="0"/>
        <w:pageBreakBefore w:val="0"/>
        <w:widowControl/>
        <w:suppressLineNumbers w:val="0"/>
        <w:kinsoku/>
        <w:wordWrap w:val="0"/>
        <w:overflowPunct/>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bCs/>
          <w:color w:val="000000"/>
          <w:sz w:val="32"/>
          <w:szCs w:val="32"/>
          <w:lang w:eastAsia="zh-CN"/>
        </w:rPr>
        <w:t>二是税收风险统筹应对。</w:t>
      </w:r>
      <w:r>
        <w:rPr>
          <w:rFonts w:hint="eastAsia" w:ascii="仿宋_GB2312" w:hAnsi="仿宋_GB2312" w:eastAsia="仿宋_GB2312" w:cs="仿宋_GB2312"/>
          <w:b w:val="0"/>
          <w:bCs w:val="0"/>
          <w:color w:val="000000"/>
          <w:sz w:val="32"/>
          <w:szCs w:val="32"/>
          <w:lang w:eastAsia="zh-CN"/>
        </w:rPr>
        <w:t>带领全局</w:t>
      </w:r>
      <w:r>
        <w:rPr>
          <w:rFonts w:hint="eastAsia" w:ascii="仿宋_GB2312" w:hAnsi="仿宋_GB2312" w:eastAsia="仿宋_GB2312" w:cs="仿宋_GB2312"/>
          <w:b w:val="0"/>
          <w:bCs w:val="0"/>
          <w:color w:val="000000"/>
          <w:sz w:val="32"/>
          <w:szCs w:val="32"/>
        </w:rPr>
        <w:t>积极做好税费联动风险应对，将不同税费种进行关联比对，建立风险模型，查找管理短板，举一反三，初步取得成效。</w:t>
      </w:r>
    </w:p>
    <w:p w14:paraId="78B80164">
      <w:pPr>
        <w:pStyle w:val="3"/>
        <w:keepNext w:val="0"/>
        <w:keepLines w:val="0"/>
        <w:pageBreakBefore w:val="0"/>
        <w:widowControl/>
        <w:suppressLineNumbers w:val="0"/>
        <w:kinsoku/>
        <w:wordWrap w:val="0"/>
        <w:overflowPunct/>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bCs/>
          <w:color w:val="000000"/>
          <w:sz w:val="32"/>
          <w:szCs w:val="32"/>
          <w:lang w:eastAsia="zh-CN"/>
        </w:rPr>
        <w:t>三是营商环境持续优化。</w:t>
      </w:r>
      <w:r>
        <w:rPr>
          <w:rFonts w:hint="eastAsia" w:ascii="仿宋_GB2312" w:hAnsi="仿宋_GB2312" w:eastAsia="仿宋_GB2312" w:cs="仿宋_GB2312"/>
          <w:b w:val="0"/>
          <w:bCs w:val="0"/>
          <w:color w:val="000000"/>
          <w:sz w:val="32"/>
          <w:szCs w:val="32"/>
        </w:rPr>
        <w:t>打造高水平办税团队。加强业务培训，对最新出台政策和纳税人关注的热点问题进行总结归纳，由业务骨干进行分析讲解。实行小晨夕会、大周例会机制，晨会养习惯，强调服务规范，夕会重分享，解决问题疑惑。完善“发现问题—寻找措施—组织实施—完善措施—解决问题”的闭环机制，切实提高服务水平。</w:t>
      </w:r>
    </w:p>
    <w:p w14:paraId="4A6BADEC">
      <w:pPr>
        <w:pStyle w:val="3"/>
        <w:keepNext w:val="0"/>
        <w:keepLines w:val="0"/>
        <w:pageBreakBefore w:val="0"/>
        <w:widowControl/>
        <w:suppressLineNumbers w:val="0"/>
        <w:kinsoku/>
        <w:wordWrap w:val="0"/>
        <w:overflowPunct/>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bCs/>
          <w:color w:val="000000"/>
          <w:sz w:val="32"/>
          <w:szCs w:val="32"/>
          <w:lang w:eastAsia="zh-CN"/>
        </w:rPr>
        <w:t>四是营造高效率办税氛围。</w:t>
      </w:r>
      <w:r>
        <w:rPr>
          <w:rFonts w:hint="eastAsia" w:ascii="仿宋_GB2312" w:hAnsi="仿宋_GB2312" w:eastAsia="仿宋_GB2312" w:cs="仿宋_GB2312"/>
          <w:b w:val="0"/>
          <w:bCs w:val="0"/>
          <w:color w:val="000000"/>
          <w:sz w:val="32"/>
          <w:szCs w:val="32"/>
        </w:rPr>
        <w:t>设立办不成事反映室，收集个性诉求并及时解决，实现办税服务零投诉。强化前后台协作，推出一线工作法，实现问题一站式解决。服务县域发展，为苹果产业、旅游产业等县域支柱产业开通绿色通道。实现高水平办税效果。坚持简事快办，设置“一分钟办税窗口”，提升服务速度。坚持专事专办，与社区联合发展税收网格员，落实“税e帮”工作站，提升服务精度。坚持特事特办，提供“精准推送、智能交互、办问协同、全程互动”的征纳互动服务，提升服务温度。</w:t>
      </w:r>
    </w:p>
    <w:p w14:paraId="45699BE5">
      <w:pPr>
        <w:pStyle w:val="3"/>
        <w:keepNext w:val="0"/>
        <w:keepLines w:val="0"/>
        <w:pageBreakBefore w:val="0"/>
        <w:widowControl/>
        <w:suppressLineNumbers w:val="0"/>
        <w:kinsoku/>
        <w:wordWrap w:val="0"/>
        <w:overflowPunct/>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b/>
          <w:bCs/>
          <w:color w:val="000000"/>
          <w:sz w:val="32"/>
          <w:szCs w:val="32"/>
          <w:lang w:eastAsia="zh-CN"/>
        </w:rPr>
        <w:t>五是“枫桥式”税务所联建共创。</w:t>
      </w:r>
      <w:r>
        <w:rPr>
          <w:rFonts w:hint="eastAsia" w:ascii="仿宋_GB2312" w:hAnsi="仿宋_GB2312" w:eastAsia="仿宋_GB2312" w:cs="仿宋_GB2312"/>
          <w:b w:val="0"/>
          <w:bCs w:val="0"/>
          <w:color w:val="000000"/>
          <w:sz w:val="32"/>
          <w:szCs w:val="32"/>
        </w:rPr>
        <w:t>同学同促，能力素质再提升。通过“三会一课”、主体党日、组织生活会等形式，开展“树牢政治机关意识、做到对党绝对忠诚”专题研讨，共同研学最新税费优惠政策，进一步提高政治站位，增强业务能力。同向解忧，办税缴费更方便。在办税服务厅设立咨询台、自主办税区，对前来办税缴费的群众“一对一”辅导，全流程服务。同题共答，矛盾化解更有效。在壶口税务所设立枫桥式税费争议调解处理室，明确受理范围、受理流程、事项办理等制度，联合镇政府、派出所对复杂问题进行联合调解，让矛盾在基层化解。在办税服务厅设立办不成事反应室，对于政策流程等问题，联合审批、医保、社保、不动产及局内各部门，共同商讨解决。</w:t>
      </w:r>
    </w:p>
    <w:p w14:paraId="6134D7B0">
      <w:pPr>
        <w:keepNext w:val="0"/>
        <w:keepLines w:val="0"/>
        <w:pageBreakBefore w:val="0"/>
        <w:widowControl/>
        <w:kinsoku/>
        <w:wordWrap w:val="0"/>
        <w:overflowPunct/>
        <w:topLinePunct/>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w:t>
      </w:r>
      <w:r>
        <w:rPr>
          <w:rFonts w:hint="eastAsia" w:ascii="黑体" w:hAnsi="黑体" w:eastAsia="黑体" w:cs="黑体"/>
          <w:b w:val="0"/>
          <w:bCs w:val="0"/>
          <w:sz w:val="32"/>
          <w:szCs w:val="32"/>
          <w:lang w:eastAsia="zh-CN"/>
        </w:rPr>
        <w:t>推进法治政府建设中</w:t>
      </w:r>
      <w:r>
        <w:rPr>
          <w:rFonts w:hint="eastAsia" w:ascii="黑体" w:hAnsi="黑体" w:eastAsia="黑体" w:cs="黑体"/>
          <w:b w:val="0"/>
          <w:bCs w:val="0"/>
          <w:sz w:val="32"/>
          <w:szCs w:val="32"/>
        </w:rPr>
        <w:t>存在的问题</w:t>
      </w:r>
      <w:r>
        <w:rPr>
          <w:rFonts w:hint="eastAsia" w:ascii="黑体" w:hAnsi="黑体" w:eastAsia="黑体" w:cs="黑体"/>
          <w:b w:val="0"/>
          <w:bCs w:val="0"/>
          <w:sz w:val="32"/>
          <w:szCs w:val="32"/>
          <w:lang w:eastAsia="zh-CN"/>
        </w:rPr>
        <w:t>和原因分析</w:t>
      </w:r>
    </w:p>
    <w:p w14:paraId="5BB79C21">
      <w:pPr>
        <w:keepNext w:val="0"/>
        <w:keepLines w:val="0"/>
        <w:pageBreakBefore w:val="0"/>
        <w:widowControl/>
        <w:numPr>
          <w:ilvl w:val="0"/>
          <w:numId w:val="0"/>
        </w:numPr>
        <w:kinsoku/>
        <w:wordWrap w:val="0"/>
        <w:overflowPunct/>
        <w:topLinePunct/>
        <w:autoSpaceDE/>
        <w:autoSpaceDN/>
        <w:bidi w:val="0"/>
        <w:adjustRightInd/>
        <w:snapToGrid/>
        <w:spacing w:line="560" w:lineRule="exact"/>
        <w:ind w:firstLine="643" w:firstLineChars="200"/>
        <w:textAlignment w:val="auto"/>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kern w:val="0"/>
          <w:sz w:val="32"/>
          <w:szCs w:val="32"/>
          <w:lang w:val="en-US" w:eastAsia="zh-CN"/>
        </w:rPr>
        <w:t>（一）税收执法理念有待进一步转变</w:t>
      </w:r>
    </w:p>
    <w:p w14:paraId="68F45C75">
      <w:pPr>
        <w:keepNext w:val="0"/>
        <w:keepLines w:val="0"/>
        <w:pageBreakBefore w:val="0"/>
        <w:widowControl/>
        <w:numPr>
          <w:ilvl w:val="0"/>
          <w:numId w:val="0"/>
        </w:numPr>
        <w:kinsoku/>
        <w:wordWrap w:val="0"/>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随着法治环境的不断完善，纳税人维权意识、法律意识也在不断增强，越来越多的纳税人对行政合理性提出了诉求。此外，部分税务人员在征税人观念中注重粗放式执法，受传统的征纳之间属于管理与被管理关系的影响，轻视优化服务，税收服务理念有待增强，个别人员在执法理念上没有融入社会经济的时代需求，忽视市场主体在征纳法律关系中的平等地位。</w:t>
      </w:r>
    </w:p>
    <w:p w14:paraId="16C64C62">
      <w:pPr>
        <w:keepNext w:val="0"/>
        <w:keepLines w:val="0"/>
        <w:pageBreakBefore w:val="0"/>
        <w:numPr>
          <w:ilvl w:val="0"/>
          <w:numId w:val="3"/>
        </w:numPr>
        <w:kinsoku/>
        <w:bidi w:val="0"/>
        <w:adjustRightInd/>
        <w:snapToGrid/>
        <w:spacing w:line="560" w:lineRule="exact"/>
        <w:ind w:left="0" w:leftChars="0" w:firstLine="643" w:firstLineChars="200"/>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kern w:val="0"/>
          <w:sz w:val="32"/>
          <w:szCs w:val="32"/>
          <w:lang w:val="en-US" w:eastAsia="zh-CN"/>
        </w:rPr>
        <w:t>税收法律宣传有待加强</w:t>
      </w:r>
    </w:p>
    <w:p w14:paraId="00324614">
      <w:pPr>
        <w:keepNext w:val="0"/>
        <w:keepLines w:val="0"/>
        <w:pageBreakBefore w:val="0"/>
        <w:numPr>
          <w:ilvl w:val="0"/>
          <w:numId w:val="0"/>
        </w:numPr>
        <w:kinsoku/>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虽然已通过多种方式对税法知识进行了大力的宣传，但是由于我县企业分布比较分散，大多规模较小，会计业务素质普遍较低，有的企业并没有专职会计，企业会计更换频繁，税务机关无法对所有企业会计进行培训，无法保证所有企业都能准确掌握税收政策，导致出现一些会计核算、申报数据错误的问题，进而增加了税务机关的管理难度。</w:t>
      </w:r>
    </w:p>
    <w:p w14:paraId="2B655EDF">
      <w:pPr>
        <w:keepNext w:val="0"/>
        <w:keepLines w:val="0"/>
        <w:pageBreakBefore w:val="0"/>
        <w:numPr>
          <w:ilvl w:val="0"/>
          <w:numId w:val="3"/>
        </w:numPr>
        <w:kinsoku/>
        <w:bidi w:val="0"/>
        <w:adjustRightInd/>
        <w:snapToGrid/>
        <w:spacing w:line="560" w:lineRule="exact"/>
        <w:ind w:left="0" w:leftChars="0" w:firstLine="643" w:firstLineChars="200"/>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kern w:val="0"/>
          <w:sz w:val="32"/>
          <w:szCs w:val="32"/>
          <w:lang w:val="en-US" w:eastAsia="zh-CN"/>
        </w:rPr>
        <w:t>执法队伍法治素养有待进一步提高</w:t>
      </w:r>
    </w:p>
    <w:p w14:paraId="14151F5A">
      <w:pPr>
        <w:keepNext w:val="0"/>
        <w:keepLines w:val="0"/>
        <w:pageBreakBefore w:val="0"/>
        <w:numPr>
          <w:ilvl w:val="0"/>
          <w:numId w:val="0"/>
        </w:numPr>
        <w:kinsoku/>
        <w:bidi w:val="0"/>
        <w:adjustRightInd/>
        <w:snapToGrid/>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val="0"/>
          <w:sz w:val="32"/>
          <w:szCs w:val="32"/>
        </w:rPr>
        <w:t>一方面</w:t>
      </w:r>
      <w:r>
        <w:rPr>
          <w:rFonts w:hint="eastAsia" w:ascii="仿宋_GB2312" w:hAnsi="仿宋_GB2312" w:eastAsia="仿宋_GB2312" w:cs="仿宋_GB2312"/>
          <w:b/>
          <w:bCs w:val="0"/>
          <w:sz w:val="32"/>
          <w:szCs w:val="32"/>
          <w:lang w:eastAsia="zh-CN"/>
        </w:rPr>
        <w:t>是</w:t>
      </w:r>
      <w:r>
        <w:rPr>
          <w:rFonts w:hint="eastAsia" w:ascii="仿宋_GB2312" w:hAnsi="仿宋_GB2312" w:eastAsia="仿宋_GB2312" w:cs="仿宋_GB2312"/>
          <w:b/>
          <w:bCs w:val="0"/>
          <w:kern w:val="2"/>
          <w:sz w:val="32"/>
          <w:szCs w:val="32"/>
          <w:lang w:val="en-US" w:eastAsia="zh-CN" w:bidi="ar-SA"/>
        </w:rPr>
        <w:t>法律意识淡薄。</w:t>
      </w:r>
      <w:r>
        <w:rPr>
          <w:rFonts w:hint="eastAsia" w:ascii="仿宋_GB2312" w:hAnsi="仿宋_GB2312" w:eastAsia="仿宋_GB2312" w:cs="仿宋_GB2312"/>
          <w:sz w:val="32"/>
          <w:szCs w:val="32"/>
        </w:rPr>
        <w:t>基层税务人员学习法律专业的人员较少</w:t>
      </w:r>
      <w:r>
        <w:rPr>
          <w:rFonts w:hint="eastAsia" w:ascii="仿宋_GB2312" w:hAnsi="仿宋_GB2312" w:eastAsia="仿宋_GB2312" w:cs="仿宋_GB2312"/>
          <w:sz w:val="32"/>
          <w:szCs w:val="32"/>
          <w:lang w:eastAsia="zh-CN"/>
        </w:rPr>
        <w:t>，大部分人员</w:t>
      </w:r>
      <w:r>
        <w:rPr>
          <w:rFonts w:hint="eastAsia" w:ascii="仿宋_GB2312" w:hAnsi="仿宋_GB2312" w:eastAsia="仿宋_GB2312" w:cs="仿宋_GB2312"/>
          <w:sz w:val="32"/>
          <w:szCs w:val="32"/>
        </w:rPr>
        <w:t>没有接受过系统的法律知识培训，法律素养普遍较低，</w:t>
      </w:r>
      <w:r>
        <w:rPr>
          <w:rFonts w:hint="eastAsia" w:ascii="仿宋_GB2312" w:hAnsi="仿宋_GB2312" w:eastAsia="仿宋_GB2312" w:cs="仿宋_GB2312"/>
          <w:kern w:val="2"/>
          <w:sz w:val="32"/>
          <w:szCs w:val="32"/>
          <w:lang w:val="en-US" w:eastAsia="zh-CN" w:bidi="ar-SA"/>
        </w:rPr>
        <w:t>缺乏法律敬畏感，风险意识和底线思维缺失，依法行政能力不足，不能准确运用法律维护正常的税收管理秩序。</w:t>
      </w:r>
      <w:r>
        <w:rPr>
          <w:rFonts w:hint="eastAsia" w:ascii="仿宋_GB2312" w:hAnsi="仿宋_GB2312" w:eastAsia="仿宋_GB2312" w:cs="仿宋_GB2312"/>
          <w:b/>
          <w:bCs w:val="0"/>
          <w:sz w:val="32"/>
          <w:szCs w:val="32"/>
          <w:lang w:val="en-US" w:eastAsia="zh-CN"/>
        </w:rPr>
        <w:t>另一方面是综合能力不足。</w:t>
      </w:r>
      <w:r>
        <w:rPr>
          <w:rFonts w:hint="eastAsia" w:ascii="仿宋_GB2312" w:hAnsi="仿宋_GB2312" w:eastAsia="仿宋_GB2312" w:cs="仿宋_GB2312"/>
          <w:kern w:val="2"/>
          <w:sz w:val="32"/>
          <w:szCs w:val="32"/>
          <w:lang w:val="en-US" w:eastAsia="zh-CN" w:bidi="ar-SA"/>
        </w:rPr>
        <w:t>一些基层执法人员税收业务不牢固、专业知识结构单一，习惯于凭经验执法，缺乏解决复杂涉税问题的能力，</w:t>
      </w:r>
      <w:r>
        <w:rPr>
          <w:rFonts w:hint="eastAsia" w:ascii="仿宋_GB2312" w:hAnsi="仿宋_GB2312" w:eastAsia="仿宋_GB2312" w:cs="仿宋_GB2312"/>
          <w:sz w:val="32"/>
          <w:szCs w:val="32"/>
        </w:rPr>
        <w:t>在税收执法工作中会存在一些由于理论知识掌握不到位而产生的执法问题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税收执法风险也不同程度存在于执法过程中。</w:t>
      </w:r>
    </w:p>
    <w:p w14:paraId="514B5B33">
      <w:pPr>
        <w:keepNext w:val="0"/>
        <w:keepLines w:val="0"/>
        <w:pageBreakBefore w:val="0"/>
        <w:widowControl/>
        <w:kinsoku/>
        <w:wordWrap w:val="0"/>
        <w:overflowPunct/>
        <w:topLinePunct/>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、改进措施及下一步工作重点</w:t>
      </w:r>
    </w:p>
    <w:p w14:paraId="4C4DA591">
      <w:pPr>
        <w:keepNext w:val="0"/>
        <w:keepLines w:val="0"/>
        <w:pageBreakBefore w:val="0"/>
        <w:widowControl/>
        <w:numPr>
          <w:ilvl w:val="0"/>
          <w:numId w:val="0"/>
        </w:numPr>
        <w:kinsoku/>
        <w:wordWrap w:val="0"/>
        <w:overflowPunct/>
        <w:topLinePunct/>
        <w:autoSpaceDE/>
        <w:autoSpaceDN/>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一是强化税收法治思维</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kern w:val="2"/>
          <w:sz w:val="32"/>
          <w:szCs w:val="32"/>
          <w:lang w:val="en-US" w:eastAsia="zh-CN" w:bidi="ar-SA"/>
        </w:rPr>
        <w:t>树立法治意识，税务执法人员要始终将法治思维贯穿税收工作全过程，严格遵循法定程序，依法依规履职尽责;实施税务执法时要积极引导纳税人依法纳税、理性维权，以法治思维构建税收秩序，以法治方式化解税收矛盾，大力营造办事依法、遇事找法、解决问题用法、化解矛盾靠法的良好法治氛围，努力在法治轨道上推动税收工作发展。转变执法理念，由“重实体、轻程序”向“实体与程序并重”转变，切实改变原有粗放式执法、“一刀切”式执法、经验式执法，以科学的执法理念驾驭精确执法、保障纳税人合法权益，实现执法和服务深度融合。</w:t>
      </w:r>
    </w:p>
    <w:p w14:paraId="5B75243F">
      <w:pPr>
        <w:keepNext w:val="0"/>
        <w:keepLines w:val="0"/>
        <w:pageBreakBefore w:val="0"/>
        <w:widowControl/>
        <w:numPr>
          <w:ilvl w:val="0"/>
          <w:numId w:val="0"/>
        </w:numPr>
        <w:kinsoku/>
        <w:wordWrap w:val="0"/>
        <w:overflowPunct/>
        <w:topLinePunct/>
        <w:autoSpaceDE/>
        <w:autoSpaceDN/>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二是强化税收法治宣传</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rPr>
        <w:t>进一步扩大法治宣传渠道，创新宣传方式，</w:t>
      </w:r>
      <w:r>
        <w:rPr>
          <w:rFonts w:hint="eastAsia" w:ascii="仿宋_GB2312" w:hAnsi="仿宋_GB2312" w:eastAsia="仿宋_GB2312" w:cs="仿宋_GB2312"/>
          <w:sz w:val="32"/>
          <w:szCs w:val="32"/>
          <w:lang w:eastAsia="zh-CN"/>
        </w:rPr>
        <w:t>充分运用互联网</w:t>
      </w:r>
      <w:r>
        <w:rPr>
          <w:rFonts w:hint="eastAsia" w:ascii="仿宋_GB2312" w:hAnsi="仿宋_GB2312" w:eastAsia="仿宋_GB2312" w:cs="仿宋_GB2312"/>
          <w:sz w:val="32"/>
          <w:szCs w:val="32"/>
        </w:rPr>
        <w:t>、微信公众号、电子税务局</w:t>
      </w:r>
      <w:r>
        <w:rPr>
          <w:rFonts w:hint="eastAsia" w:ascii="仿宋_GB2312" w:hAnsi="仿宋_GB2312" w:eastAsia="仿宋_GB2312" w:cs="仿宋_GB2312"/>
          <w:sz w:val="32"/>
          <w:szCs w:val="32"/>
          <w:lang w:eastAsia="zh-CN"/>
        </w:rPr>
        <w:t>、宣传栏等宣传阵地和方式，</w:t>
      </w:r>
      <w:r>
        <w:rPr>
          <w:rFonts w:hint="eastAsia" w:ascii="仿宋_GB2312" w:hAnsi="仿宋_GB2312" w:eastAsia="仿宋_GB2312" w:cs="仿宋_GB2312"/>
          <w:sz w:val="32"/>
          <w:szCs w:val="32"/>
        </w:rPr>
        <w:t>及时向纳税人推送税收政策</w:t>
      </w:r>
      <w:r>
        <w:rPr>
          <w:rFonts w:hint="eastAsia" w:ascii="仿宋_GB2312" w:hAnsi="仿宋_GB2312" w:eastAsia="仿宋_GB2312" w:cs="仿宋_GB2312"/>
          <w:sz w:val="32"/>
          <w:szCs w:val="32"/>
          <w:lang w:eastAsia="zh-CN"/>
        </w:rPr>
        <w:t>，同时开展</w:t>
      </w:r>
      <w:r>
        <w:rPr>
          <w:rFonts w:hint="eastAsia" w:ascii="仿宋_GB2312" w:hAnsi="仿宋_GB2312" w:eastAsia="仿宋_GB2312" w:cs="仿宋_GB2312"/>
          <w:sz w:val="32"/>
          <w:szCs w:val="32"/>
        </w:rPr>
        <w:t>分类辅导，针对不同类别的纳税人有针对性的进行辅导，加强与企业的沟通与交流，及时掌握和解决企业在发展中遇到的政策问题，帮助企业及时解决相关问题，使征纳双方</w:t>
      </w:r>
      <w:r>
        <w:rPr>
          <w:rFonts w:hint="eastAsia" w:ascii="仿宋_GB2312" w:hAnsi="仿宋_GB2312" w:eastAsia="仿宋_GB2312" w:cs="仿宋_GB2312"/>
          <w:kern w:val="2"/>
          <w:sz w:val="32"/>
          <w:szCs w:val="32"/>
          <w:lang w:val="en-US" w:eastAsia="zh-CN" w:bidi="ar-SA"/>
        </w:rPr>
        <w:t xml:space="preserve">形成“征税遵从”和“纳税遵从”，进一步提高税法遵从度。 </w:t>
      </w:r>
    </w:p>
    <w:p w14:paraId="5829AF62">
      <w:pPr>
        <w:keepNext w:val="0"/>
        <w:keepLines w:val="0"/>
        <w:pageBreakBefore w:val="0"/>
        <w:widowControl/>
        <w:numPr>
          <w:ilvl w:val="0"/>
          <w:numId w:val="0"/>
        </w:numPr>
        <w:kinsoku/>
        <w:wordWrap w:val="0"/>
        <w:overflowPunct/>
        <w:topLinePunct/>
        <w:autoSpaceDE/>
        <w:autoSpaceDN/>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三是规范税务执法行为</w:t>
      </w:r>
      <w:r>
        <w:rPr>
          <w:rFonts w:hint="eastAsia" w:ascii="仿宋_GB2312" w:hAnsi="仿宋_GB2312" w:eastAsia="仿宋_GB2312" w:cs="仿宋_GB2312"/>
          <w:kern w:val="2"/>
          <w:sz w:val="32"/>
          <w:szCs w:val="32"/>
          <w:lang w:val="en-US" w:eastAsia="zh-CN" w:bidi="ar-SA"/>
        </w:rPr>
        <w:t>。进一步规范税务执法行为记录，深入推进我局法治税务建设工作，将全面贯彻行政执法“三项制度”作为今年法治税务工作的重点，真正做到事前、事中、事后执法全过程留痕和可回溯管理，实现各执法环节的有机衔接，主动接受纳税人监督。提高税务干部法治素养，要求税务干部带头遵法学法守法用法，积极运用法治思维解决日常工作中的问题，加强对全局执法人员的各项执法业务培训，大力推行“非强制性”执法，进一步优化税务执法方式，促进严格规范公正文明执法。</w:t>
      </w:r>
    </w:p>
    <w:p w14:paraId="5FD3196E">
      <w:pPr>
        <w:pStyle w:val="6"/>
        <w:keepNext w:val="0"/>
        <w:keepLines w:val="0"/>
        <w:pageBreakBefore w:val="0"/>
        <w:kinsoku/>
        <w:bidi w:val="0"/>
        <w:adjustRightInd/>
        <w:snapToGrid/>
        <w:spacing w:line="560" w:lineRule="exact"/>
        <w:rPr>
          <w:rFonts w:hint="eastAsia"/>
          <w:lang w:val="en-US" w:eastAsia="zh-CN"/>
        </w:rPr>
      </w:pPr>
    </w:p>
    <w:p w14:paraId="2FB7B47D">
      <w:pPr>
        <w:keepNext w:val="0"/>
        <w:keepLines w:val="0"/>
        <w:pageBreakBefore w:val="0"/>
        <w:widowControl/>
        <w:numPr>
          <w:ilvl w:val="0"/>
          <w:numId w:val="0"/>
        </w:numPr>
        <w:kinsoku/>
        <w:wordWrap w:val="0"/>
        <w:overflowPunct/>
        <w:topLinePunct/>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kern w:val="2"/>
          <w:sz w:val="32"/>
          <w:szCs w:val="32"/>
          <w:lang w:val="en-US" w:eastAsia="zh-CN" w:bidi="ar-SA"/>
        </w:rPr>
      </w:pPr>
    </w:p>
    <w:p w14:paraId="50FA5716">
      <w:pPr>
        <w:keepNext w:val="0"/>
        <w:keepLines w:val="0"/>
        <w:pageBreakBefore w:val="0"/>
        <w:widowControl/>
        <w:numPr>
          <w:ilvl w:val="0"/>
          <w:numId w:val="0"/>
        </w:numPr>
        <w:kinsoku/>
        <w:wordWrap w:val="0"/>
        <w:overflowPunct/>
        <w:topLinePunct/>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kern w:val="2"/>
          <w:sz w:val="32"/>
          <w:szCs w:val="32"/>
          <w:lang w:val="en-US" w:eastAsia="zh-CN" w:bidi="ar-SA"/>
        </w:rPr>
      </w:pPr>
    </w:p>
    <w:p w14:paraId="1457D362">
      <w:pPr>
        <w:keepNext w:val="0"/>
        <w:keepLines w:val="0"/>
        <w:pageBreakBefore w:val="0"/>
        <w:widowControl/>
        <w:numPr>
          <w:ilvl w:val="0"/>
          <w:numId w:val="0"/>
        </w:numPr>
        <w:kinsoku/>
        <w:wordWrap w:val="0"/>
        <w:overflowPunct/>
        <w:topLinePunct/>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国家税务总局吉县税务局</w:t>
      </w:r>
    </w:p>
    <w:p w14:paraId="48E26E89">
      <w:pPr>
        <w:keepNext w:val="0"/>
        <w:keepLines w:val="0"/>
        <w:pageBreakBefore w:val="0"/>
        <w:widowControl/>
        <w:numPr>
          <w:ilvl w:val="0"/>
          <w:numId w:val="0"/>
        </w:numPr>
        <w:kinsoku/>
        <w:wordWrap w:val="0"/>
        <w:overflowPunct/>
        <w:topLinePunct/>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2025年12月15日    </w:t>
      </w:r>
    </w:p>
    <w:p w14:paraId="0C5413FE">
      <w:pPr>
        <w:jc w:val="right"/>
      </w:pPr>
    </w:p>
    <w:p w14:paraId="7059E6B6">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6E2B2"/>
    <w:multiLevelType w:val="singleLevel"/>
    <w:tmpl w:val="97D6E2B2"/>
    <w:lvl w:ilvl="0" w:tentative="0">
      <w:start w:val="1"/>
      <w:numFmt w:val="chineseCounting"/>
      <w:suff w:val="nothing"/>
      <w:lvlText w:val="（%1）"/>
      <w:lvlJc w:val="left"/>
      <w:rPr>
        <w:rFonts w:hint="eastAsia"/>
      </w:rPr>
    </w:lvl>
  </w:abstractNum>
  <w:abstractNum w:abstractNumId="1">
    <w:nsid w:val="BBE20B65"/>
    <w:multiLevelType w:val="singleLevel"/>
    <w:tmpl w:val="BBE20B65"/>
    <w:lvl w:ilvl="0" w:tentative="0">
      <w:start w:val="2"/>
      <w:numFmt w:val="chineseCounting"/>
      <w:suff w:val="nothing"/>
      <w:lvlText w:val="%1、"/>
      <w:lvlJc w:val="left"/>
      <w:rPr>
        <w:rFonts w:hint="eastAsia"/>
      </w:rPr>
    </w:lvl>
  </w:abstractNum>
  <w:abstractNum w:abstractNumId="2">
    <w:nsid w:val="278ECC48"/>
    <w:multiLevelType w:val="singleLevel"/>
    <w:tmpl w:val="278ECC48"/>
    <w:lvl w:ilvl="0" w:tentative="0">
      <w:start w:val="4"/>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97259"/>
    <w:rsid w:val="0189691D"/>
    <w:rsid w:val="01DC2BBC"/>
    <w:rsid w:val="06263EE9"/>
    <w:rsid w:val="0F6F5FCE"/>
    <w:rsid w:val="11653792"/>
    <w:rsid w:val="1B117C65"/>
    <w:rsid w:val="45354119"/>
    <w:rsid w:val="57797259"/>
    <w:rsid w:val="6BAB6B7D"/>
    <w:rsid w:val="F5ED0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6">
    <w:name w:val="Normal Indent1"/>
    <w:basedOn w:val="1"/>
    <w:next w:val="1"/>
    <w:qFormat/>
    <w:uiPriority w:val="0"/>
    <w:pPr>
      <w:spacing w:line="660" w:lineRule="exact"/>
      <w:ind w:firstLine="720" w:firstLineChars="200"/>
    </w:pPr>
    <w:rPr>
      <w:rFonts w:eastAsia="楷体_GB2312"/>
      <w:sz w:val="36"/>
      <w:szCs w:val="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71</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2025-12-05T00:32:00Z</dcterms:created>
  <dc:creator>梁高艳</dc:creator>
  <cp:lastModifiedBy>kylin</cp:lastModifiedBy>
  <cp:lastPrinted>2025-12-17T17:55:00Z</cp:lastPrinted>
  <dcterms:modified xsi:type="dcterms:W3CDTF">2026-02-10T10:35:14Z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44E1DF6C2D290ED5F94D85699A15ACEE_42</vt:lpwstr>
  </property>
</Properties>
</file>