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CC1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吉县住房和城乡建设管理局</w:t>
      </w:r>
    </w:p>
    <w:p w14:paraId="3448F3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2025年法治政府建设年度报告</w:t>
      </w:r>
    </w:p>
    <w:p w14:paraId="577DD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</w:p>
    <w:p w14:paraId="2809E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根据《法治政府建设实施纲要（2021-2025年）》《吉县贯彻落实&lt;法治政府建设实施纲要(2021-2025年)&gt;的实施方案》及省、市相关要求，现将我局2025年法治政府建设工作情况报告如下：</w:t>
      </w:r>
    </w:p>
    <w:p w14:paraId="41A9B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一、主要举措和成效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            </w:t>
      </w:r>
    </w:p>
    <w:p w14:paraId="200E2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建立健全领导干部带头学法制度，明确全年学法不少于4次，2025年局党组已开展《城市管理执法办法》《城市供水条例》等4次集体学法，局长领学2次，强化党员干部法纪意识；执法队组织干部执法大讲堂及专项执法培训20余次，提升执法队伍专业素养。印发《吉县住房和城乡建设管理局涉企行政执法工作专班和工作机制》，通过县政府网站发布涉企行政检查事项清单，明确事项名称、设定依据等关键信息，规范涉企执法行为。严格执行民主集中制和“三重一大”制度，落实重大决策合法性审查机制，将公众参与、专家论证等作为法定程序，全年重大行政决策、重大合同签订等均经法律顾问论证审查。</w:t>
      </w:r>
    </w:p>
    <w:p w14:paraId="73C6F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（</w:t>
      </w:r>
      <w:r>
        <w:rPr>
          <w:rFonts w:hint="eastAsia" w:ascii="Times New Roman" w:hAnsi="Times New Roman" w:eastAsia="楷体_GB2312" w:cs="Times New Roman"/>
          <w:b/>
          <w:bCs/>
          <w:sz w:val="32"/>
          <w:szCs w:val="32"/>
          <w:lang w:eastAsia="zh-CN"/>
        </w:rPr>
        <w:t>一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）规范执法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行为，提升执法效能</w:t>
      </w:r>
    </w:p>
    <w:p w14:paraId="2851D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全面推行“执法公示、全过程记录、重大执法决定法制审核”三项制度，累计公示行政处罚信息12条、执法人员10名，配备执法记录仪6台，设立法制审核岗2名，对5000元以上罚款及执法决定实施100%审核。创新“网格+执法”联动机制，将城区划分为3个执法网格，每个网格配备1名执法人员+5名协管人员，建立“日常巡查—社区反馈—快速处置”闭环流程，实现老城区占道经营问题动态清零。开展“普法+执法”融合模式，执法中同步“以案释法”，发放《城市管理法规手册》200余份，联合开展“城管法规进街巷”活动3场，覆盖群众1500余人次。聚焦占道经营、违规户外广告等城市管理痛点，开展专项整治6次，劝离占道经营商户127家，拆除违规广告牌39块，清运无主建筑垃圾21处，落实“首违不罚”“轻微免罚”清单，对33家商户免于处罚，执法投诉量同比下降35%。</w:t>
      </w:r>
    </w:p>
    <w:p w14:paraId="01F42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（</w:t>
      </w:r>
      <w:r>
        <w:rPr>
          <w:rFonts w:hint="eastAsia" w:ascii="Times New Roman" w:hAnsi="Times New Roman" w:eastAsia="楷体_GB2312" w:cs="Times New Roman"/>
          <w:b/>
          <w:bCs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优化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政务服务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保障民生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福祉</w:t>
      </w:r>
    </w:p>
    <w:p w14:paraId="4CA7EC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严格落实《吉县12345政务服务便民热线运行管理办法》，工单办结率达100%，满意率达83%。推进供水供气供热服务提质增效，相关服务入驻政务大厅实现一站式办结，开通微信缴费渠道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2025年投资80余万元完成天然气客服业财一体系统升级，投资30余万元免费更换燃气表1011块，6月18日起居民第一档用气价格从2.58元/m³降至2.46元/m³，每年为8863户居民减少用气支出约110万元；供水报装时间从3个工作日压缩至2个工作日，3月建立24小时客服平台，报修响应到场时间不超30分钟。全力推进“两不一欠”工作，2025年拖欠5家民营企业账款1060.67万元，已支付1059万元。</w:t>
      </w:r>
    </w:p>
    <w:p w14:paraId="7FA23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（</w:t>
      </w:r>
      <w:r>
        <w:rPr>
          <w:rFonts w:hint="eastAsia" w:ascii="Times New Roman" w:hAnsi="Times New Roman" w:eastAsia="楷体_GB2312" w:cs="Times New Roman"/>
          <w:b/>
          <w:bCs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加强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宣传引导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，推动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社会共治</w:t>
      </w:r>
    </w:p>
    <w:p w14:paraId="067FCB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4月到5月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配合县政法委开展综治中心规范化建设宣传活动，组织沿街商铺LED屏幕飘屏宣传；6月参与“安全生产月”宣传活动，制作展板4面，发放建筑施工、燃气安全等宣传单2000余份，提升居民安全意识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与县政法委、县司法局联合开展“八五”普法、12·4宪法宣传周等活动，大力宣传《建筑法》《城乡环境卫生综合治理条例》《山西省建设工程质量和建设工程安全生产管理条例》《城镇燃气管理条例》等法规，干部职工和服务管理对象法治观念和明显增强，厉行法治、依法行政的能力不断提升，遇事找法、解决问题用法的积极性和主动性明显提高。</w:t>
      </w:r>
    </w:p>
    <w:p w14:paraId="5FF319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二、存在的不足和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问题</w:t>
      </w:r>
    </w:p>
    <w:p w14:paraId="41D1B5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执法力量与任务需求不匹配，现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有48名执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法队员需覆盖城区全部范围，早市、晚高峰等时段易出现巡查空档。</w:t>
      </w:r>
    </w:p>
    <w:p w14:paraId="21FF9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部分商户法治意识薄弱，少数流动摊贩、临街商户存在抵触执法、屡教屡犯情况，占道经营问题反复性较强。</w:t>
      </w:r>
    </w:p>
    <w:p w14:paraId="07489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三、党政主要负责人履行推进法治建设第一责任人职责情况</w:t>
      </w:r>
    </w:p>
    <w:p w14:paraId="29B75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局党政主要负责人严格履行推进法治建设第一责任人职责，落实年度责任清单，牵头建立领导干部学法制度，主持4次集体学法活动，其中亲自领学2次；对重大行政决策、涉企执法规范、民生服务提质等关键工作亲自部署、靠前指挥，推动“三重一大”决策合法性审查、法律顾问参与等制度落地；专题研究12345热线办理、“两不一欠”清欠等民生领域法治相关工作，确保法治政府建设各项任务有序推进。</w:t>
      </w:r>
    </w:p>
    <w:p w14:paraId="082B31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四、履行法院生效裁判情况</w:t>
      </w:r>
    </w:p>
    <w:p w14:paraId="2C4F79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2025年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，我局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严格遵守法律规定，自觉履行法院生效裁判，未发生拒不履行、拖延履行法院生效裁判的情况，无相关涉诉负面记录。</w:t>
      </w:r>
    </w:p>
    <w:p w14:paraId="0E36D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五、下一年度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工作</w:t>
      </w:r>
      <w:r>
        <w:rPr>
          <w:rFonts w:hint="default" w:ascii="Times New Roman" w:hAnsi="Times New Roman" w:eastAsia="黑体" w:cs="Times New Roman"/>
          <w:sz w:val="32"/>
          <w:szCs w:val="32"/>
        </w:rPr>
        <w:t>计划</w:t>
      </w:r>
    </w:p>
    <w:p w14:paraId="29E445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以提升法治建设质效为核心，聚焦执法规范化、服务便民化、普法常态化，着力解决执法力量不足、商户法治意识薄弱等问题，推动法治政府建设与住建业务深度融合，为全县住房和城乡建设事业高质量发展提供坚实法治保障。强化执法力量保障，向人社局申请补充执法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辅助人员，优化“早7晚9”错时值班制度，填补高峰时段执法空白。深化普法教育引导，召开“商户法治座谈会”，通过社区微信群、户外电子屏等渠道推送法规知识，扩大宣传覆盖面，提升商户守法自觉性。推进执法数字化建设，申请配备8台移动执法终端，实现执法文书电子化、案件信息实时上传，提升执法效率和数据归集质量。持续优化政务服务，完善供水供气供热服务流程，升级客服平台功能，健全服务跟踪反馈机制，进一步提升群众满意度。</w:t>
      </w:r>
    </w:p>
    <w:p w14:paraId="6A71DF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61E52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B838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吉县住房和城乡建设管理局</w:t>
      </w:r>
    </w:p>
    <w:p w14:paraId="4FEE22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2025年1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sectPr>
      <w:pgSz w:w="11906" w:h="16838"/>
      <w:pgMar w:top="1871" w:right="1800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国标楷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F0217D"/>
    <w:rsid w:val="19830FEE"/>
    <w:rsid w:val="37B6606C"/>
    <w:rsid w:val="38830F2B"/>
    <w:rsid w:val="39336168"/>
    <w:rsid w:val="5AF0217D"/>
    <w:rsid w:val="5E645020"/>
    <w:rsid w:val="5EFA28BD"/>
    <w:rsid w:val="BF7F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1851</Words>
  <Characters>1969</Characters>
  <Lines>0</Lines>
  <Paragraphs>0</Paragraphs>
  <TotalTime>40</TotalTime>
  <ScaleCrop>false</ScaleCrop>
  <LinksUpToDate>false</LinksUpToDate>
  <CharactersWithSpaces>1970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2025-12-24T07:29:00Z</dcterms:created>
  <dc:creator>林</dc:creator>
  <cp:lastModifiedBy>kylin</cp:lastModifiedBy>
  <cp:lastPrinted>2026-02-10T17:46:00Z</cp:lastPrinted>
  <dcterms:modified xsi:type="dcterms:W3CDTF">2026-02-10T10:50:46Z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45A17812CCB84E8984B9A417FFFB2548_11</vt:lpwstr>
  </property>
  <property fmtid="{D5CDD505-2E9C-101B-9397-08002B2CF9AE}" pid="4" name="KSOTemplateDocerSaveRecord">
    <vt:lpwstr>eyJoZGlkIjoiYWI0MzhhNTZjOGIwYjdhMmI0OTYzOGYwYTM3ZjI1MmUiLCJ1c2VySWQiOiI0MzI2MDU3ODEifQ==</vt:lpwstr>
  </property>
</Properties>
</file>