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附件1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:</w:t>
      </w:r>
    </w:p>
    <w:p>
      <w:pPr>
        <w:adjustRightInd w:val="0"/>
        <w:snapToGrid w:val="0"/>
        <w:spacing w:line="360" w:lineRule="auto"/>
        <w:jc w:val="center"/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</w:rPr>
        <w:t>企业技术创新活动内</w:t>
      </w:r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lang w:eastAsia="zh-CN"/>
        </w:rPr>
        <w:t>容</w:t>
      </w:r>
    </w:p>
    <w:tbl>
      <w:tblPr>
        <w:tblStyle w:val="6"/>
        <w:tblW w:w="495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837"/>
        <w:gridCol w:w="63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2" w:hRule="atLeast"/>
          <w:jc w:val="center"/>
        </w:trPr>
        <w:tc>
          <w:tcPr>
            <w:tcW w:w="5000" w:type="pct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480" w:firstLineChars="20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企业技术创新活动是技术实践活动、生产经营活动与管理实践活动的统一体，包含了企业开展创新投入、创新平台、创新能力，创新队伍等各类活动，是从技术开发到最终商业化应用的一系列相关活动的综合，包括基础创新活动和高端创新活动两个层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43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层次</w:t>
            </w:r>
          </w:p>
        </w:tc>
        <w:tc>
          <w:tcPr>
            <w:tcW w:w="102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方向</w:t>
            </w:r>
          </w:p>
        </w:tc>
        <w:tc>
          <w:tcPr>
            <w:tcW w:w="354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主要内容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  <w:jc w:val="center"/>
        </w:trPr>
        <w:tc>
          <w:tcPr>
            <w:tcW w:w="432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/>
              </w:rPr>
              <w:t>基础创新活动</w:t>
            </w:r>
          </w:p>
        </w:tc>
        <w:tc>
          <w:tcPr>
            <w:tcW w:w="1023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技术创新投入</w:t>
            </w:r>
          </w:p>
        </w:tc>
        <w:tc>
          <w:tcPr>
            <w:tcW w:w="354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研究与试验发展（R&amp;D）经费支出，指统计年度内全社会实际用于基础研究、应用研究和试验发展的经费支出，包括实际用于研究与试验发展活动的人员劳务费、原材料费、固定资产购建费、管理费及其他费用支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4" w:hRule="atLeast"/>
          <w:jc w:val="center"/>
        </w:trPr>
        <w:tc>
          <w:tcPr>
            <w:tcW w:w="432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创新人才培养</w:t>
            </w:r>
          </w:p>
        </w:tc>
        <w:tc>
          <w:tcPr>
            <w:tcW w:w="354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拥有、培养、引进或使用各类、各级创新人才，形成服务企业创新的人才队伍，主要包括企业的各类科技活动人数、联合高校科研院所共同培养的定向科技人员、引进的杰出人才等，以及通过服务外包、技术研发外包等形式使用的自由人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9" w:hRule="atLeast"/>
          <w:jc w:val="center"/>
        </w:trPr>
        <w:tc>
          <w:tcPr>
            <w:tcW w:w="432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3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创新项目实施</w:t>
            </w:r>
          </w:p>
        </w:tc>
        <w:tc>
          <w:tcPr>
            <w:tcW w:w="354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为提升企业技术创新能力而开展的产学研合作项目、技术研发项目和 知识产权等创新项目实施，包括各类产学研合作、产品创新、工艺创新、技术研发、标准、质量、设备性能升级改造、高水平技术改造等。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4" w:hRule="atLeast"/>
          <w:jc w:val="center"/>
        </w:trPr>
        <w:tc>
          <w:tcPr>
            <w:tcW w:w="43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/>
              </w:rPr>
              <w:t>高端创新活动</w:t>
            </w:r>
          </w:p>
        </w:tc>
        <w:tc>
          <w:tcPr>
            <w:tcW w:w="1023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创新平台建设</w:t>
            </w:r>
          </w:p>
        </w:tc>
        <w:tc>
          <w:tcPr>
            <w:tcW w:w="354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1.政府推动建设的各类创新平台，包括产业联盟、企业技术中心、制造业创新中心、行业技术中心、技术创新示范企业等新型研发机构。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2.企业自发建设的各类创新平台，包括产学研合作建立的各类研发机构、企业技术研发实验室等。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3.借助的外部创新平台，指利用网络及其他各种形式的创新平台。</w:t>
            </w:r>
          </w:p>
        </w:tc>
      </w:tr>
    </w:tbl>
    <w:p>
      <w:pPr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附件2:</w:t>
      </w:r>
    </w:p>
    <w:p>
      <w:pPr>
        <w:pStyle w:val="4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帮扶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指导体系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主要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任务表</w:t>
      </w:r>
    </w:p>
    <w:tbl>
      <w:tblPr>
        <w:tblStyle w:val="5"/>
        <w:tblW w:w="5013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41"/>
        <w:gridCol w:w="795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  <w:jc w:val="center"/>
        </w:trPr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4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主要任务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  <w:jc w:val="center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eastAsia="zh-CN"/>
              </w:rPr>
              <w:t>两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方帮扶体系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8" w:hRule="atLeast"/>
          <w:jc w:val="center"/>
        </w:trPr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部门帮扶对接</w:t>
            </w:r>
          </w:p>
        </w:tc>
        <w:tc>
          <w:tcPr>
            <w:tcW w:w="4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1.成立本部门创新活动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工作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组，明确组织机构和主要任务；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2.研究制定本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行业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推进规上工业企业技术创新全覆盖工作推进方案，明确具体工作任务、组织方式、时间安排、保障措施；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3.组织开展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行业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内企业技术创新活动全覆盖工作，按月报送工作进度；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4.组织调动高校、科研院所、高端创新平台等创新资源与企业进行对接，促进各项合作的开展。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7" w:hRule="atLeast"/>
          <w:jc w:val="center"/>
        </w:trPr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企业帮扶对接</w:t>
            </w:r>
          </w:p>
        </w:tc>
        <w:tc>
          <w:tcPr>
            <w:tcW w:w="4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根据发展实际，与对口帮扶企业联合开展创新平台建设、创新能力提升、创新队伍建设等领域的创新活动。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  <w:jc w:val="center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三层指导体系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6" w:hRule="atLeast"/>
          <w:jc w:val="center"/>
        </w:trPr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产业联盟引导</w:t>
            </w:r>
          </w:p>
        </w:tc>
        <w:tc>
          <w:tcPr>
            <w:tcW w:w="4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1.成立专家委员会，指导联盟内成员单位开展创新活动，并逐步向行业内其他企业拓展；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2.探索建设联盟内成员共享机制；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3.相互带动，联合开展创新平台建设、创新能力提升、创新队伍建设等领域的创新活动。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6" w:hRule="atLeast"/>
          <w:jc w:val="center"/>
        </w:trPr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专家团队指导</w:t>
            </w:r>
          </w:p>
        </w:tc>
        <w:tc>
          <w:tcPr>
            <w:tcW w:w="4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积极争取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高校、科研院所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指导规上工业企业，促进先进技术、先进成果落地实施；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积极争取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高校、科研院所创新人才进入创新活动推进工作组，指导企业开展创新活动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0" w:hRule="atLeast"/>
          <w:jc w:val="center"/>
        </w:trPr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创新平台辅导</w:t>
            </w:r>
          </w:p>
        </w:tc>
        <w:tc>
          <w:tcPr>
            <w:tcW w:w="4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1.推广自身创新活动经验，帮助规上工业企业开展各类创新活动；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2.开展技术外溢、技术输出，联合行业内企业共同承担国家、省重大专项。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1417" w:gutter="0"/>
      <w:pgNumType w:fmt="numberInDash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z7ULT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496BDD"/>
    <w:rsid w:val="5C49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32"/>
      <w:szCs w:val="36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Body Text First Indent"/>
    <w:basedOn w:val="2"/>
    <w:qFormat/>
    <w:uiPriority w:val="0"/>
    <w:pPr>
      <w:spacing w:after="120"/>
      <w:ind w:firstLine="420" w:firstLineChars="100"/>
    </w:pPr>
    <w:rPr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2020-09-21T08:24:00Z</dcterms:created>
  <dc:creator>王西西~</dc:creator>
  <cp:lastModifiedBy>王西西~</cp:lastModifiedBy>
  <dcterms:modified xsi:type="dcterms:W3CDTF">2020-09-21T08:25:24Z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