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附表1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吉县“十三五”保护发展森林资源目标责任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考核内容及分值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表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（总分800分）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781"/>
        <w:gridCol w:w="5091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考核项目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考核内容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资源保护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采伐管理、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木材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流通管理、林地征占用管理、野生动植物管理等。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森林防火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机构建设、制度建设、火源管理、森林火灾控制、应急机制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林业有害生物防治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成灾率、无公害防治率、测报准确率、种苗产地检疫率。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生态公益林建设与管理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生态公益林建设与保护面积完成情况、补偿资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发放、管护责任落实情况等。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营林生产及种苗管理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营造林计划完成及质量，种苗生产、管理等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资金筹集与管理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制度建设与执行，资金的筹集与解缴，资金的使用管理等。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案件查处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制度建设、队伍建设、案件查处等。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封山禁牧</w:t>
            </w:r>
          </w:p>
        </w:tc>
        <w:tc>
          <w:tcPr>
            <w:tcW w:w="509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制度建设、责任落实，牛羊管理，奖罚考核</w:t>
            </w:r>
          </w:p>
        </w:tc>
        <w:tc>
          <w:tcPr>
            <w:tcW w:w="11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jc w:val="both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附表2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“十三五”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保护发展森林资源目标责任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制工作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考核评分表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（一）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（总分100分）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922"/>
        <w:gridCol w:w="3135"/>
        <w:gridCol w:w="4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考核项目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分值</w:t>
            </w:r>
          </w:p>
        </w:tc>
        <w:tc>
          <w:tcPr>
            <w:tcW w:w="3135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评分标准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4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限额采伐管理</w:t>
            </w:r>
          </w:p>
        </w:tc>
        <w:tc>
          <w:tcPr>
            <w:tcW w:w="92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1.全面推行林木采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伐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公示制，得2分。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未推行，不得分；未公示的，每发现1起扣0.5分，扣完为止。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8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2、依法规范发放采伐证，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网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上办证率达到100%，得10分。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办证率每下降1个百分点扣0.5分；每发现错证1份扣1分；违反规定核发采伐证的，每证扣5分；扣完为止。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8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3、采伐管理人员没有受到处分的，得5分。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每处分1人扣1分，扣完为止。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8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4、建立健全采造挂钩制度，采伐迹地及时更新的，得5分。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未完成任务或应更新而未更新的，每下降一个百分点，扣0.5分，扣完为止。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8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5、无超限额采伐的3分。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对上级督查和群众举报并经查属实的盗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滥伐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案件，每起扣1分；被上级再次督查的，每起扣2分；上述案件处理不到位的，每起扣2分；扣完为止。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84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木材流通管理</w:t>
            </w:r>
          </w:p>
        </w:tc>
        <w:tc>
          <w:tcPr>
            <w:tcW w:w="92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1、无“三乱”行为，木材运输证签发未发现错误的，得7分。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管理人员受到处分的，每处分一人，扣1分；发现“三乱”行为，被上级督查或投诉举报的，每起扣3分；被媒体曝光或上级通报的，扣7分；木材运输证签发每发现一份错证扣1分；发生木材运输证遗失的，每起扣3分。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8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2、加强对木材经营加工活动的监管，认真完成木材经管加工核准发证验审工作，核准证发证率达到95%以上、核准证年审率达100%的，得8分。</w:t>
            </w:r>
          </w:p>
        </w:tc>
        <w:tc>
          <w:tcPr>
            <w:tcW w:w="415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核准证发证率、年审率每下降1个百分点，分别扣0.5分，扣完为止。</w:t>
            </w:r>
          </w:p>
        </w:tc>
      </w:tr>
    </w:tbl>
    <w:p>
      <w:pPr>
        <w:rPr>
          <w:rFonts w:hint="eastAsia"/>
          <w:szCs w:val="21"/>
        </w:rPr>
      </w:pP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906"/>
        <w:gridCol w:w="3078"/>
        <w:gridCol w:w="4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3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林地征占用管理</w:t>
            </w:r>
          </w:p>
        </w:tc>
        <w:tc>
          <w:tcPr>
            <w:tcW w:w="90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40</w:t>
            </w: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1、认真执行林地定额管理制度，全面实行征占用林地专家评审和现场验审制度的，得6分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执行定额管理出现违规现象或未实行专家评审、现场验审制度的，不得分。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2、严格按照法定权限和程序办理林地征占用许可，材料规范齐全的，得8分。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每退回一次扣0.5分，扣完为止。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3、积极组织开展林地保护利用规划编制工作，并按要求完成编制任务的，得10分。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未按计划完成规划的，不得分。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4、未发现违法使用林地案件或发现后及时查处的，得16分。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对群众举报并经查属实的违法征占用林地案件，每起扣1分；被上级督查的，每起扣2分；对违法征占用林地案件处理不到位的，每起扣1分，扣完为止。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3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野生动植物保护管理</w:t>
            </w:r>
          </w:p>
        </w:tc>
        <w:tc>
          <w:tcPr>
            <w:tcW w:w="90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1、审核审批上报材料规范完整的，得2分。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需补正或被退回的，每件扣0.5分，扣完为止。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2、未发生违法案件或发现后及时查处的，得6分。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发现案件未及时查处的，每起扣0.5分。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3、认真完成野生动物驯养繁殖许可证、经营利用核准证验审工作的，年审率达100%的，得4分。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年审率每下降1个百分点，扣0.5分，扣完为止。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4、积极有效开展野生动植物保护宣传活动的，得4分。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未开展的，不得分。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8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5、严格执行《重大动物疫情应急条例》得4分。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不按要求开展监测工作或不及时上报动物疫情信息的，每发现一起扣1分，扣完为止。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创新性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加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分</w:t>
            </w:r>
          </w:p>
        </w:tc>
        <w:tc>
          <w:tcPr>
            <w:tcW w:w="307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年度工作有创新，并被地市级以上政府或部门表彰推广的，酌情加分。</w:t>
            </w:r>
          </w:p>
        </w:tc>
        <w:tc>
          <w:tcPr>
            <w:tcW w:w="424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</w:tbl>
    <w:p>
      <w:pPr>
        <w:rPr>
          <w:rFonts w:hint="eastAsia"/>
          <w:sz w:val="28"/>
          <w:szCs w:val="28"/>
        </w:rPr>
      </w:pPr>
    </w:p>
    <w:p>
      <w:pPr>
        <w:jc w:val="both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附表3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“十三五”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森林防火工作目标考核评分表（二）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（总分100分）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797"/>
        <w:gridCol w:w="3723"/>
        <w:gridCol w:w="3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考核项目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分值</w:t>
            </w:r>
          </w:p>
        </w:tc>
        <w:tc>
          <w:tcPr>
            <w:tcW w:w="372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工作目标</w:t>
            </w:r>
          </w:p>
        </w:tc>
        <w:tc>
          <w:tcPr>
            <w:tcW w:w="334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9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组织机构和制度建设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372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健全县（市、区）、乡两级森林消防组织机构，核定县级防火办人员编制；明确森林消防指挥部成员单位职责，制定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制度；财政有正常森林消防开支渠道；每年召开2次以上森林消防指挥部会议；建立健全森林消防行政领导负责制度和责任追究制度；健全防火值班制度、火灾报告和处置制度、野外用火管理制度、扑火预案等；按时上报总结及有关材料。</w:t>
            </w:r>
          </w:p>
        </w:tc>
        <w:tc>
          <w:tcPr>
            <w:tcW w:w="3346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组织机构不健全，扣1分；未核定县级防火办人员编制的，扣1分；财政未保障森林消防经费的，扣2分；成员单位职责不明确，未确定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片制度的扣1分；未召开会议的，每次扣1分；未建立制度的，每项扣1分；未按时上报各类书面材料的，每次扣0.5分。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责任状签订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372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实行县、乡、村、户“四长”负责制，层层签订年度森林防火责任状；按行政区划范围划定责任区，制定分级负责制，实行分级负责制，明确职责和奖惩。</w:t>
            </w:r>
          </w:p>
        </w:tc>
        <w:tc>
          <w:tcPr>
            <w:tcW w:w="3346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乡级与村级未签订责任状的，扣1分；村与户责任状签订率达不到90%以上的，扣2分。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宣传教育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72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充分利用各种宣传手段，面向基层，大力开展森林消防法律法规和森林消防知识等宣传；防火期内向基层发布森林火险天气预报（有记录)。</w:t>
            </w:r>
          </w:p>
        </w:tc>
        <w:tc>
          <w:tcPr>
            <w:tcW w:w="3346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未开展森林消防宣传的，扣5分；防火期内未向基层发布森林火险天气预报的，每月扣0.5分。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火源管理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72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健全护林巡查队伍，每个行政村有1名以上护林人员；加强火源管理，健全野外用火审批制度；落实重点人员监管措施；严格查处野外违章用火行为；在持续的高火险天气发布禁火令。</w:t>
            </w:r>
          </w:p>
        </w:tc>
        <w:tc>
          <w:tcPr>
            <w:tcW w:w="3346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村级未建立护林巡查（护林员）队伍的，每个扣1分；对重点人员没有落实监管措施，引发森林火灾的，每起扣1分；对违章用火未处理的，每起扣1分；在禁火期、禁火区未采取防范措施的，扣5分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4"/>
        <w:tblW w:w="89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903"/>
        <w:gridCol w:w="3329"/>
        <w:gridCol w:w="3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森林消防队与装备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县级建立1支50人以上可直接调度使用的森林消防队，每个乡镇建立1支30人以上森林消防队，并开展森林消防业务培训；县级建立1个以上森林消防物质贮备库并可供100人以上同时使用的森林消防物资。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县级未建立1支50人以上森林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防队的，扣1分；乡级未建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森林消防队的，扣2分；未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开展森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林消防业务培训的，扣2分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县级未建立森林消防物资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储备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库，贮备的森林消防物资未达到可供100人以上同时使用要求的，各扣1分。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基础设施建设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要多方筹集资金，加大生物防火林带、综合治理、远程视频监控系统等工程建设；配备专用的森林消防指挥车。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未完成上级项目工程建设任务的，每个子项目扣2分；县级财政未落实配套建设资金的，扣2分；没有专用森林消防车的，扣1分。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案件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查处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要在第一时间开展对森林火灾案件的现场调查，及时依法查处火灾肇事者，对重要典型案件要利用新闻媒体进行公开曝光。森林火灾案件查处率在90%以上。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未查明森林火灾原因的每起扣1分；森林火灾案件查处率每下降2个百分点的，扣1分；伪造查明起火原因的，每起扣5分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防火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值班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坚持24小时值班和领导带班制度，值班室电话、传真机要24小时保持正常，及时上报森林火情动态，确保信息畅通；重要时期实行日报告和零报告制度；1小时|内核查并反馈卫星监测热点。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抽查发现县级无人值班的，每次扣0.5分；未实行日报告和零报告制度的，每日扣0.5分；未及时上报森林火灾信息报告单的，每次扣1分；值班室没有传真机的，扣1分；传真机长期使用不正常的，扣1分。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火灾受害率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森林火灾受害率控制在1‰以内。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森林火灾受害率突破1‰（含1‰）以上的，不得分。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控制率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控制率控制在6公顷/次以内。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超过6公顷/次（含6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公顷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/次）的，不得分。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发生率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发生率控制在25次/10万公顷。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超过25次/10万公顷（含25次/10万公顷）的，不得分。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森林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火灾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不发生重特大森林火灾。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发生重特大森林火灾的，不得分。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死亡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不发生扑救人员死亡或群死群伤事故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造成扑救人员1人以上死亡的或3人以上群死群伤的，不得分；发生非扑救人员死亡的每人扣2分，重伤的每人扣1分。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火灾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统计</w:t>
            </w:r>
          </w:p>
        </w:tc>
        <w:tc>
          <w:tcPr>
            <w:tcW w:w="90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32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如实上报森林火灾灾情。</w:t>
            </w:r>
          </w:p>
        </w:tc>
        <w:tc>
          <w:tcPr>
            <w:tcW w:w="3642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瞒报森林火灾灾情的，不得分；月报表未按时上报的，每次扣0.5分；火灾档案表未当月提交的，扣0.5分。                                                                                     </w:t>
            </w:r>
          </w:p>
        </w:tc>
      </w:tr>
    </w:tbl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附表4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“十三五”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林业有害生物防治工作考核评分表（三）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（总分100分）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723"/>
        <w:gridCol w:w="4210"/>
        <w:gridCol w:w="3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考核</w:t>
            </w:r>
          </w:p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分值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评分标准</w:t>
            </w:r>
          </w:p>
        </w:tc>
        <w:tc>
          <w:tcPr>
            <w:tcW w:w="311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率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1、成灾率控制在1.5‰以下，得10分。</w:t>
            </w:r>
          </w:p>
        </w:tc>
        <w:tc>
          <w:tcPr>
            <w:tcW w:w="3114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被抽查样地实际成灾程度达到界定标准、连片成灾面积1亩以上、在县自查中没有记载的：1块样地扣4分，2块样地扣8分，3块样地以上扣15分。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2、有实际成灾面积原始数据，得4分。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3、季报和年报数据准确，不漏项，得4分。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4、有统计年份现有林面积资料，得2分。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0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无公害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防治率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1、无公害防治率在77%以上，得10分。</w:t>
            </w:r>
          </w:p>
        </w:tc>
        <w:tc>
          <w:tcPr>
            <w:tcW w:w="3114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被核查标准地的防治效果与记载误差超过10%扣1分，超过15%以上扣2分；食叶害虫非无公害防治面积超出2000亩的，扣30分。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2、主要林业有害生物治理有防治技术方案和防治效果检查原始记录，得10分。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3、在林业有害生物常发区有计划地采取封山育林，纯林改造等措施，得6分。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4、合理使用各类农药，无安全责任事故发生，得4分。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准确率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1、测报准确率在82%以上，得3分。</w:t>
            </w:r>
          </w:p>
        </w:tc>
        <w:tc>
          <w:tcPr>
            <w:tcW w:w="3114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预测发生面积误差±30-50%的扣2分、50%以上的扣5分；松材线虫病等检疫性有害生物发生面积超过500亩或超过2个小班未及时发现的，扣15分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2、调查数据有代表性，数据来源清楚，原始纪录完整，得1分。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3、及时发布通报、警报、预报，预报结果与实际情况基本吻合，得3分。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4、测报网络体系健全，数据上报及时、准确，季报和年报表有存档，县、市和上报省的数据核实一致，得5分。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主要林业有害生物测报样地调查、监测线路调查有示意图并标明代表面积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调查数据记录与图示相符，中心测报点固定标准地有标记，得3分。</w:t>
            </w:r>
          </w:p>
        </w:tc>
        <w:tc>
          <w:tcPr>
            <w:tcW w:w="311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种苗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产地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检疫率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1、种苗产地检疫率在94%以上，得2分。</w:t>
            </w:r>
          </w:p>
        </w:tc>
        <w:tc>
          <w:tcPr>
            <w:tcW w:w="3114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签发《产地检疫合格证》但在复检时发现检疫性有害生物、省补充检疫性有害生物和林业危险性有害生物（国家林业局公布的名单）的，扣10分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2、产地检疫调查记录和汇总资料完整，得3分。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3、按规定签发《产地检疫合格证》或除害处理通知书，得2分。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4、有种子、苗木繁育基地分布资料，得2分。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5、森检员依法检疫，无检疫责任事故，得1分。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保障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措施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1、当地政府领导重视森防工作，得分2分</w:t>
            </w:r>
          </w:p>
        </w:tc>
        <w:tc>
          <w:tcPr>
            <w:tcW w:w="3114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乡分管领导缺席县林业有害生物防治工作会议的，每次扣2分；考核分值达不到3分的，扣4分；森防站对乡镇林业站兼职检疫员（测报员）无考核办法的扣2分，未组织考核的，扣2分；未组建林业有害生物防治专业队的，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2、林业局对森防工作考核（百分制）分值3分以上，得2分。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3、森防站人员岗位分工明确，责任到人，得2分。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4、森防站对乡镇林业站兼职检疫员（测报员）有考核办法，并组织考核，得2分。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5、组建林业有害生物防治专业队并正常开展防治，得2分。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6、完成调研文章1篇，得2分。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7、有专（兼）职森防通讯员，得1分。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8、站领导重视宣传工作，有具体措施，得2分。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0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松材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线虫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防控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1、已发生乡范围不扩大，没有新发生疫情的乡（镇），得10分。</w:t>
            </w:r>
          </w:p>
        </w:tc>
        <w:tc>
          <w:tcPr>
            <w:tcW w:w="3114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突破指标的，扣10分。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1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1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2、其他乡没有松材线虫病发生，得10分。</w:t>
            </w:r>
          </w:p>
        </w:tc>
        <w:tc>
          <w:tcPr>
            <w:tcW w:w="3114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附表5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“十三五”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生态公益林建设与管理考核评分表（四）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（总分100分）</w:t>
      </w:r>
    </w:p>
    <w:tbl>
      <w:tblPr>
        <w:tblStyle w:val="4"/>
        <w:tblW w:w="90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516"/>
        <w:gridCol w:w="4045"/>
        <w:gridCol w:w="2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83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考核项目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分值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评分标准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一、公益林管理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设立公益林管理机构及专职人员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1、查县林业部门（或编委）设立生态公益林管理专门机构的文件（森林分类经营、公益林领导小组办公室除外）；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2、查公益林职位职能及人员配置依据。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无机构设置的扣2分；无专职管理人员的扣2分。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制定公益林管理办法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查林业部门（或政府）制订的管理办法(或细则）。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未制定的扣2分。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</w:trPr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大型宣传牌、乡级、村级公示牌符合要求，在省级以上报刊、网站发布信息宣传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1、实地查看公路边、主要路口、公益林区有否大型宣传牌；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制作村级公示牌数量及全县行政村数；实地查看核查村公示牌情况，公示牌要求有以下内容：村名、公益林级别、面积及范围、护林员姓名及电话、分布示意图及宣传语；3、实地查看核查乡上墙牌情况，上墙牌要求内容：乡镇名、各村公益林分布、级别与相应的面积、各村主要护林员及电话、监管区划分、监管员与电话、分布示意图及宣传语；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每项不符合要求的扣1分；村级公示不符要求的扣2分。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3" w:hRule="atLeast"/>
        </w:trPr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档案内容齐全、规范、更新及时、有专柜、专人；制定档案管理制度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查公益林组织机构、区划、界定面积、权益、管护、管理、合同等全部档案资料，有否电子文档档案；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2、查公益林相关情况变化后档案更新时间和内容；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3、查档案管理有否专人、专柜，归档是否整齐、规范；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4、查林业部门制订档案制度的文件。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1、档案内容按要求规范、齐全，有缺项的扣1分；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2、有工作内容变化、小班数据变化、发生灾害与破坏森林案件等情况，未进行及时更新（到抽查时未更新）的扣1分；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3、档案无专人、专柜管理的各扣1分；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4、未制订档案管理制度的扣1分。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及时完成公益林小班数据更新；及时完成上级布置的工作任务、上报有关材料、数据、报表等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查年度变更调整小班更新（小班资料、调整文件）、每5年小班数据全面更新情况，查小班数据采集时间及时限；平时有关报表的上报情况。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年度变更调整小班数据未完成的扣2分；5年时限未按规定进行调查更新的扣3分。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完成地籍管理信息系统建设；完成年度监测任务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地籍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管理信息系统建设项目开展及建设情况（合同、资料，使用）中技术支撑单位提交的建设结果及验收报告；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2、查监测开展及完成情况。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I、信息系统建设未开展的扣2分，当年无信息系统建设任务的暂不扣分；2、有监测任务的县未完成任务的扣2分。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变更调整审批规范，按时补调及更新小班数据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1、查批准调整后，调出调入公益林小班数据更新和建设资料；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2、查新调入公益林小班界定书、管护责任、文件上报省厅等资料及调入小班现场情况。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1、不规范的扣2分；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2、发现有擅自变更调整.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者非法使用公益林地的，扣3分。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二、公益林管护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全面签订“三书一合同”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1、查乡、村管护责任书；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2、查监管员监管责任书；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3、查护林员（林场）管护合同书。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每缺1项扣1分。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制定监管员、护林员管理办法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1、查县林业部门制订制度下发的文件；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2、核查乡、村监管员、护林员掌握制度情况（保存制度、基本理解制度、只知有制度不知内容、不知道有制度），每乡抽查监管员1人，护林员2人。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1、少一个制度扣1分；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2、监管员、护林员不知制度内容、不知有制度扣1分。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落实“五个一”，实施监管员、护林员检查、监督、考核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1、查护林员“五个一”即：服装、袖章、电刺叭、护林员手册、巡山记录的落实情况；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2、查县、乡对监管员及护林员进行检查、监管、考核的工作情况。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1、“五个一”未落实的，每项扣1分；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2、未对监管员、护林员进行检查考核的扣3分。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火灾、盗滥伐、征占用林地情况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以村为单位，抽取一定面积重点公益林作为检查面积（全县的3‰）：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1.实地检查核查村公益林有否发生火灾及面积；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2、实地检查核查村公益林内发生盗滥伐情况、某小班发生盗滥伐林木则该小班面积即为不合格面积；非法征占用林地情况及面积；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3、实地检查核查村公益林内有害生物危害、放牧、开垦情况及面积。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发生率=×1000‰；各项发生率每增加1‰，扣1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三、公益林资金管理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护林员工资发放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规范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查护林员管理制度中工资发放规定的时间、工资额、人员名单及相应的发放时间与工资额。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护林员劳务工资未按管理制度规定按时、足额发放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制定资金管理制度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查县有无资金管理办法等文件。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无管理办法的，扣2分。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开设基金发放存折账户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1、查金融部门的补偿金存折（卡）帐户清单，乡镇护林员名册及存折（卡）清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2、查核查村经营户存折（卡），至少抽查3户农户；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3、查护林员存折（卡），至少抽查2个护林员。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1.县里无存折（卡）账户清册的，视为未开设专项帐户，扣3分；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2、农户、护林员全部没有存折的，扣3分，开设帐户（卡）未达90%，扣2分。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四、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公益林建成面积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达到省森林生态效益补助的建设面积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查县国家级、省级公益林小班档案，其小班合计面积是否达到省补助的建设面积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建设面积合格率=×100%；建设面积合格率每下降1%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扣0.5分。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4" w:hRule="atLeast"/>
        </w:trPr>
        <w:tc>
          <w:tcPr>
            <w:tcW w:w="183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达到省年度考核目标的建成面积</w:t>
            </w:r>
          </w:p>
        </w:tc>
        <w:tc>
          <w:tcPr>
            <w:tcW w:w="5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建成小班标准：除阔叶林和针阔混交林外，纯林林分郁闭度≥0.7，或盖度≥70%的灌木林地；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县建成面积标准：在所有建成小班面积中，阔叶林、针阔混交林面积比重要达到50%以上；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建成指标完成率：是指县每年累计建成面积与省下达指标面积之比；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1、面上检查统计全县达到建成面积标准的小班资料；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2、实地检查核查村上报公益林建成小班的林分状况是否达到要求，实地检查有否发生逆转的小班及其面积。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建成指标完成率：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P=P1×P2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其中：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P1？=×100%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P2？=×100%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建成指标完成率每下降1%，扣0.5分。</w:t>
            </w:r>
          </w:p>
        </w:tc>
      </w:tr>
    </w:tbl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附表6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“十三五”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营林生产及种苗管理工作考核评分表（五）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（总分100分）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1647"/>
        <w:gridCol w:w="2439"/>
        <w:gridCol w:w="2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考核项目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分值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评分标准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一、营林生产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造林更新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完成计划，质量达到省定标准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完成计划得满分，不完成每降一个百分点扣0.2分，扣完为止。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生物防火林带及阔叶林发展工程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完成计划，质量达到省定标准。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完成计划得满分，不完成每降一个百分点扣0.2分，扣完为止。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城镇周边山体绿化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完成年度计划。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完成计划得满分，不完成每降一个百分点扣2分，扣完为止。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无公害基地建设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完成计划得满分，不完成每降一个百分点扣2分，扣完为止。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二、林木种苗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种苗质量情况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抽检合格率90%以上。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每下降1个百分点扣2分，扣完为止。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林木良种使用情况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使用率达到80%以上。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每下降2个百分点扣1分，扣完为止。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造林容器苗使用率情况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容器苗使用率50%以上。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每下降1个百分点扣2分，扣完为止。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225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日常管理工作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24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机构健全、有专人负责，管理到位，标签实施率、生产经营许可证发证率85%以上，按时上报种苗统计及有关报表。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每缺一项扣1分。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2154" w:right="1531" w:bottom="1984" w:left="1531" w:header="851" w:footer="1417" w:gutter="0"/>
      <w:pgNumType w:fmt="numberInDash" w:start="1"/>
      <w:cols w:space="72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eastAsia" w:eastAsia="宋体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577F69"/>
    <w:multiLevelType w:val="singleLevel"/>
    <w:tmpl w:val="93577F69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5979AD02"/>
    <w:multiLevelType w:val="singleLevel"/>
    <w:tmpl w:val="5979AD0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05C48"/>
    <w:rsid w:val="6FE0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2019-05-05T07:50:00Z</dcterms:created>
  <dc:creator>LINA</dc:creator>
  <cp:lastModifiedBy>LINA</cp:lastModifiedBy>
  <dcterms:modified xsi:type="dcterms:W3CDTF">2019-05-05T07:54:05Z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