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center"/>
        <w:textAlignment w:val="baseline"/>
        <w:rPr>
          <w:rFonts w:hint="eastAsia" w:ascii="方正小标宋简体" w:hAnsi="方正小标宋简体" w:eastAsia="方正小标宋简体" w:cs="方正小标宋简体"/>
          <w:sz w:val="44"/>
          <w:szCs w:val="44"/>
        </w:rPr>
      </w:pPr>
      <w:bookmarkStart w:id="11" w:name="_GoBack"/>
      <w:bookmarkEnd w:id="11"/>
      <w:r>
        <w:rPr>
          <w:rFonts w:hint="eastAsia" w:ascii="方正小标宋简体" w:hAnsi="方正小标宋简体" w:eastAsia="方正小标宋简体" w:cs="方正小标宋简体"/>
          <w:spacing w:val="7"/>
          <w:sz w:val="44"/>
          <w:szCs w:val="44"/>
          <w:lang w:eastAsia="zh-CN"/>
        </w:rPr>
        <w:t>吉县</w:t>
      </w:r>
      <w:r>
        <w:rPr>
          <w:rFonts w:hint="eastAsia" w:ascii="方正小标宋简体" w:hAnsi="方正小标宋简体" w:eastAsia="方正小标宋简体" w:cs="方正小标宋简体"/>
          <w:spacing w:val="7"/>
          <w:sz w:val="44"/>
          <w:szCs w:val="44"/>
        </w:rPr>
        <w:t>突发环境事件应急预案</w:t>
      </w:r>
    </w:p>
    <w:p>
      <w:pPr>
        <w:keepNext w:val="0"/>
        <w:keepLines w:val="0"/>
        <w:pageBreakBefore w:val="0"/>
        <w:widowControl w:val="0"/>
        <w:kinsoku/>
        <w:wordWrap/>
        <w:overflowPunct/>
        <w:topLinePunct/>
        <w:autoSpaceDE w:val="0"/>
        <w:autoSpaceDN/>
        <w:bidi w:val="0"/>
        <w:adjustRightInd w:val="0"/>
        <w:snapToGrid w:val="0"/>
        <w:spacing w:line="600" w:lineRule="exact"/>
        <w:ind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right="0" w:firstLine="632" w:firstLineChars="200"/>
        <w:jc w:val="both"/>
        <w:textAlignment w:val="baseline"/>
        <w:rPr>
          <w:rFonts w:hint="eastAsia" w:ascii="黑体" w:hAnsi="黑体" w:eastAsia="黑体" w:cs="黑体"/>
          <w:b w:val="0"/>
          <w:bCs w:val="0"/>
          <w:spacing w:val="-2"/>
          <w:sz w:val="32"/>
          <w:szCs w:val="32"/>
        </w:rPr>
      </w:pPr>
      <w:r>
        <w:rPr>
          <w:rFonts w:hint="eastAsia" w:ascii="黑体" w:hAnsi="黑体" w:eastAsia="黑体" w:cs="黑体"/>
          <w:b w:val="0"/>
          <w:bCs w:val="0"/>
          <w:spacing w:val="-2"/>
          <w:sz w:val="32"/>
          <w:szCs w:val="32"/>
        </w:rPr>
        <w:t>1总则</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pacing w:val="-2"/>
          <w:sz w:val="32"/>
          <w:szCs w:val="32"/>
        </w:rPr>
        <w:t>1.1编制目的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8"/>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为健全和完善</w:t>
      </w:r>
      <w:r>
        <w:rPr>
          <w:rFonts w:hint="eastAsia" w:ascii="仿宋_GB2312" w:hAnsi="仿宋_GB2312" w:eastAsia="仿宋_GB2312" w:cs="仿宋_GB2312"/>
          <w:spacing w:val="2"/>
          <w:sz w:val="32"/>
          <w:szCs w:val="32"/>
          <w:lang w:eastAsia="zh-CN"/>
        </w:rPr>
        <w:t>吉县</w:t>
      </w:r>
      <w:r>
        <w:rPr>
          <w:rFonts w:hint="eastAsia" w:ascii="仿宋_GB2312" w:hAnsi="仿宋_GB2312" w:eastAsia="仿宋_GB2312" w:cs="仿宋_GB2312"/>
          <w:spacing w:val="2"/>
          <w:sz w:val="32"/>
          <w:szCs w:val="32"/>
        </w:rPr>
        <w:t>突发环境事件应急响应机制，提高县政</w:t>
      </w:r>
      <w:r>
        <w:rPr>
          <w:rFonts w:hint="eastAsia" w:ascii="仿宋_GB2312" w:hAnsi="仿宋_GB2312" w:eastAsia="仿宋_GB2312" w:cs="仿宋_GB2312"/>
          <w:spacing w:val="-2"/>
          <w:sz w:val="32"/>
          <w:szCs w:val="32"/>
        </w:rPr>
        <w:t>府应对突发环境事件的组织指挥和应急处置能力，科学有序、高</w:t>
      </w:r>
      <w:r>
        <w:rPr>
          <w:rFonts w:hint="eastAsia" w:ascii="仿宋_GB2312" w:hAnsi="仿宋_GB2312" w:eastAsia="仿宋_GB2312" w:cs="仿宋_GB2312"/>
          <w:spacing w:val="-4"/>
          <w:sz w:val="32"/>
          <w:szCs w:val="32"/>
        </w:rPr>
        <w:t>效应对突发环境事件，最大程度地减少突发环境事件造成的损害，</w:t>
      </w:r>
      <w:r>
        <w:rPr>
          <w:rFonts w:hint="eastAsia" w:ascii="仿宋_GB2312" w:hAnsi="仿宋_GB2312" w:eastAsia="仿宋_GB2312" w:cs="仿宋_GB2312"/>
          <w:sz w:val="32"/>
          <w:szCs w:val="32"/>
        </w:rPr>
        <w:t>保障公众健康和生命财产安全，维护社会稳定，保护</w:t>
      </w:r>
      <w:r>
        <w:rPr>
          <w:rFonts w:hint="eastAsia" w:ascii="仿宋_GB2312" w:hAnsi="仿宋_GB2312" w:eastAsia="仿宋_GB2312" w:cs="仿宋_GB2312"/>
          <w:spacing w:val="-1"/>
          <w:sz w:val="32"/>
          <w:szCs w:val="32"/>
        </w:rPr>
        <w:t>生态环境，</w:t>
      </w:r>
      <w:r>
        <w:rPr>
          <w:rFonts w:hint="eastAsia" w:ascii="仿宋_GB2312" w:hAnsi="仿宋_GB2312" w:eastAsia="仿宋_GB2312" w:cs="仿宋_GB2312"/>
          <w:spacing w:val="-5"/>
          <w:sz w:val="32"/>
          <w:szCs w:val="32"/>
        </w:rPr>
        <w:t>推进我县生态环境治理体系和治理能力现代化，实现与国家</w:t>
      </w:r>
      <w:r>
        <w:rPr>
          <w:rFonts w:hint="eastAsia" w:ascii="仿宋_GB2312" w:hAnsi="仿宋_GB2312" w:eastAsia="仿宋_GB2312" w:cs="仿宋_GB2312"/>
          <w:spacing w:val="-6"/>
          <w:sz w:val="32"/>
          <w:szCs w:val="32"/>
        </w:rPr>
        <w:t>、省、</w:t>
      </w:r>
      <w:r>
        <w:rPr>
          <w:rFonts w:hint="eastAsia" w:ascii="仿宋_GB2312" w:hAnsi="仿宋_GB2312" w:eastAsia="仿宋_GB2312" w:cs="仿宋_GB2312"/>
          <w:spacing w:val="3"/>
          <w:sz w:val="32"/>
          <w:szCs w:val="32"/>
        </w:rPr>
        <w:t>市突发环境事件应急预案和企业事业单位突发环境事件的有效衔</w:t>
      </w:r>
      <w:r>
        <w:rPr>
          <w:rFonts w:hint="eastAsia" w:ascii="仿宋_GB2312" w:hAnsi="仿宋_GB2312" w:eastAsia="仿宋_GB2312" w:cs="仿宋_GB2312"/>
          <w:spacing w:val="-9"/>
          <w:sz w:val="32"/>
          <w:szCs w:val="32"/>
        </w:rPr>
        <w:t>接，编制本预案。</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rPr>
      </w:pPr>
      <w:r>
        <w:rPr>
          <w:rFonts w:hint="eastAsia" w:ascii="楷体_GB2312" w:hAnsi="楷体_GB2312" w:eastAsia="楷体_GB2312" w:cs="楷体_GB2312"/>
          <w:b/>
          <w:bCs/>
          <w:spacing w:val="-2"/>
          <w:sz w:val="32"/>
          <w:szCs w:val="32"/>
        </w:rPr>
        <w:t>1.2编制依据</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8"/>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环境保护法》《中华人民共和国突发事件应对法》《突发环境事件应急管理办法》《突发环境事件应急预案管理暂行办法》《突发环境事件信息报告办法》《突发环境事件调查处理办法》《国家突发环境事件应急预案》《山西省突发事件应对条例》《山西省突发事件应急预案管理办法》《山西省突发公共事件总体应急预案》《山西省突发环境事件应急预案》《临汾市突发事件应急预案管理办法》及《临汾市突发环境事件应急预案》等。</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rPr>
      </w:pPr>
      <w:r>
        <w:rPr>
          <w:rFonts w:hint="eastAsia" w:ascii="楷体_GB2312" w:hAnsi="楷体_GB2312" w:eastAsia="楷体_GB2312" w:cs="楷体_GB2312"/>
          <w:b/>
          <w:bCs/>
          <w:spacing w:val="-2"/>
          <w:sz w:val="32"/>
          <w:szCs w:val="32"/>
        </w:rPr>
        <w:t>1.3术语和定义</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环境事件：指由于污染物排放或自然灾害、生产安全事故等因素，导致污染物或放射性物质等有毒有害物质进入大气、水体、土壤等环境介质，突然造成或可能造成环境质量下降，危及公众身体健康和财产安全，或造成生态环境破坏，或造成重大社会影响，需要采取紧急措施予以应对的事件，主要包括大气污染、水体污染、土壤污染等突发性环境污染事件和辐射污染事件。</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8"/>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先期处置：突发环境事件发生后在事发地第一时间内所采取的紧急措施。</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8"/>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应急监测：环境应急情况下，为发现和查明环境污染情况和污染范围而进行的环境监测。包括定点监测和动态监测。</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8"/>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应急演练：为检验应急计划的有效性、应急准备的完善性、应急响应能力的适应性和应急人员的协同性而进行的一种模拟应急响应的实践活动。</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rPr>
      </w:pPr>
      <w:r>
        <w:rPr>
          <w:rFonts w:hint="eastAsia" w:ascii="楷体_GB2312" w:hAnsi="楷体_GB2312" w:eastAsia="楷体_GB2312" w:cs="楷体_GB2312"/>
          <w:b/>
          <w:bCs/>
          <w:spacing w:val="-2"/>
          <w:sz w:val="32"/>
          <w:szCs w:val="32"/>
        </w:rPr>
        <w:t>1.4适用范围</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本预案适用于县人民政府应对全县行政区域内的突发环境事件。</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全县行政区域内核事故环境污染事件和辐射环境污染事件应对工作按照《</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辐射事故应急预案》执行；重污染天气应对工作按照《</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重污染天气应急预案》执行；集中式饮用水源地突发环境事件应对工作按照《</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集中式饮用水源地突发环境应急预案》执行。</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rPr>
      </w:pPr>
      <w:bookmarkStart w:id="0" w:name="bookmark43"/>
      <w:bookmarkEnd w:id="0"/>
      <w:r>
        <w:rPr>
          <w:rFonts w:hint="eastAsia" w:ascii="楷体_GB2312" w:hAnsi="楷体_GB2312" w:eastAsia="楷体_GB2312" w:cs="楷体_GB2312"/>
          <w:b/>
          <w:bCs/>
          <w:spacing w:val="-2"/>
          <w:sz w:val="32"/>
          <w:szCs w:val="32"/>
        </w:rPr>
        <w:t>1.5工作原则</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突发环境事件应对工作坚持以人为本、预防为主；统一领导、分级响应；属地为主、分类管理；快速反应、科学处置；资源共享、保障有力的原则。</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以人为本、预防为主。把保障公众健康和生命财产安全作为应对突发环境事件的首要任务，建立突发环境事件风险防范体系，切实做到积极预防、及时发现、及时报告、及时控制、消除隐患，提高防范和处置突发环境事件的能力，宣传普及环境应急知识，不断提高公众环境安全意识。</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（2）统一领导、分级响应。县人民政府统一指挥，根据突发环境事件的级别，实行分级控制、分级管理，不同等级的突发环境事件，启动相应级别的预警和响应。</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（3）属地为主、分类管理。针对不同的突发环境事件，采取不同的现场处置方法，科学地组织各类应急救援队伍，统一有序地开展现场救援和处置。</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（4）快速反应、科学处置。按照“谁污染谁负责”原则，事发单位在第一时间做出快速反应，控制事态。依靠科技和专家力量，采取科学有效的措施，尽量避免和减少人员伤亡，确保人民群众生命财产安全。</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（5）资源共享、保障有力。县人民政府建立健全突发环境事件预警系统，企事业单位和县直各相关部门建立应急物资储备库，规范管理，实现统一调度，确保事故状态下应对有力。</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rPr>
      </w:pPr>
      <w:r>
        <w:rPr>
          <w:rFonts w:hint="eastAsia" w:ascii="楷体_GB2312" w:hAnsi="楷体_GB2312" w:eastAsia="楷体_GB2312" w:cs="楷体_GB2312"/>
          <w:b/>
          <w:bCs/>
          <w:spacing w:val="-2"/>
          <w:sz w:val="32"/>
          <w:szCs w:val="32"/>
        </w:rPr>
        <w:t>1.6预案体系</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预案是临汾市突发环境事件应急预案体系的组成部分，是吉县人民政府组织、指挥、协调突发环境事件应对工作的程序规范，是指导全县各乡镇政府、各有关部门、企事业单位做好突发环境事件应对工作的依据。</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各成员单位要依据本预案规定的原则和要求，结合实际情况修订本单位突发环境事件应急预案或联动方案，企事业单位也应依据本预案适时修订本单位突发环境事件应急预案。</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本预案与各成员单位突发环境事件应急预案或联动方案、企事业单位突发环境事件应急预案共同组成吉县突发环境事件应急预案体系。</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rPr>
      </w:pPr>
      <w:r>
        <w:rPr>
          <w:rFonts w:hint="eastAsia" w:ascii="楷体_GB2312" w:hAnsi="楷体_GB2312" w:eastAsia="楷体_GB2312" w:cs="楷体_GB2312"/>
          <w:b/>
          <w:bCs/>
          <w:spacing w:val="-2"/>
          <w:sz w:val="32"/>
          <w:szCs w:val="32"/>
        </w:rPr>
        <w:t>1.7事件分级</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按照突发环境事件严重程度、可控性和影响范围等因素，突发环境事件分为四级：特别重大(Ⅰ级）、重大(Ⅱ级）、较大(Ⅲ级）和一般(Ⅳ级）。（突发环境事件分级标准见附件1）</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2" w:firstLineChars="200"/>
        <w:jc w:val="both"/>
        <w:textAlignment w:val="baseline"/>
        <w:rPr>
          <w:rFonts w:hint="eastAsia" w:ascii="黑体" w:hAnsi="黑体" w:eastAsia="黑体" w:cs="黑体"/>
          <w:b w:val="0"/>
          <w:bCs w:val="0"/>
          <w:sz w:val="32"/>
          <w:szCs w:val="32"/>
        </w:rPr>
      </w:pPr>
      <w:r>
        <w:rPr>
          <w:rFonts w:hint="eastAsia" w:ascii="黑体" w:hAnsi="黑体" w:eastAsia="黑体" w:cs="黑体"/>
          <w:b w:val="0"/>
          <w:bCs w:val="0"/>
          <w:spacing w:val="-2"/>
          <w:sz w:val="32"/>
          <w:szCs w:val="32"/>
        </w:rPr>
        <w:t>2组织指挥体系与职责</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吉县突发环境事件应急组织指挥体系由县生态环境事件应急指挥部及其办公室、现场指挥部组成。</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吉县突发环境事件应急组织体系见附件2。</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z w:val="32"/>
          <w:szCs w:val="32"/>
        </w:rPr>
      </w:pPr>
      <w:bookmarkStart w:id="1" w:name="bookmark44"/>
      <w:bookmarkEnd w:id="1"/>
      <w:r>
        <w:rPr>
          <w:rFonts w:hint="eastAsia" w:ascii="楷体_GB2312" w:hAnsi="楷体_GB2312" w:eastAsia="楷体_GB2312" w:cs="楷体_GB2312"/>
          <w:b/>
          <w:bCs/>
          <w:spacing w:val="-2"/>
          <w:sz w:val="32"/>
          <w:szCs w:val="32"/>
        </w:rPr>
        <w:t>2.1县生态环境事件应急指挥部</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县人民政府成立县生态环境事件应急指挥部（以下简称“县应急指挥部”）。</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3"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指</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lang w:eastAsia="zh-CN"/>
        </w:rPr>
        <w:t>挥</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lang w:eastAsia="zh-CN"/>
        </w:rPr>
        <w:t>长：</w:t>
      </w:r>
      <w:r>
        <w:rPr>
          <w:rFonts w:hint="eastAsia" w:ascii="仿宋_GB2312" w:hAnsi="仿宋_GB2312" w:eastAsia="仿宋_GB2312" w:cs="仿宋_GB2312"/>
          <w:b w:val="0"/>
          <w:bCs w:val="0"/>
          <w:sz w:val="32"/>
          <w:szCs w:val="32"/>
          <w:lang w:eastAsia="zh-CN"/>
        </w:rPr>
        <w:t>分</w:t>
      </w:r>
      <w:r>
        <w:rPr>
          <w:rFonts w:hint="eastAsia" w:ascii="仿宋_GB2312" w:hAnsi="仿宋_GB2312" w:eastAsia="仿宋_GB2312" w:cs="仿宋_GB2312"/>
          <w:sz w:val="32"/>
          <w:szCs w:val="32"/>
          <w:lang w:eastAsia="zh-CN"/>
        </w:rPr>
        <w:t>管生态环境工作的副县长</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3"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副指挥长：</w:t>
      </w:r>
      <w:r>
        <w:rPr>
          <w:rFonts w:hint="eastAsia" w:ascii="仿宋_GB2312" w:hAnsi="仿宋_GB2312" w:eastAsia="仿宋_GB2312" w:cs="仿宋_GB2312"/>
          <w:sz w:val="32"/>
          <w:szCs w:val="32"/>
          <w:lang w:eastAsia="zh-CN"/>
        </w:rPr>
        <w:t>县政府办公室协助分管生态环境工作副主任</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2240" w:firstLineChars="7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临汾市生态环境局吉县分局局长</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2240" w:firstLineChars="7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县应急管理局局长</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2240" w:firstLineChars="7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武警临汾支队吉县中队队长</w:t>
      </w:r>
    </w:p>
    <w:p>
      <w:pPr>
        <w:keepNext w:val="0"/>
        <w:keepLines w:val="0"/>
        <w:pageBreakBefore w:val="0"/>
        <w:widowControl w:val="0"/>
        <w:tabs>
          <w:tab w:val="left" w:pos="2100"/>
        </w:tabs>
        <w:kinsoku/>
        <w:wordWrap/>
        <w:overflowPunct/>
        <w:topLinePunct/>
        <w:autoSpaceDE w:val="0"/>
        <w:autoSpaceDN/>
        <w:bidi w:val="0"/>
        <w:adjustRightInd w:val="0"/>
        <w:snapToGrid w:val="0"/>
        <w:spacing w:line="600" w:lineRule="exact"/>
        <w:ind w:left="0" w:leftChars="0" w:right="0" w:firstLine="643"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成</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lang w:eastAsia="zh-CN"/>
        </w:rPr>
        <w:t>员：</w:t>
      </w:r>
      <w:r>
        <w:rPr>
          <w:rFonts w:hint="eastAsia" w:ascii="仿宋_GB2312" w:hAnsi="仿宋_GB2312" w:eastAsia="仿宋_GB2312" w:cs="仿宋_GB2312"/>
          <w:sz w:val="32"/>
          <w:szCs w:val="32"/>
          <w:lang w:eastAsia="zh-CN"/>
        </w:rPr>
        <w:t>县委宣传部、临汾市生态环境局吉县分局、县应急管理局、县公安局、县卫生健康局、县发展和改革局、县财政局、县住房和城乡建设管理局、县民政局、县工信和科技局、县自然资源局、县交通运输局、县农业农村局、县水利局、县林业局、县气象局、武警临汾支队吉县中队、县消防救援大队、县市场监督管理局、县教育体育局、县文化和旅游局、防灾减灾中心、县融媒体中心、国网吉县供电公司、中国移动吉县分公司、中国联通吉县分公司、中国电信吉县分公司等相关部门分管负责人和各乡镇人民政府分管负责人。根据突发环境事件处置实际需要，指挥长可抽调相关部门负责人成为成员。</w:t>
      </w:r>
    </w:p>
    <w:p>
      <w:pPr>
        <w:keepNext w:val="0"/>
        <w:keepLines w:val="0"/>
        <w:pageBreakBefore w:val="0"/>
        <w:widowControl w:val="0"/>
        <w:tabs>
          <w:tab w:val="left" w:pos="2100"/>
        </w:tabs>
        <w:kinsoku/>
        <w:wordWrap/>
        <w:overflowPunct/>
        <w:topLinePunct/>
        <w:autoSpaceDE w:val="0"/>
        <w:autoSpaceDN/>
        <w:bidi w:val="0"/>
        <w:adjustRightInd w:val="0"/>
        <w:snapToGrid w:val="0"/>
        <w:spacing w:line="600" w:lineRule="exact"/>
        <w:ind w:left="0" w:leftChars="0" w:right="0" w:firstLine="643" w:firstLineChars="200"/>
        <w:jc w:val="both"/>
        <w:textAlignment w:val="baseline"/>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县应急指挥部主要职责：</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（1）贯彻落实中央、省、市、县关于生态环境工作的决策部署；统筹协调全县突发环境事件防范和隐患排查治理工作；制定生态环境安全重要措施、总体规划。</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（2）根据本预案开展突发环境事件应对工作，掌握现场事态变化情况，研究决定指导意见、应急方案、处置措施及其他重要事项，批准县应急指挥部办公室提请的重要事宜。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指挥调度有关部门和单位进行突发环境事件的排险、减害、救援工作，紧急调用应急物资、交通工具及相关设施设备；指导协调突发环境事件调查评估和善后处理工作；负责统一对外发布突发环境事件有关信息。</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（4）及时向市人民政府报告突发环境事件相关情况；配合上级做好特别重大、重大、较大突发环境事件应对工作。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（5）落实县委、县政府和县应急救援总指挥部交办的生态环境事件应急处置的其他重大事项。</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县应急指挥部成员单位职责见附件3。</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rPr>
      </w:pPr>
      <w:r>
        <w:rPr>
          <w:rFonts w:hint="eastAsia" w:ascii="楷体_GB2312" w:hAnsi="楷体_GB2312" w:eastAsia="楷体_GB2312" w:cs="楷体_GB2312"/>
          <w:b/>
          <w:bCs/>
          <w:spacing w:val="-2"/>
          <w:sz w:val="32"/>
          <w:szCs w:val="32"/>
        </w:rPr>
        <w:t>2.2县生态环境事件应急指挥部办公室</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生态环境事件应急指挥部办公室（以下简称“县应急指挥部办公室”）设在临汾市生态环境局吉县分局，办公室主任由临汾市生态环境局吉县分局局长兼任，副主任由临汾市生态环境局吉县分局分管应急工作的副职兼任，24小时值班电话：0357-</w:t>
      </w:r>
      <w:r>
        <w:rPr>
          <w:rFonts w:hint="eastAsia" w:ascii="仿宋_GB2312" w:hAnsi="仿宋_GB2312" w:eastAsia="仿宋_GB2312" w:cs="仿宋_GB2312"/>
          <w:sz w:val="32"/>
          <w:szCs w:val="32"/>
          <w:lang w:val="en-US" w:eastAsia="zh-CN"/>
        </w:rPr>
        <w:t>3997217</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3" w:firstLineChars="200"/>
        <w:jc w:val="both"/>
        <w:textAlignment w:val="baseline"/>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县应急指挥部办公室主要职责：</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bookmarkStart w:id="2" w:name="bookmark45"/>
      <w:bookmarkEnd w:id="2"/>
      <w:r>
        <w:rPr>
          <w:rFonts w:hint="eastAsia" w:ascii="仿宋_GB2312" w:hAnsi="仿宋_GB2312" w:eastAsia="仿宋_GB2312" w:cs="仿宋_GB2312"/>
          <w:sz w:val="32"/>
          <w:szCs w:val="32"/>
          <w:lang w:eastAsia="zh-CN"/>
        </w:rPr>
        <w:t>（1）承担县应急指挥部日常工作；制定、修订吉县生态环境事件专项应急预案；组织生态环境污染防范和隐患排查治理工作。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（2）开展桌面推演、实战演练等应对突发环境事件专项训练，组织突发环境事件应急相关宣传培训。</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（3）负责传达执行和督促落实县应急指挥部的决策和工作部署，协调组织突发环境事件调查评估和善后处置工作。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（4）收集汇总分析各相关部门及人员报送的突发环境事件信息，为指挥部决策提出有针对性的科学应急处置建议；报告和发布生态环境事件信息。</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（5）协助县委、县政府指定的负责同志组织生态环境事件应急处置工作，协调、指导各成员单位参加突发环境事件应急救援行动，负责与各成员单位的信息沟通，建立与毗邻县的联系，健全应急工作协作机制。</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（6）聘请相关领域的专家，组建技术专家组。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（7）负责全县生态环境应急能力建设和监督管理工作。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（8）协调各乡（镇）做好生态环境事件应对等工作。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rPr>
      </w:pPr>
      <w:r>
        <w:rPr>
          <w:rFonts w:hint="eastAsia" w:ascii="楷体_GB2312" w:hAnsi="楷体_GB2312" w:eastAsia="楷体_GB2312" w:cs="楷体_GB2312"/>
          <w:b/>
          <w:bCs/>
          <w:spacing w:val="-2"/>
          <w:sz w:val="32"/>
          <w:szCs w:val="32"/>
        </w:rPr>
        <w:t>2.3现场指挥部</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发生突发环境事件时，县应急指挥部整体转换成现场指挥部，下设九个应急处置工作组：综合协调组、污染处置组、应急监测组、医疗救治组、治安维护组、事件调查组、宣传报道组、应急保障组、技术专家组。各组牵头单位负责人为各组组长，各组成员单位配合工作（各工作组职责见附件4）。各组设置和职责可根据实际需要作适当调整，人员组成可吸收涉事单位相关负责人。</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2" w:firstLineChars="200"/>
        <w:jc w:val="both"/>
        <w:textAlignment w:val="baseline"/>
        <w:rPr>
          <w:rFonts w:hint="eastAsia" w:ascii="黑体" w:hAnsi="黑体" w:eastAsia="黑体" w:cs="黑体"/>
          <w:b w:val="0"/>
          <w:bCs w:val="0"/>
          <w:spacing w:val="-2"/>
          <w:sz w:val="32"/>
          <w:szCs w:val="32"/>
        </w:rPr>
      </w:pPr>
      <w:r>
        <w:rPr>
          <w:rFonts w:hint="eastAsia" w:ascii="黑体" w:hAnsi="黑体" w:eastAsia="黑体" w:cs="黑体"/>
          <w:b w:val="0"/>
          <w:bCs w:val="0"/>
          <w:spacing w:val="-2"/>
          <w:sz w:val="32"/>
          <w:szCs w:val="32"/>
        </w:rPr>
        <w:t>3监测预警与信息报告</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rPr>
      </w:pPr>
      <w:r>
        <w:rPr>
          <w:rFonts w:hint="eastAsia" w:ascii="楷体_GB2312" w:hAnsi="楷体_GB2312" w:eastAsia="楷体_GB2312" w:cs="楷体_GB2312"/>
          <w:b/>
          <w:bCs/>
          <w:spacing w:val="-2"/>
          <w:sz w:val="32"/>
          <w:szCs w:val="32"/>
        </w:rPr>
        <w:t>3.1监测与风险分析</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应急指挥部有关成员单位依据各自管理职责，按照“早发现、早报告、早处置”的原则，对例行环境监测数据、可能导致突发环境事件的环境信息、自然灾害预警信息、事故灾难信息等风险信息加强收集、分析、研判，将可能导致发生突发环境事件的信息及时报告县应急指挥部办公室。</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企业事业单位和其他生产经营者根据有关规定开展突发环境事件风险评估，按照有关要求和技术规范建设环境风险物质扩散至外环境的收集、导流、拦截、降污等风险防控设施，排查治理生态环境安全隐患。当出现可能导致突发环境事件的情况时，及时报告县应急指挥部办公室。</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rPr>
      </w:pPr>
      <w:r>
        <w:rPr>
          <w:rFonts w:hint="eastAsia" w:ascii="楷体_GB2312" w:hAnsi="楷体_GB2312" w:eastAsia="楷体_GB2312" w:cs="楷体_GB2312"/>
          <w:b/>
          <w:bCs/>
          <w:spacing w:val="-2"/>
          <w:sz w:val="32"/>
          <w:szCs w:val="32"/>
        </w:rPr>
        <w:t>3.2预警</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仿宋_GB2312" w:hAnsi="仿宋_GB2312" w:eastAsia="仿宋_GB2312" w:cs="仿宋_GB2312"/>
          <w:b/>
          <w:bCs/>
          <w:spacing w:val="-2"/>
          <w:sz w:val="32"/>
          <w:szCs w:val="32"/>
        </w:rPr>
      </w:pPr>
      <w:r>
        <w:rPr>
          <w:rFonts w:hint="eastAsia" w:ascii="仿宋_GB2312" w:hAnsi="仿宋_GB2312" w:eastAsia="仿宋_GB2312" w:cs="仿宋_GB2312"/>
          <w:b/>
          <w:bCs/>
          <w:spacing w:val="-2"/>
          <w:sz w:val="32"/>
          <w:szCs w:val="32"/>
        </w:rPr>
        <w:t>3.2.1预警分级</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对可以预警的突发环境事件，按照事件发生的可能性大小、紧急程度和可能造成的危害程度、范围，将预警分为四级，由高到低分别为一级、二级、三级、四级，依次用红色、橙色、黄色和蓝色表示。</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红色预警：情况危急，可能发生或引发特别重大突发环境事件的；或事件已经发生，可能进一步扩大影响范围，造成重大危害的。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橙色预警：情况紧急，可能发生或引发重大突发环境事件的；或事件已经发生，可能进一步扩大影响范围，造成更大危害的。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黄色预警：情况比较紧急，可能发生或引发较大突发环境事件的；或事件已经发生，可能进一步扩大影响范围，造成较大危害的。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蓝色预警：存在重大环境安全隐患，可能发生或引发突发环境事件的；或事件已经发生，可能进一步扩大影响范围，造成公共危害的。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根据事态的发展情况和采取措施的效果，预警级别可以升级、降级或解除。</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仿宋_GB2312" w:hAnsi="仿宋_GB2312" w:eastAsia="仿宋_GB2312" w:cs="仿宋_GB2312"/>
          <w:b/>
          <w:bCs/>
          <w:spacing w:val="-2"/>
          <w:sz w:val="32"/>
          <w:szCs w:val="32"/>
        </w:rPr>
      </w:pPr>
      <w:r>
        <w:rPr>
          <w:rFonts w:hint="eastAsia" w:ascii="仿宋_GB2312" w:hAnsi="仿宋_GB2312" w:eastAsia="仿宋_GB2312" w:cs="仿宋_GB2312"/>
          <w:b/>
          <w:bCs/>
          <w:spacing w:val="-2"/>
          <w:sz w:val="32"/>
          <w:szCs w:val="32"/>
        </w:rPr>
        <w:t>3.2.2预警信息发布</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应急指挥部办公室对收集到的信息进行分析研判，预测、判断可能发生一般突发环境事件时，应当及时向县应急指挥部提出蓝色预警信息发布建议，由县应急指挥部批准后，通过电视、广播、报纸、互联网、手机短信、当面告知等渠道或方式向公众发布，预警信息包括：可能发生的事件类别、预警级别、起始时间、可能影响范围、注意事项、应采取的措施和发布机关等；预测、判断将要发生较大、重大、特别重大突发环境事件时，经县应急指挥部批准后及时向市应急指挥部办公室报告，并采取先期处置措施。</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县应急指挥部发布蓝色预警信息后，县应急指挥部办公室及时通报县应急指挥部成员单位，并及时通报可能影响到的区域。</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县应急指挥部接到上级政府有关部门发布的黄色、橙色、红色预警信息后，及时向公众发布。</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仿宋_GB2312" w:hAnsi="仿宋_GB2312" w:eastAsia="仿宋_GB2312" w:cs="仿宋_GB2312"/>
          <w:b/>
          <w:bCs/>
          <w:spacing w:val="-2"/>
          <w:sz w:val="32"/>
          <w:szCs w:val="32"/>
        </w:rPr>
      </w:pPr>
      <w:r>
        <w:rPr>
          <w:rFonts w:hint="eastAsia" w:ascii="仿宋_GB2312" w:hAnsi="仿宋_GB2312" w:eastAsia="仿宋_GB2312" w:cs="仿宋_GB2312"/>
          <w:b/>
          <w:bCs/>
          <w:spacing w:val="-2"/>
          <w:sz w:val="32"/>
          <w:szCs w:val="32"/>
        </w:rPr>
        <w:t>3.2.3预警行动</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蓝色预警信息发布后，县应急指挥部下设各工作组根据职责视情况采取以下措施：</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（1）立即启动相关应急响应。</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（2）分析研判。组织有关部门和机构、专业技术人员及专家，随时对突发事件信息进行分析评估，预测发生突发环境事件可能性的大小、影响范围和强度以及可能发生的突发环境事件的级别。</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（3）应急准备。责令应急救援队伍、负有特定职责的人员进入待命状态，动员后备人员做好参加应急救援和处置工作的准备，并调集应急所需物资和设备，做好应急保障工作。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防范处置。在涉险区域设置注意事项提示或危险警告标志，对涉事单位采取停运、限产、停产等相应措施，封闭、隔离或者限制使用有关设施，终止或限制可能导致危害扩大的行为和活动，提前疏散、转移可能受到危害的人员，并进行妥善安置。</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bookmarkStart w:id="3" w:name="bookmark46"/>
      <w:bookmarkEnd w:id="3"/>
      <w:r>
        <w:rPr>
          <w:rFonts w:hint="eastAsia" w:ascii="仿宋_GB2312" w:hAnsi="仿宋_GB2312" w:eastAsia="仿宋_GB2312" w:cs="仿宋_GB2312"/>
          <w:sz w:val="32"/>
          <w:szCs w:val="32"/>
          <w:lang w:eastAsia="zh-CN"/>
        </w:rPr>
        <w:t>（5）舆论引导。按照有关规定及时准确向社会发布事态最新情况，利用各种渠道增加宣传频次，告知公众避险和减轻危害的常识和需采取的必要的健康防护措施，公布咨询电话，组织专家解读。</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2"/>
          <w:sz w:val="32"/>
          <w:szCs w:val="32"/>
        </w:rPr>
        <w:t>3.2.4预警级别调整和解除</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县应急指挥部或其授权发布突发环境事件预警信息的单位，要密切关注事件进展情况，组织有关部门、机构、专业技术人员和专家加强跟踪分析，并依据事态变化和采取措施的效果适时调整预警级别。</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当判断有上升为黄色以上趋势的，及时报告市应急指挥部办公室。当判断不可能发生环境事件或者危险已经消除时，应当宣布解除预警，适时终止相关措施。</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rPr>
      </w:pPr>
      <w:r>
        <w:rPr>
          <w:rFonts w:hint="eastAsia" w:ascii="楷体_GB2312" w:hAnsi="楷体_GB2312" w:eastAsia="楷体_GB2312" w:cs="楷体_GB2312"/>
          <w:b/>
          <w:bCs/>
          <w:spacing w:val="-2"/>
          <w:sz w:val="32"/>
          <w:szCs w:val="32"/>
        </w:rPr>
        <w:t>3.3信息报告与通报</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2"/>
          <w:sz w:val="32"/>
          <w:szCs w:val="32"/>
        </w:rPr>
        <w:t>3.3.1信息报告时限和程序</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突发环境事件发生后，涉事企事业单位或其他生产经营者、各相关部门立即向县应急指挥部办公室和县应急指挥部报告，同时通报可能受到污染危害的单位和居民。县应急指挥部判断事件级别为较大或较大以上事件时，及时上报县人民政府，县人民政府1小时内上报市人民政府。紧急情况下可以越级上报。</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县应急指挥部办公室接报后，立即通报成员单位。</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仿宋_GB2312" w:hAnsi="仿宋_GB2312" w:eastAsia="仿宋_GB2312" w:cs="仿宋_GB2312"/>
          <w:sz w:val="32"/>
          <w:szCs w:val="32"/>
        </w:rPr>
      </w:pPr>
      <w:bookmarkStart w:id="4" w:name="bookmark47"/>
      <w:bookmarkEnd w:id="4"/>
      <w:r>
        <w:rPr>
          <w:rFonts w:hint="eastAsia" w:ascii="仿宋_GB2312" w:hAnsi="仿宋_GB2312" w:eastAsia="仿宋_GB2312" w:cs="仿宋_GB2312"/>
          <w:b/>
          <w:bCs/>
          <w:spacing w:val="-2"/>
          <w:sz w:val="32"/>
          <w:szCs w:val="32"/>
        </w:rPr>
        <w:t>3.3.2信息报告方式和内容</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（1）突发环境事件的报告分为初报、续报和处理结果报告。</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初报是在发现或者得知突发环境事件后首次上报；续报是在查清有关基本情况、事件演变情况后随时上报；处理结果报告是在突发环境事件处理完毕后上报。</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初报：要报告突发环境事件发生的时间、地点、单位名称、信息来源、事件类别、主要污染物和数量、人员受害及财物损失初步评估、饮用水水源地等环境敏感点受影响情况、事件发展趋势、处置情况、请求支持的内容等。</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续报：是在初报的基础上，报告有关处置进展的最新情况。</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处理结果报告：是在初报和续报的基础上，报告处理突发环境事件的措施、过程和结果，突发环境事件潜在或者间接危害以及损失、社会影响、处理后的遗留问题、责任追究等详细情况。</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突发环境事件信息的报告，要采用传真、网络、邮寄等方式书面报告；情况紧急时,可先电话报告，但要在30分钟内补充书面报告。书面报告中要载明突发环境事件报告单位、报告签发人、联系人及联系方式等内容，并尽可能提供地图、图片以及相关的多媒体资料。</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仿宋_GB2312" w:hAnsi="仿宋_GB2312" w:eastAsia="仿宋_GB2312" w:cs="仿宋_GB2312"/>
          <w:b/>
          <w:bCs/>
          <w:spacing w:val="-2"/>
          <w:sz w:val="32"/>
          <w:szCs w:val="32"/>
        </w:rPr>
      </w:pPr>
      <w:r>
        <w:rPr>
          <w:rFonts w:hint="eastAsia" w:ascii="仿宋_GB2312" w:hAnsi="仿宋_GB2312" w:eastAsia="仿宋_GB2312" w:cs="仿宋_GB2312"/>
          <w:b/>
          <w:bCs/>
          <w:spacing w:val="-2"/>
          <w:sz w:val="32"/>
          <w:szCs w:val="32"/>
        </w:rPr>
        <w:t>3.3.3信息通报</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突发环境事件发生后，县应急指挥部办公室应及时通报可能受到污染危害的单位和居民。当事件已经影响或可能波及相邻县</w:t>
      </w:r>
      <w:bookmarkStart w:id="5" w:name="bookmark48"/>
      <w:bookmarkEnd w:id="5"/>
      <w:r>
        <w:rPr>
          <w:rFonts w:hint="eastAsia" w:ascii="仿宋_GB2312" w:hAnsi="仿宋_GB2312" w:eastAsia="仿宋_GB2312" w:cs="仿宋_GB2312"/>
          <w:sz w:val="32"/>
          <w:szCs w:val="32"/>
          <w:lang w:eastAsia="zh-CN"/>
        </w:rPr>
        <w:t>域时，县应急指挥部及时向毗邻县人民政府通报事件已造成或者可能造成的污染情况等，使其能及时采取必要的防控和监控措施。县人民政府及相关部门接到毗邻县人民政府突发环境事件通报后视情况及时通知有关部门采取必要的应急处置措施。</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2" w:firstLineChars="200"/>
        <w:jc w:val="both"/>
        <w:textAlignment w:val="baseline"/>
        <w:rPr>
          <w:rFonts w:hint="eastAsia" w:ascii="黑体" w:hAnsi="黑体" w:eastAsia="黑体" w:cs="黑体"/>
          <w:b w:val="0"/>
          <w:bCs w:val="0"/>
          <w:spacing w:val="-2"/>
          <w:sz w:val="32"/>
          <w:szCs w:val="32"/>
        </w:rPr>
      </w:pPr>
      <w:r>
        <w:rPr>
          <w:rFonts w:hint="eastAsia" w:ascii="黑体" w:hAnsi="黑体" w:eastAsia="黑体" w:cs="黑体"/>
          <w:b w:val="0"/>
          <w:bCs w:val="0"/>
          <w:spacing w:val="-2"/>
          <w:sz w:val="32"/>
          <w:szCs w:val="32"/>
        </w:rPr>
        <w:t>4应急响应</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rPr>
      </w:pPr>
      <w:bookmarkStart w:id="6" w:name="bookmark20"/>
      <w:bookmarkEnd w:id="6"/>
      <w:r>
        <w:rPr>
          <w:rFonts w:hint="eastAsia" w:ascii="楷体_GB2312" w:hAnsi="楷体_GB2312" w:eastAsia="楷体_GB2312" w:cs="楷体_GB2312"/>
          <w:b/>
          <w:bCs/>
          <w:spacing w:val="-2"/>
          <w:sz w:val="32"/>
          <w:szCs w:val="32"/>
        </w:rPr>
        <w:t>4.1响应分级</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突发环境事件的严重程度和发展态势，应急响应设定Ⅰ级、Ⅱ级、Ⅲ级和Ⅳ级四个等级，响应条件分别对应特别重大、重大、较大、一般突发环境事件分级标准。初判发生特别重大、重大突发环境事件时，分别启动Ⅰ级、Ⅱ级响应，配合省人民政府开展应对工作；初判发生较大突发环境事件时，启动Ⅲ级响应，配合市人民政府开展应对工作；初判发生一般突发环境事件时，启动Ⅳ级响应，由县人民政府负责应对工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突发环境事件发生在易造成重大影响的地区或重要时段时，可适当提高响应级别。应急响应启动后，可视事件损失情况及其发展趋势调整响应级别，避免响应不足或响应过度。</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吉县突发环境事件应急处置工作流程见附件5。</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rPr>
      </w:pPr>
      <w:r>
        <w:rPr>
          <w:rFonts w:hint="eastAsia" w:ascii="楷体_GB2312" w:hAnsi="楷体_GB2312" w:eastAsia="楷体_GB2312" w:cs="楷体_GB2312"/>
          <w:b/>
          <w:bCs/>
          <w:spacing w:val="-2"/>
          <w:sz w:val="32"/>
          <w:szCs w:val="32"/>
        </w:rPr>
        <w:t>4.2应急响应</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县应急指挥部对突发环境事件进行初步分析，确定事件级别，进入分级响应程序。</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仿宋_GB2312" w:hAnsi="仿宋_GB2312" w:eastAsia="仿宋_GB2312" w:cs="仿宋_GB2312"/>
          <w:b/>
          <w:bCs/>
          <w:spacing w:val="-2"/>
          <w:sz w:val="32"/>
          <w:szCs w:val="32"/>
        </w:rPr>
      </w:pPr>
      <w:bookmarkStart w:id="7" w:name="bookmark49"/>
      <w:bookmarkEnd w:id="7"/>
      <w:r>
        <w:rPr>
          <w:rFonts w:hint="eastAsia" w:ascii="仿宋_GB2312" w:hAnsi="仿宋_GB2312" w:eastAsia="仿宋_GB2312" w:cs="仿宋_GB2312"/>
          <w:b/>
          <w:bCs/>
          <w:spacing w:val="-2"/>
          <w:sz w:val="32"/>
          <w:szCs w:val="32"/>
        </w:rPr>
        <w:t>4.2.1Ⅰ、Ⅱ、Ⅲ级应急响应</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初判发生或有可能衍生、演化为特别重大、重大、较大突发环境事件时，县应急指挥部立即向市人民政府报告事件信息，同时开展先期处置工作，并及时向市人民政府报告事件的基本情况、事态发展和应急处置工作进展情况。先期处置工作主要包括：</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（1）组织县应急指挥部相关成员单位及专业技术人员立即赶赴事发现场，会商、研判事态发展，制定应急处置方案，部署应急处置、应急监测、污染源调查等工作。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（2）组织调集相关应急队伍、物资、装备等应急资源，为应急处置提供支持和保障。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（3）统一组织信息发布和舆论引导。</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待上级人民政府启动相应的响应级别后，县应急指挥部在国家、省、市应急指挥部指挥下，开展各项应对工作，主要包括：</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（1）配合国家、省应急指挥部开展应急处置相关工作，并及时报告工作进展情况。</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b/>
          <w:bCs/>
          <w:snapToGrid w:val="0"/>
          <w:color w:val="000000"/>
          <w:spacing w:val="-2"/>
          <w:kern w:val="0"/>
          <w:sz w:val="32"/>
          <w:szCs w:val="32"/>
          <w:lang w:val="en-US" w:eastAsia="en-US" w:bidi="ar-SA"/>
        </w:rPr>
      </w:pPr>
      <w:r>
        <w:rPr>
          <w:rFonts w:hint="eastAsia" w:ascii="仿宋_GB2312" w:hAnsi="仿宋_GB2312" w:eastAsia="仿宋_GB2312" w:cs="仿宋_GB2312"/>
          <w:sz w:val="32"/>
          <w:szCs w:val="32"/>
          <w:lang w:eastAsia="zh-CN"/>
        </w:rPr>
        <w:t>（2）配合国家、省、市应急指挥部开展事件调查、事件损害评估和善后处置等工作。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仿宋_GB2312" w:hAnsi="仿宋_GB2312" w:eastAsia="仿宋_GB2312" w:cs="仿宋_GB2312"/>
          <w:b/>
          <w:bCs/>
          <w:spacing w:val="-2"/>
          <w:sz w:val="32"/>
          <w:szCs w:val="32"/>
        </w:rPr>
      </w:pPr>
      <w:r>
        <w:rPr>
          <w:rFonts w:hint="eastAsia" w:ascii="仿宋_GB2312" w:hAnsi="仿宋_GB2312" w:eastAsia="仿宋_GB2312" w:cs="仿宋_GB2312"/>
          <w:b/>
          <w:bCs/>
          <w:spacing w:val="-2"/>
          <w:sz w:val="32"/>
          <w:szCs w:val="32"/>
          <w:lang w:val="en-US" w:eastAsia="en-US"/>
        </w:rPr>
        <w:t>4.2.2Ⅳ级应急响应</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初判发生或可能衍生、演化为一般突发环境事件时，县应急指挥部启动IV级应急响应，同时县应急指挥部转变职能，转为现场指挥部，并立即开展以下工作：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bookmarkStart w:id="8" w:name="bookmark50"/>
      <w:bookmarkEnd w:id="8"/>
      <w:r>
        <w:rPr>
          <w:rFonts w:hint="eastAsia" w:ascii="仿宋_GB2312" w:hAnsi="仿宋_GB2312" w:eastAsia="仿宋_GB2312" w:cs="仿宋_GB2312"/>
          <w:sz w:val="32"/>
          <w:szCs w:val="32"/>
          <w:lang w:eastAsia="zh-CN"/>
        </w:rPr>
        <w:t>（1）县应急指挥部组织相关成员单位及专业技术人员立即赶赴事发现场，会商、研判事态发展，应急指挥部工作组根据职责制定应急处置方案，部署应急处置、应急监测、污染源调查等工作。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（2）组织调集相关应急队伍、物资、装备等应急资源，为应急处置提供支持和保障。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（3）组织开展事件调查、事件损害评估和善后处置等工作，并及时报告工作进展情况。</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（4）统一组织事件信息发布、舆论引导和信息通报。</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（5）超出应急处置能力时，向市人民政府及相关部门提出物资、技术、设备等支援请求。</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仿宋_GB2312" w:hAnsi="仿宋_GB2312" w:eastAsia="仿宋_GB2312" w:cs="仿宋_GB2312"/>
          <w:b/>
          <w:bCs/>
          <w:spacing w:val="-2"/>
          <w:sz w:val="32"/>
          <w:szCs w:val="32"/>
          <w:lang w:val="en-US" w:eastAsia="en-US"/>
        </w:rPr>
      </w:pPr>
      <w:r>
        <w:rPr>
          <w:rFonts w:hint="eastAsia" w:ascii="仿宋_GB2312" w:hAnsi="仿宋_GB2312" w:eastAsia="仿宋_GB2312" w:cs="仿宋_GB2312"/>
          <w:b/>
          <w:bCs/>
          <w:spacing w:val="-2"/>
          <w:sz w:val="32"/>
          <w:szCs w:val="32"/>
          <w:lang w:val="en-US" w:eastAsia="en-US"/>
        </w:rPr>
        <w:t>4.2.3响应的升级</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当突发环境事件影响不断加重，危害更趋严重，出现蔓延扩大、情况更加复杂、难以控制时，县应急指挥部要及时将有关情况和处理建议上报县人民政府和临汾市生态环境局，提出响应升级建议。</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r>
        <w:rPr>
          <w:rFonts w:hint="eastAsia" w:ascii="楷体_GB2312" w:hAnsi="楷体_GB2312" w:eastAsia="楷体_GB2312" w:cs="楷体_GB2312"/>
          <w:b/>
          <w:bCs/>
          <w:spacing w:val="-2"/>
          <w:sz w:val="32"/>
          <w:szCs w:val="32"/>
          <w:lang w:val="en-US" w:eastAsia="en-US"/>
        </w:rPr>
        <w:t>4.3响应措施</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仿宋_GB2312" w:hAnsi="仿宋_GB2312" w:eastAsia="仿宋_GB2312" w:cs="仿宋_GB2312"/>
          <w:b/>
          <w:bCs/>
          <w:spacing w:val="-2"/>
          <w:sz w:val="32"/>
          <w:szCs w:val="32"/>
          <w:lang w:val="en-US" w:eastAsia="en-US"/>
        </w:rPr>
      </w:pPr>
      <w:r>
        <w:rPr>
          <w:rFonts w:hint="eastAsia" w:ascii="仿宋_GB2312" w:hAnsi="仿宋_GB2312" w:eastAsia="仿宋_GB2312" w:cs="仿宋_GB2312"/>
          <w:b/>
          <w:bCs/>
          <w:spacing w:val="-2"/>
          <w:sz w:val="32"/>
          <w:szCs w:val="32"/>
          <w:lang w:val="en-US" w:eastAsia="en-US"/>
        </w:rPr>
        <w:t>4.3.1先期处置</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突发环境事件发生后，企业事业单位或其他生产经营者在第一时间，根据本单位突发环境事件应急预案，立即采取切断或者</w:t>
      </w:r>
      <w:bookmarkStart w:id="9" w:name="bookmark51"/>
      <w:bookmarkEnd w:id="9"/>
      <w:r>
        <w:rPr>
          <w:rFonts w:hint="eastAsia" w:ascii="仿宋_GB2312" w:hAnsi="仿宋_GB2312" w:eastAsia="仿宋_GB2312" w:cs="仿宋_GB2312"/>
          <w:sz w:val="32"/>
          <w:szCs w:val="32"/>
          <w:lang w:eastAsia="zh-CN"/>
        </w:rPr>
        <w:t>控制污染源以及其他防止污染危害扩大的必要措施，及时通报可能受到危害的单位和居民。</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应急指挥部接到突发环境事件信息后立即调度物资和社会资源，指挥和派遣相关部门专业应急队伍赶赴现场，果断控制污染源，全力控制事态发展，严防二次污染和次生、衍生事件发生，并将突发事件和有关先期处置情况按规定迅速、准确上报县人民政府和临汾市生态环境局。</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仿宋_GB2312" w:hAnsi="仿宋_GB2312" w:eastAsia="仿宋_GB2312" w:cs="仿宋_GB2312"/>
          <w:b/>
          <w:bCs/>
          <w:spacing w:val="-2"/>
          <w:sz w:val="32"/>
          <w:szCs w:val="32"/>
          <w:lang w:val="en-US" w:eastAsia="en-US"/>
        </w:rPr>
      </w:pPr>
      <w:r>
        <w:rPr>
          <w:rFonts w:hint="eastAsia" w:ascii="仿宋_GB2312" w:hAnsi="仿宋_GB2312" w:eastAsia="仿宋_GB2312" w:cs="仿宋_GB2312"/>
          <w:b/>
          <w:bCs/>
          <w:spacing w:val="-2"/>
          <w:sz w:val="32"/>
          <w:szCs w:val="32"/>
          <w:lang w:val="en-US" w:eastAsia="en-US"/>
        </w:rPr>
        <w:t>4.3.2应急处置方案</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根据突发事件类型、污染物的性质、事件可控性、严重程度、影响范围及周边环境的敏感性，现场指挥部可实施如下措施：</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（1）指导涉事企事业单位或其他生产经营者立即采取关闭、停产、封堵、围挡、喷淋、转移等措施，切断和控制污染源，防止污染蔓延扩散。</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制订污染处置方案。包括：采取拦截、导流、疏浚等形式防止水体污染扩大。采取隔离、吸附、打捞、氧化还原、中和、沉淀、消毒、去污洗消、临时收贮、微生物消解、调水稀释、转移异地处置、临时改造污染处置工艺或临时建设污染处置工程等方法处置污染物。必要时，要求其他排污单位停产、限产、限排，减轻环境污染负荷。做好有毒有害物质和消防废水、废液等的收集、清理和安全处置工作。划定现场警戒区、交通管制区域和重点防护区域。</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实施污染处置方案。根据制订的污染处置方案，迅速消除、控制或者安全转移污染源，及时控制污染物继续外排或泄漏，切断污染物进入环境中的途径；当涉事企业不明时，污染处置组组织排查污染源，查明涉事单位，确定污染物种类和污染范围，并切断污染源；确定重点防护区域，划定警戒区域，明确不同情况下现场处置人员须采取的个人防护措施。</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转移安置人员。根据突发环境事件影响及事发当地的气象、地理环境、人员密集度等，设置安全警戒区域、交通管制区域和重点防护区域，确定受威胁人员疏散的方式和途径，有组织、有秩序地及时疏散转移受威胁人员和可能受影响地区居民，确保生命安全。妥善做好转移人员安置工作，确保有饭吃、有水喝、有衣穿、有住处和必要的医疗条件。</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（5）医学救治。迅速组织当地医疗资源和力量，对伤病员进行诊断治疗，根据需要及时、安全地将重症伤病员转运到有条件的医疗机构接受救治。指导和协助开展受污染人员的去污洗消工作。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应急监测。根据事件污染物的扩散速度和事件发生地的气象和地域特点，确定污染物扩散范围，布设相应数量的监测点位。根据监测结果，综合分析事件污染变化趋势，并通过专家咨询和模型预测等方式，预测并报告事件的发展情况及污染物的变化情况，为事件应急处置决策提供依据。</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7）市场监管和调控。密切关注受事件影响地区市场供应情况及公众反应，安排相关单位或部门加强对重要生活必需品等商品的市场监管和调控。禁止受污染食品和饮用水的生产、加工、流通和食用，严密防范集体中毒事件。</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8）治安维稳。加强受影响地区社会治安管理，严厉打击借机传播谣言制造社会恐慌、哄抢救灾物资等违法犯罪行为；加强转移人员安置点、救灾物资存放点等重点地区治安管控；做好受影响人员与涉事单位、县人民政府及有关部门矛盾纠纷化解和法律服务工作，防止出现群体性事件，维护社会稳定。</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（9）专家咨询。组织专业技术人员分析事件的发展趋势，及时提出应急处置方案的调整和优化建议。</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10）信息发布和舆论引导。依托电视、广播等媒介,采取发布新闻通稿、接受记者采访、举行新闻发布会、组织专家解读等方式，主动、及时、准确、客观地向社会发布事件进展、应急工作情况等权威信息，回应社会关切，澄清不实信息，正确引导舆论。</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pacing w:val="-2"/>
          <w:sz w:val="32"/>
          <w:szCs w:val="32"/>
          <w:lang w:val="en-US" w:eastAsia="en-US"/>
        </w:rPr>
        <w:t>4.3.3事发单位采取的措施</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企事业单位对本单位的环境安全承担主体责任，是突发环境事件的第一责任单位。突发环境事件发生后，事发单位应当立即启动本单位突发环境应急预案，紧急调动本单位应急救援队伍和工作人员，全力开展应急处置行动。</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b/>
          <w:bCs/>
          <w:spacing w:val="-2"/>
          <w:sz w:val="32"/>
          <w:szCs w:val="32"/>
          <w:lang w:val="en-US" w:eastAsia="en-US"/>
        </w:rPr>
        <w:t>4.4响应终止</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般突发环境事件已经排除、污染物质已降至事件前环境本底水平、所造成的危害基本消除时，经有关专业技术人员分析论证，认为满足应急结束的条件时，经县应急指挥部批准后终止应急响应。响应终止后，各工作组根据职责分工继续进行环境监测和评价工作，直至其他补救措施无需继续，转入常态化为止。</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接到上级有关部门关于特别重大、重大、较大突发环境事件应急响应终止指令时，县应急指挥部终止应急响应。</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2" w:firstLineChars="200"/>
        <w:jc w:val="both"/>
        <w:textAlignment w:val="baseline"/>
        <w:rPr>
          <w:rFonts w:hint="eastAsia" w:ascii="黑体" w:hAnsi="黑体" w:eastAsia="黑体" w:cs="黑体"/>
          <w:b w:val="0"/>
          <w:bCs w:val="0"/>
          <w:spacing w:val="-2"/>
          <w:sz w:val="32"/>
          <w:szCs w:val="32"/>
          <w:lang w:val="en-US" w:eastAsia="en-US"/>
        </w:rPr>
      </w:pPr>
      <w:r>
        <w:rPr>
          <w:rFonts w:hint="eastAsia" w:ascii="黑体" w:hAnsi="黑体" w:eastAsia="黑体" w:cs="黑体"/>
          <w:b w:val="0"/>
          <w:bCs w:val="0"/>
          <w:spacing w:val="-2"/>
          <w:sz w:val="32"/>
          <w:szCs w:val="32"/>
          <w:lang w:val="en-US" w:eastAsia="en-US"/>
        </w:rPr>
        <w:t>5后期处置</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b/>
          <w:bCs/>
          <w:spacing w:val="-2"/>
          <w:sz w:val="32"/>
          <w:szCs w:val="32"/>
          <w:lang w:val="en-US" w:eastAsia="en-US"/>
        </w:rPr>
        <w:t>5.1损害评估</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一般突发环境事件应急响应终止后，事件调查组在县应急指挥部的指导下，及时组织开展污染损害评估，并将评估结果向社会公布，评估结论作为事件调查处理、损害赔偿、环境修复和生态恢复重建的依据。</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特别重大、重大、较大突发环境事件应急响应终止后，县应急指挥部配合上级有关部门开展污染损害评估。</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b/>
          <w:bCs/>
          <w:spacing w:val="-2"/>
          <w:sz w:val="32"/>
          <w:szCs w:val="32"/>
          <w:lang w:val="en-US" w:eastAsia="en-US"/>
        </w:rPr>
        <w:t>5.2事件调查</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般突发环境事件响应终止后，事件调查组在县应急指挥部的指导下，根据原环境保护部《突发环境事件调查处理办法》等有关规定，制定调查方案、现场勘查、开展调查，查明事件原因和性质，提出整改防范措施和处理建议，编制调查报告。</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特别重大、重大、较大突发环境事件应急响应终止后，县应急指挥部配合上级有关部门开展事件调查。</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r>
        <w:rPr>
          <w:rFonts w:hint="eastAsia" w:ascii="楷体_GB2312" w:hAnsi="楷体_GB2312" w:eastAsia="楷体_GB2312" w:cs="楷体_GB2312"/>
          <w:b/>
          <w:bCs/>
          <w:spacing w:val="-2"/>
          <w:sz w:val="32"/>
          <w:szCs w:val="32"/>
          <w:lang w:val="en-US" w:eastAsia="en-US"/>
        </w:rPr>
        <w:t>5.3善后处置</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突发环境事件善后处置工作由县人民政府负责，清理事件现场，恢复被损坏的设备和设施，清理污染物处置后的残余物质，组织有关专业技术人员对受影响地区进行科学评估。及时组织制订补助、补偿、抚慰、抚恤、安置和生态环境恢复等善后工作方案并组织实施。协调保险机构及时开展相关理赔工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突发环境事件肇事单位应承担应急处置期间造成的直接经济损失，对因不可抗力或无法认定肇事者的突发环境事件造成的直接经济损失，由县财政局承担相关费用。</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r>
        <w:rPr>
          <w:rFonts w:hint="eastAsia" w:ascii="楷体_GB2312" w:hAnsi="楷体_GB2312" w:eastAsia="楷体_GB2312" w:cs="楷体_GB2312"/>
          <w:b/>
          <w:bCs/>
          <w:spacing w:val="-2"/>
          <w:sz w:val="32"/>
          <w:szCs w:val="32"/>
          <w:lang w:val="en-US" w:eastAsia="en-US"/>
        </w:rPr>
        <w:t>5.4总结评估</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突发环境事件处置结束后，县应急指挥部办公室开展突发环境事件应对工作总结评估，内容应包括：突发环境事件等级、发生的原因、过程，对事前、事发、事中、事后全过程应对工作进行全面客观的分析和评估，针对存在的问题总结经验教训，提出改进建议等，并形成总结评估报告，报县应急指挥部。</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2" w:firstLineChars="200"/>
        <w:jc w:val="both"/>
        <w:textAlignment w:val="baseline"/>
        <w:rPr>
          <w:rFonts w:hint="eastAsia" w:ascii="黑体" w:hAnsi="黑体" w:eastAsia="黑体" w:cs="黑体"/>
          <w:b w:val="0"/>
          <w:bCs w:val="0"/>
          <w:spacing w:val="-2"/>
          <w:sz w:val="32"/>
          <w:szCs w:val="32"/>
          <w:lang w:val="en-US" w:eastAsia="en-US"/>
        </w:rPr>
      </w:pPr>
      <w:r>
        <w:rPr>
          <w:rFonts w:hint="eastAsia" w:ascii="黑体" w:hAnsi="黑体" w:eastAsia="黑体" w:cs="黑体"/>
          <w:b w:val="0"/>
          <w:bCs w:val="0"/>
          <w:spacing w:val="-2"/>
          <w:sz w:val="32"/>
          <w:szCs w:val="32"/>
          <w:lang w:val="en-US" w:eastAsia="en-US"/>
        </w:rPr>
        <w:t>6应急保障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bookmarkStart w:id="10" w:name="bookmark35"/>
      <w:bookmarkEnd w:id="10"/>
      <w:r>
        <w:rPr>
          <w:rFonts w:hint="eastAsia" w:ascii="楷体_GB2312" w:hAnsi="楷体_GB2312" w:eastAsia="楷体_GB2312" w:cs="楷体_GB2312"/>
          <w:b/>
          <w:bCs/>
          <w:spacing w:val="-2"/>
          <w:sz w:val="32"/>
          <w:szCs w:val="32"/>
          <w:lang w:val="en-US" w:eastAsia="en-US"/>
        </w:rPr>
        <w:t>6.1预案保障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国家相关法律法规及相关要求，县人民政府制订突发环境事件应急预案，做到责任落实、组织落实、方案落实、保障落实，经县人民政府批准发布后，报临汾市生态环境局备案。各成员单位要按照职责分工，制定本部门突发环境事件应急预案或联动方案，并报临汾市生态环境局吉县分局备案。</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r>
        <w:rPr>
          <w:rFonts w:hint="eastAsia" w:ascii="楷体_GB2312" w:hAnsi="楷体_GB2312" w:eastAsia="楷体_GB2312" w:cs="楷体_GB2312"/>
          <w:b/>
          <w:bCs/>
          <w:spacing w:val="-2"/>
          <w:sz w:val="32"/>
          <w:szCs w:val="32"/>
          <w:lang w:val="en-US" w:eastAsia="en-US"/>
        </w:rPr>
        <w:t>6.2装备物资保障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根据吉县典型突发环境事件应急处置需求，各成员单位按照应急职责分工有计划、有针对性的配齐应急指挥、应急监测、应急处置、应急防护等应急设备。</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发展和改革局作为吉县突发环境事件应急处置工作应急保障组牵头单位，加强应急储备物资的动态信息管理，包括物资的数量、分布、隶属等信息，并定期检查、更换。在发生突发环境事件时，做好应急储备物资的调拨和紧急配送工作，确保应急所需物资及时供应。</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r>
        <w:rPr>
          <w:rFonts w:hint="eastAsia" w:ascii="楷体_GB2312" w:hAnsi="楷体_GB2312" w:eastAsia="楷体_GB2312" w:cs="楷体_GB2312"/>
          <w:b/>
          <w:bCs/>
          <w:spacing w:val="-2"/>
          <w:sz w:val="32"/>
          <w:szCs w:val="32"/>
          <w:lang w:val="en-US" w:eastAsia="en-US"/>
        </w:rPr>
        <w:t>6.3队伍保障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成员单位在县应急指挥部统一领导下，要根据职责积极承担突发环境事件应急监测、应急处置与救援、调查处理等工作。县人民政府建立专业应急救援队伍，各环境风险企业建立应急救援队伍，以社会志愿者队伍为补充，形成县、企业、社会组成的突发环境事件应急队伍体系。</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r>
        <w:rPr>
          <w:rFonts w:hint="eastAsia" w:ascii="楷体_GB2312" w:hAnsi="楷体_GB2312" w:eastAsia="楷体_GB2312" w:cs="楷体_GB2312"/>
          <w:b/>
          <w:bCs/>
          <w:spacing w:val="-2"/>
          <w:sz w:val="32"/>
          <w:szCs w:val="32"/>
          <w:lang w:val="en-US" w:eastAsia="en-US"/>
        </w:rPr>
        <w:t>6.4通信与交通运输保障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临汾市生态环境局吉县分局要建立环境应急指挥系统，及时更新应急指挥部成员单位负责人、联络人及联系方式等信息。县工信和科技局负责协调保障突发环境事件应急处置现场通信网络通畅。县交通运输局、县公安局要相互协调配合，加强应急交通管理，保障伤病员、应急救援人员、物资、装备、器材车辆的优先通行。</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r>
        <w:rPr>
          <w:rFonts w:hint="eastAsia" w:ascii="楷体_GB2312" w:hAnsi="楷体_GB2312" w:eastAsia="楷体_GB2312" w:cs="楷体_GB2312"/>
          <w:b/>
          <w:bCs/>
          <w:spacing w:val="-2"/>
          <w:sz w:val="32"/>
          <w:szCs w:val="32"/>
          <w:lang w:val="en-US" w:eastAsia="en-US"/>
        </w:rPr>
        <w:t>6.5技术保障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建立科学的环境安全预警系统和应急指挥技术平台，同时加强信息综合集成、分析处理、污染损害评估的智能化和数字化建设。</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r>
        <w:rPr>
          <w:rFonts w:hint="eastAsia" w:ascii="楷体_GB2312" w:hAnsi="楷体_GB2312" w:eastAsia="楷体_GB2312" w:cs="楷体_GB2312"/>
          <w:b/>
          <w:bCs/>
          <w:spacing w:val="-2"/>
          <w:sz w:val="32"/>
          <w:szCs w:val="32"/>
          <w:lang w:val="en-US" w:eastAsia="en-US"/>
        </w:rPr>
        <w:t>6.6治安保障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发生突发环境事件时，县公安局依据相关规定实施治安维护工作，采取有力措施防止不法人员趁乱抢劫、盗窃或哄抢财物，打击一切破坏社会秩序的行为，维护社会稳定。</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r>
        <w:rPr>
          <w:rFonts w:hint="eastAsia" w:ascii="楷体_GB2312" w:hAnsi="楷体_GB2312" w:eastAsia="楷体_GB2312" w:cs="楷体_GB2312"/>
          <w:b/>
          <w:bCs/>
          <w:spacing w:val="-2"/>
          <w:sz w:val="32"/>
          <w:szCs w:val="32"/>
          <w:lang w:val="en-US" w:eastAsia="en-US"/>
        </w:rPr>
        <w:t>6.7医疗卫生保障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卫生健康局负责建立健全全县医疗卫生救援体系，储备医疗救治、疾病防控、检验检测等卫生应急物资，建立医疗救治和疾病防控资源动态管理数据库，掌握医疗救治机构和疾病预防机构的资源分布、救援能力和专长，适时开展卫生应急技能培训和演练。</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r>
        <w:rPr>
          <w:rFonts w:hint="eastAsia" w:ascii="楷体_GB2312" w:hAnsi="楷体_GB2312" w:eastAsia="楷体_GB2312" w:cs="楷体_GB2312"/>
          <w:b/>
          <w:bCs/>
          <w:spacing w:val="-2"/>
          <w:sz w:val="32"/>
          <w:szCs w:val="32"/>
          <w:lang w:val="en-US" w:eastAsia="en-US"/>
        </w:rPr>
        <w:t>6.8经费保障</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县应急指挥部办公室及各成员单位根据突发环境事件应急需要，提出应急能力、装备建设和应急培训、演练、预案修订完善等项目经费预算，报县财政局审批后执行。</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县财政局在年度经费预算中安排突发环境事件应急处置经费，确保遇到突发环境事件及时拨付到位。</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2" w:firstLineChars="200"/>
        <w:jc w:val="both"/>
        <w:textAlignment w:val="baseline"/>
        <w:rPr>
          <w:rFonts w:hint="eastAsia" w:ascii="黑体" w:hAnsi="黑体" w:eastAsia="黑体" w:cs="黑体"/>
          <w:b w:val="0"/>
          <w:bCs w:val="0"/>
          <w:spacing w:val="-2"/>
          <w:sz w:val="32"/>
          <w:szCs w:val="32"/>
          <w:lang w:val="en-US" w:eastAsia="en-US"/>
        </w:rPr>
      </w:pPr>
      <w:r>
        <w:rPr>
          <w:rFonts w:hint="eastAsia" w:ascii="黑体" w:hAnsi="黑体" w:eastAsia="黑体" w:cs="黑体"/>
          <w:b w:val="0"/>
          <w:bCs w:val="0"/>
          <w:spacing w:val="-2"/>
          <w:sz w:val="32"/>
          <w:szCs w:val="32"/>
          <w:lang w:val="en-US" w:eastAsia="en-US"/>
        </w:rPr>
        <w:t>7预案管理</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r>
        <w:rPr>
          <w:rFonts w:hint="eastAsia" w:ascii="楷体_GB2312" w:hAnsi="楷体_GB2312" w:eastAsia="楷体_GB2312" w:cs="楷体_GB2312"/>
          <w:b/>
          <w:bCs/>
          <w:spacing w:val="-2"/>
          <w:sz w:val="32"/>
          <w:szCs w:val="32"/>
          <w:lang w:val="en-US" w:eastAsia="en-US"/>
        </w:rPr>
        <w:t>7.1预案管理与更新</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随着相关法律法规的制定、修改和完善，部门职责或应急资源发生变化，或应急过程中发现存在的新情况，县应急指挥部办公室要及时修订和完善本预案，原则上三年修订一次。</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zh-CN"/>
        </w:rPr>
      </w:pPr>
      <w:r>
        <w:rPr>
          <w:rFonts w:hint="eastAsia" w:ascii="楷体_GB2312" w:hAnsi="楷体_GB2312" w:eastAsia="楷体_GB2312" w:cs="楷体_GB2312"/>
          <w:b/>
          <w:bCs/>
          <w:spacing w:val="-2"/>
          <w:sz w:val="32"/>
          <w:szCs w:val="32"/>
          <w:lang w:val="en-US" w:eastAsia="en-US"/>
        </w:rPr>
        <w:t>7.2宣传、培训与演练</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县应急指挥部和有关部门要对应急管理人员、执法人员和人民群众开展环境应急教育，普及突发环境事件预防常识，广泛宣传环境应急预防、避险自救、互救等常识，增强公众的防范意识，提高公众的防范能力。</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r>
        <w:rPr>
          <w:rFonts w:hint="eastAsia" w:ascii="楷体_GB2312" w:hAnsi="楷体_GB2312" w:eastAsia="楷体_GB2312" w:cs="楷体_GB2312"/>
          <w:b/>
          <w:bCs/>
          <w:spacing w:val="-2"/>
          <w:sz w:val="32"/>
          <w:szCs w:val="32"/>
          <w:lang w:val="en-US" w:eastAsia="en-US"/>
        </w:rPr>
        <w:t>7.3奖励与责任追究</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在突发环境事件处置过程中做出突出贡献的单位和个人，要根据有关规定给予奖励。对在突发环境事件处置过程中失职渎职的单位和个人，依法依规追究有关单位和个人的责任，涉嫌犯罪的移送司法机关依法处理。</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r>
        <w:rPr>
          <w:rFonts w:hint="eastAsia" w:ascii="楷体_GB2312" w:hAnsi="楷体_GB2312" w:eastAsia="楷体_GB2312" w:cs="楷体_GB2312"/>
          <w:b/>
          <w:bCs/>
          <w:spacing w:val="-2"/>
          <w:sz w:val="32"/>
          <w:szCs w:val="32"/>
          <w:lang w:val="en-US" w:eastAsia="en-US"/>
        </w:rPr>
        <w:t>7.4预案解释部门</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本预案由临汾市生态环境局吉县分局负责解释。</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5" w:firstLineChars="200"/>
        <w:jc w:val="both"/>
        <w:textAlignment w:val="baseline"/>
        <w:rPr>
          <w:rFonts w:hint="eastAsia" w:ascii="楷体_GB2312" w:hAnsi="楷体_GB2312" w:eastAsia="楷体_GB2312" w:cs="楷体_GB2312"/>
          <w:b/>
          <w:bCs/>
          <w:spacing w:val="-2"/>
          <w:sz w:val="32"/>
          <w:szCs w:val="32"/>
          <w:lang w:val="en-US" w:eastAsia="en-US"/>
        </w:rPr>
      </w:pPr>
      <w:r>
        <w:rPr>
          <w:rFonts w:hint="eastAsia" w:ascii="楷体_GB2312" w:hAnsi="楷体_GB2312" w:eastAsia="楷体_GB2312" w:cs="楷体_GB2312"/>
          <w:b/>
          <w:bCs/>
          <w:spacing w:val="-2"/>
          <w:sz w:val="32"/>
          <w:szCs w:val="32"/>
          <w:lang w:val="en-US" w:eastAsia="en-US"/>
        </w:rPr>
        <w:t>7.5预案实施时间</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本预案自印发之日起实施。</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附件1：突发环境事件分级标准</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附件2：吉县突发环境事件应急组织体系框架图</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附件3：吉县生态环境事件应急指挥部成员单位职责</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附件4：吉县突发环境事件应急处置工作组各组职责</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附件5：吉县突发环境事件应急处置工作流程图</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附件6：吉县各乡镇环境风险等级</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附件7：吉县典型突发环境事件情景</w:t>
      </w:r>
    </w:p>
    <w:p>
      <w:pPr>
        <w:pStyle w:val="3"/>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仿宋_GB2312" w:hAnsi="仿宋_GB2312" w:eastAsia="仿宋_GB2312" w:cs="仿宋_GB2312"/>
          <w:sz w:val="32"/>
          <w:szCs w:val="32"/>
          <w:lang w:eastAsia="zh-CN"/>
        </w:rPr>
      </w:pPr>
    </w:p>
    <w:p>
      <w:pPr>
        <w:pStyle w:val="3"/>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仿宋_GB2312" w:hAnsi="仿宋_GB2312" w:eastAsia="仿宋_GB2312" w:cs="仿宋_GB2312"/>
          <w:b/>
          <w:bCs/>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黑体" w:hAnsi="黑体" w:eastAsia="黑体" w:cs="黑体"/>
          <w:b w:val="0"/>
          <w:bCs w:val="0"/>
          <w:sz w:val="32"/>
          <w:szCs w:val="32"/>
          <w:lang w:eastAsia="zh-CN"/>
        </w:rPr>
      </w:pPr>
      <w:r>
        <w:rPr>
          <w:rFonts w:hint="eastAsia" w:ascii="黑体" w:hAnsi="黑体" w:eastAsia="黑体" w:cs="黑体"/>
          <w:b w:val="0"/>
          <w:bCs w:val="0"/>
          <w:spacing w:val="2"/>
          <w:sz w:val="32"/>
          <w:szCs w:val="32"/>
        </w:rPr>
        <w:t>附件1</w:t>
      </w:r>
      <w:r>
        <w:rPr>
          <w:rFonts w:hint="eastAsia" w:ascii="黑体" w:hAnsi="黑体" w:eastAsia="黑体" w:cs="黑体"/>
          <w:b w:val="0"/>
          <w:bCs w:val="0"/>
          <w:spacing w:val="2"/>
          <w:sz w:val="32"/>
          <w:szCs w:val="32"/>
          <w:lang w:eastAsia="zh-CN"/>
        </w:rPr>
        <w:t>：</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center"/>
        <w:textAlignment w:val="baseline"/>
        <w:rPr>
          <w:rFonts w:hint="eastAsia" w:ascii="方正小标宋简体" w:hAnsi="方正小标宋简体" w:eastAsia="方正小标宋简体" w:cs="方正小标宋简体"/>
          <w:spacing w:val="9"/>
          <w:sz w:val="44"/>
          <w:szCs w:val="44"/>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center"/>
        <w:textAlignment w:val="baseline"/>
        <w:rPr>
          <w:rFonts w:hint="eastAsia"/>
        </w:rPr>
      </w:pPr>
      <w:r>
        <w:rPr>
          <w:rFonts w:hint="eastAsia" w:ascii="方正小标宋简体" w:hAnsi="方正小标宋简体" w:eastAsia="方正小标宋简体" w:cs="方正小标宋简体"/>
          <w:spacing w:val="9"/>
          <w:sz w:val="44"/>
          <w:szCs w:val="44"/>
        </w:rPr>
        <w:t>突发环境事件分级标准</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28" w:firstLineChars="200"/>
        <w:jc w:val="both"/>
        <w:textAlignment w:val="baseline"/>
        <w:rPr>
          <w:rFonts w:hint="eastAsia" w:ascii="黑体" w:hAnsi="黑体" w:eastAsia="黑体" w:cs="黑体"/>
          <w:spacing w:val="-3"/>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28" w:firstLineChars="200"/>
        <w:jc w:val="both"/>
        <w:textAlignment w:val="baseline"/>
        <w:rPr>
          <w:rFonts w:hint="eastAsia" w:ascii="黑体" w:hAnsi="黑体" w:eastAsia="黑体" w:cs="黑体"/>
          <w:sz w:val="32"/>
          <w:szCs w:val="32"/>
        </w:rPr>
      </w:pPr>
      <w:r>
        <w:rPr>
          <w:rFonts w:hint="eastAsia" w:ascii="黑体" w:hAnsi="黑体" w:eastAsia="黑体" w:cs="黑体"/>
          <w:spacing w:val="-3"/>
          <w:sz w:val="32"/>
          <w:szCs w:val="32"/>
        </w:rPr>
        <w:t>一、特别重大环境事件</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2"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凡符合下列情形之一的，为特别重大环境事</w:t>
      </w:r>
      <w:r>
        <w:rPr>
          <w:rFonts w:hint="eastAsia" w:ascii="仿宋_GB2312" w:hAnsi="仿宋_GB2312" w:eastAsia="仿宋_GB2312" w:cs="仿宋_GB2312"/>
          <w:spacing w:val="-3"/>
          <w:sz w:val="32"/>
          <w:szCs w:val="32"/>
        </w:rPr>
        <w:t>件：</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5"/>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1</w:t>
      </w:r>
      <w:r>
        <w:rPr>
          <w:rFonts w:hint="eastAsia" w:ascii="仿宋_GB2312" w:hAnsi="仿宋_GB2312" w:eastAsia="仿宋_GB2312" w:cs="仿宋_GB2312"/>
          <w:spacing w:val="-4"/>
          <w:sz w:val="32"/>
          <w:szCs w:val="32"/>
          <w:lang w:val="en-US" w:eastAsia="zh-CN"/>
        </w:rPr>
        <w:t>.</w:t>
      </w:r>
      <w:r>
        <w:rPr>
          <w:rFonts w:hint="eastAsia" w:ascii="仿宋_GB2312" w:hAnsi="仿宋_GB2312" w:eastAsia="仿宋_GB2312" w:cs="仿宋_GB2312"/>
          <w:spacing w:val="-4"/>
          <w:sz w:val="32"/>
          <w:szCs w:val="32"/>
        </w:rPr>
        <w:t>因环境污染直接导致30人以上死亡或100人以上</w:t>
      </w:r>
      <w:r>
        <w:rPr>
          <w:rFonts w:hint="eastAsia" w:ascii="仿宋_GB2312" w:hAnsi="仿宋_GB2312" w:eastAsia="仿宋_GB2312" w:cs="仿宋_GB2312"/>
          <w:spacing w:val="-5"/>
          <w:sz w:val="32"/>
          <w:szCs w:val="32"/>
        </w:rPr>
        <w:t>中毒或</w:t>
      </w:r>
      <w:r>
        <w:rPr>
          <w:rFonts w:hint="eastAsia" w:ascii="仿宋_GB2312" w:hAnsi="仿宋_GB2312" w:eastAsia="仿宋_GB2312" w:cs="仿宋_GB2312"/>
          <w:spacing w:val="-8"/>
          <w:sz w:val="32"/>
          <w:szCs w:val="32"/>
        </w:rPr>
        <w:t>重伤的；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16"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2</w:t>
      </w:r>
      <w:r>
        <w:rPr>
          <w:rFonts w:hint="eastAsia" w:ascii="仿宋_GB2312" w:hAnsi="仿宋_GB2312" w:eastAsia="仿宋_GB2312" w:cs="仿宋_GB2312"/>
          <w:spacing w:val="-6"/>
          <w:sz w:val="32"/>
          <w:szCs w:val="32"/>
          <w:lang w:val="en-US" w:eastAsia="zh-CN"/>
        </w:rPr>
        <w:t>.</w:t>
      </w:r>
      <w:r>
        <w:rPr>
          <w:rFonts w:hint="eastAsia" w:ascii="仿宋_GB2312" w:hAnsi="仿宋_GB2312" w:eastAsia="仿宋_GB2312" w:cs="仿宋_GB2312"/>
          <w:spacing w:val="-6"/>
          <w:sz w:val="32"/>
          <w:szCs w:val="32"/>
        </w:rPr>
        <w:t>因环境污染疏散、转移人员5万人以上的；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16"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3</w:t>
      </w:r>
      <w:r>
        <w:rPr>
          <w:rFonts w:hint="eastAsia" w:ascii="仿宋_GB2312" w:hAnsi="仿宋_GB2312" w:eastAsia="仿宋_GB2312" w:cs="仿宋_GB2312"/>
          <w:spacing w:val="-6"/>
          <w:sz w:val="32"/>
          <w:szCs w:val="32"/>
          <w:lang w:val="en-US" w:eastAsia="zh-CN"/>
        </w:rPr>
        <w:t>.</w:t>
      </w:r>
      <w:r>
        <w:rPr>
          <w:rFonts w:hint="eastAsia" w:ascii="仿宋_GB2312" w:hAnsi="仿宋_GB2312" w:eastAsia="仿宋_GB2312" w:cs="仿宋_GB2312"/>
          <w:spacing w:val="-6"/>
          <w:sz w:val="32"/>
          <w:szCs w:val="32"/>
        </w:rPr>
        <w:t>因环境污染造成直接经济损失1亿元以上的；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577"/>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w:t>
      </w:r>
      <w:r>
        <w:rPr>
          <w:rFonts w:hint="eastAsia" w:ascii="仿宋_GB2312" w:hAnsi="仿宋_GB2312" w:eastAsia="仿宋_GB2312" w:cs="仿宋_GB2312"/>
          <w:spacing w:val="-2"/>
          <w:sz w:val="32"/>
          <w:szCs w:val="32"/>
          <w:lang w:val="en-US" w:eastAsia="zh-CN"/>
        </w:rPr>
        <w:t>.</w:t>
      </w:r>
      <w:r>
        <w:rPr>
          <w:rFonts w:hint="eastAsia" w:ascii="仿宋_GB2312" w:hAnsi="仿宋_GB2312" w:eastAsia="仿宋_GB2312" w:cs="仿宋_GB2312"/>
          <w:spacing w:val="-2"/>
          <w:sz w:val="32"/>
          <w:szCs w:val="32"/>
        </w:rPr>
        <w:t>因环境污染造成区域生态功能丧失或该区域国家重点保护</w:t>
      </w:r>
      <w:r>
        <w:rPr>
          <w:rFonts w:hint="eastAsia" w:ascii="仿宋_GB2312" w:hAnsi="仿宋_GB2312" w:eastAsia="仿宋_GB2312" w:cs="仿宋_GB2312"/>
          <w:spacing w:val="-5"/>
          <w:sz w:val="32"/>
          <w:szCs w:val="32"/>
        </w:rPr>
        <w:t>物种灭绝的；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597"/>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5</w:t>
      </w:r>
      <w:r>
        <w:rPr>
          <w:rFonts w:hint="eastAsia" w:ascii="仿宋_GB2312" w:hAnsi="仿宋_GB2312" w:eastAsia="仿宋_GB2312" w:cs="仿宋_GB2312"/>
          <w:spacing w:val="-3"/>
          <w:sz w:val="32"/>
          <w:szCs w:val="32"/>
          <w:lang w:val="en-US" w:eastAsia="zh-CN"/>
        </w:rPr>
        <w:t>.</w:t>
      </w:r>
      <w:r>
        <w:rPr>
          <w:rFonts w:hint="eastAsia" w:ascii="仿宋_GB2312" w:hAnsi="仿宋_GB2312" w:eastAsia="仿宋_GB2312" w:cs="仿宋_GB2312"/>
          <w:spacing w:val="-3"/>
          <w:sz w:val="32"/>
          <w:szCs w:val="32"/>
        </w:rPr>
        <w:t>因环境污染造成设区的市级以上城市集中式饮用水水源地取水中断的。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28" w:firstLineChars="200"/>
        <w:jc w:val="both"/>
        <w:textAlignment w:val="baseline"/>
        <w:rPr>
          <w:rFonts w:hint="eastAsia" w:ascii="黑体" w:hAnsi="黑体" w:eastAsia="黑体" w:cs="黑体"/>
          <w:spacing w:val="-3"/>
          <w:sz w:val="32"/>
          <w:szCs w:val="32"/>
        </w:rPr>
      </w:pPr>
      <w:r>
        <w:rPr>
          <w:rFonts w:hint="eastAsia" w:ascii="黑体" w:hAnsi="黑体" w:eastAsia="黑体" w:cs="黑体"/>
          <w:spacing w:val="-3"/>
          <w:sz w:val="32"/>
          <w:szCs w:val="32"/>
        </w:rPr>
        <w:t>二、重大环境事件</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28"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凡符合下列情形之一的，为重大环境事件：</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16"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1</w:t>
      </w:r>
      <w:r>
        <w:rPr>
          <w:rFonts w:hint="eastAsia" w:ascii="仿宋_GB2312" w:hAnsi="仿宋_GB2312" w:eastAsia="仿宋_GB2312" w:cs="仿宋_GB2312"/>
          <w:spacing w:val="-6"/>
          <w:sz w:val="32"/>
          <w:szCs w:val="32"/>
          <w:lang w:val="en-US" w:eastAsia="zh-CN"/>
        </w:rPr>
        <w:t>.</w:t>
      </w:r>
      <w:r>
        <w:rPr>
          <w:rFonts w:hint="eastAsia" w:ascii="仿宋_GB2312" w:hAnsi="仿宋_GB2312" w:eastAsia="仿宋_GB2312" w:cs="仿宋_GB2312"/>
          <w:spacing w:val="-6"/>
          <w:sz w:val="32"/>
          <w:szCs w:val="32"/>
        </w:rPr>
        <w:t>因环境污染直接导致10人以上30人以下死亡或50人以上100人以下中毒或重伤的；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12"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2</w:t>
      </w:r>
      <w:r>
        <w:rPr>
          <w:rFonts w:hint="eastAsia" w:ascii="仿宋_GB2312" w:hAnsi="仿宋_GB2312" w:eastAsia="仿宋_GB2312" w:cs="仿宋_GB2312"/>
          <w:spacing w:val="-7"/>
          <w:sz w:val="32"/>
          <w:szCs w:val="32"/>
          <w:lang w:val="en-US" w:eastAsia="zh-CN"/>
        </w:rPr>
        <w:t>.</w:t>
      </w:r>
      <w:r>
        <w:rPr>
          <w:rFonts w:hint="eastAsia" w:ascii="仿宋_GB2312" w:hAnsi="仿宋_GB2312" w:eastAsia="仿宋_GB2312" w:cs="仿宋_GB2312"/>
          <w:spacing w:val="-7"/>
          <w:sz w:val="32"/>
          <w:szCs w:val="32"/>
        </w:rPr>
        <w:t>因环境污染疏散、转移人员1万人以上5万人以下的；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584"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3</w:t>
      </w:r>
      <w:r>
        <w:rPr>
          <w:rFonts w:hint="eastAsia" w:ascii="仿宋_GB2312" w:hAnsi="仿宋_GB2312" w:eastAsia="仿宋_GB2312" w:cs="仿宋_GB2312"/>
          <w:spacing w:val="-14"/>
          <w:sz w:val="32"/>
          <w:szCs w:val="32"/>
          <w:lang w:val="en-US" w:eastAsia="zh-CN"/>
        </w:rPr>
        <w:t>.</w:t>
      </w:r>
      <w:r>
        <w:rPr>
          <w:rFonts w:hint="eastAsia" w:ascii="仿宋_GB2312" w:hAnsi="仿宋_GB2312" w:eastAsia="仿宋_GB2312" w:cs="仿宋_GB2312"/>
          <w:spacing w:val="-14"/>
          <w:sz w:val="32"/>
          <w:szCs w:val="32"/>
        </w:rPr>
        <w:t>因环境污染造成直接经济损失2000万元以上1亿元以</w:t>
      </w:r>
      <w:r>
        <w:rPr>
          <w:rFonts w:hint="eastAsia" w:ascii="仿宋_GB2312" w:hAnsi="仿宋_GB2312" w:eastAsia="仿宋_GB2312" w:cs="仿宋_GB2312"/>
          <w:spacing w:val="-15"/>
          <w:sz w:val="32"/>
          <w:szCs w:val="32"/>
        </w:rPr>
        <w:t>下的；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2"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w:t>
      </w:r>
      <w:r>
        <w:rPr>
          <w:rFonts w:hint="eastAsia" w:ascii="仿宋_GB2312" w:hAnsi="仿宋_GB2312" w:eastAsia="仿宋_GB2312" w:cs="仿宋_GB2312"/>
          <w:spacing w:val="-2"/>
          <w:sz w:val="32"/>
          <w:szCs w:val="32"/>
          <w:lang w:val="en-US" w:eastAsia="zh-CN"/>
        </w:rPr>
        <w:t>.</w:t>
      </w:r>
      <w:r>
        <w:rPr>
          <w:rFonts w:hint="eastAsia" w:ascii="仿宋_GB2312" w:hAnsi="仿宋_GB2312" w:eastAsia="仿宋_GB2312" w:cs="仿宋_GB2312"/>
          <w:spacing w:val="-2"/>
          <w:sz w:val="32"/>
          <w:szCs w:val="32"/>
        </w:rPr>
        <w:t>因环境污染造成区域生态功能部分丧失或该区域国家重点</w:t>
      </w:r>
      <w:r>
        <w:rPr>
          <w:rFonts w:hint="eastAsia" w:ascii="仿宋_GB2312" w:hAnsi="仿宋_GB2312" w:eastAsia="仿宋_GB2312" w:cs="仿宋_GB2312"/>
          <w:spacing w:val="-1"/>
          <w:sz w:val="32"/>
          <w:szCs w:val="32"/>
        </w:rPr>
        <w:t>保护野生动植物种群大批死亡的；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588"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3"/>
          <w:sz w:val="32"/>
          <w:szCs w:val="32"/>
        </w:rPr>
        <w:t>5</w:t>
      </w:r>
      <w:r>
        <w:rPr>
          <w:rFonts w:hint="eastAsia" w:ascii="仿宋_GB2312" w:hAnsi="仿宋_GB2312" w:eastAsia="仿宋_GB2312" w:cs="仿宋_GB2312"/>
          <w:spacing w:val="-13"/>
          <w:sz w:val="32"/>
          <w:szCs w:val="32"/>
          <w:lang w:val="en-US" w:eastAsia="zh-CN"/>
        </w:rPr>
        <w:t>.</w:t>
      </w:r>
      <w:r>
        <w:rPr>
          <w:rFonts w:hint="eastAsia" w:ascii="仿宋_GB2312" w:hAnsi="仿宋_GB2312" w:eastAsia="仿宋_GB2312" w:cs="仿宋_GB2312"/>
          <w:spacing w:val="-13"/>
          <w:sz w:val="32"/>
          <w:szCs w:val="32"/>
        </w:rPr>
        <w:t>因环境污染造成县级城市集中式饮用水水源地取水中断的；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6"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w:t>
      </w:r>
      <w:r>
        <w:rPr>
          <w:rFonts w:hint="eastAsia" w:ascii="仿宋_GB2312" w:hAnsi="仿宋_GB2312" w:eastAsia="仿宋_GB2312" w:cs="仿宋_GB2312"/>
          <w:spacing w:val="-1"/>
          <w:sz w:val="32"/>
          <w:szCs w:val="32"/>
          <w:lang w:val="en-US" w:eastAsia="zh-CN"/>
        </w:rPr>
        <w:t>.</w:t>
      </w:r>
      <w:r>
        <w:rPr>
          <w:rFonts w:hint="eastAsia" w:ascii="仿宋_GB2312" w:hAnsi="仿宋_GB2312" w:eastAsia="仿宋_GB2312" w:cs="仿宋_GB2312"/>
          <w:spacing w:val="-1"/>
          <w:sz w:val="32"/>
          <w:szCs w:val="32"/>
        </w:rPr>
        <w:t>造成跨省级行政区域影响的突发环境事件。</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28" w:firstLineChars="200"/>
        <w:jc w:val="both"/>
        <w:textAlignment w:val="baseline"/>
        <w:rPr>
          <w:rFonts w:hint="eastAsia" w:ascii="黑体" w:hAnsi="黑体" w:eastAsia="黑体" w:cs="黑体"/>
          <w:spacing w:val="-3"/>
          <w:sz w:val="32"/>
          <w:szCs w:val="32"/>
        </w:rPr>
      </w:pPr>
      <w:r>
        <w:rPr>
          <w:rFonts w:hint="eastAsia" w:ascii="黑体" w:hAnsi="黑体" w:eastAsia="黑体" w:cs="黑体"/>
          <w:spacing w:val="-3"/>
          <w:sz w:val="32"/>
          <w:szCs w:val="32"/>
        </w:rPr>
        <w:t>三、较大环境事件</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28"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凡符合下列情形之一的，为较大环境事件：</w:t>
      </w:r>
    </w:p>
    <w:p>
      <w:pPr>
        <w:keepNext w:val="0"/>
        <w:keepLines w:val="0"/>
        <w:pageBreakBefore w:val="0"/>
        <w:widowControl w:val="0"/>
        <w:numPr>
          <w:ilvl w:val="0"/>
          <w:numId w:val="0"/>
        </w:numPr>
        <w:kinsoku/>
        <w:wordWrap/>
        <w:overflowPunct/>
        <w:topLinePunct/>
        <w:autoSpaceDE w:val="0"/>
        <w:autoSpaceDN/>
        <w:bidi w:val="0"/>
        <w:adjustRightInd w:val="0"/>
        <w:snapToGrid w:val="0"/>
        <w:spacing w:line="600" w:lineRule="exact"/>
        <w:ind w:left="0" w:leftChars="0" w:right="0" w:rightChars="0" w:firstLine="628"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napToGrid w:val="0"/>
          <w:color w:val="000000"/>
          <w:spacing w:val="-3"/>
          <w:kern w:val="0"/>
          <w:sz w:val="32"/>
          <w:szCs w:val="32"/>
          <w:lang w:val="en-US" w:eastAsia="en-US" w:bidi="ar-SA"/>
        </w:rPr>
        <w:t>1</w:t>
      </w:r>
      <w:r>
        <w:rPr>
          <w:rFonts w:hint="eastAsia" w:ascii="仿宋_GB2312" w:hAnsi="仿宋_GB2312" w:eastAsia="仿宋_GB2312" w:cs="仿宋_GB2312"/>
          <w:snapToGrid w:val="0"/>
          <w:color w:val="000000"/>
          <w:spacing w:val="-3"/>
          <w:kern w:val="0"/>
          <w:sz w:val="32"/>
          <w:szCs w:val="32"/>
          <w:lang w:val="en-US" w:eastAsia="zh-CN" w:bidi="ar-SA"/>
        </w:rPr>
        <w:t>.</w:t>
      </w:r>
      <w:r>
        <w:rPr>
          <w:rFonts w:hint="eastAsia" w:ascii="仿宋_GB2312" w:hAnsi="仿宋_GB2312" w:eastAsia="仿宋_GB2312" w:cs="仿宋_GB2312"/>
          <w:spacing w:val="-3"/>
          <w:sz w:val="32"/>
          <w:szCs w:val="32"/>
        </w:rPr>
        <w:t>因环境污染直接导致3人以上10人以下死亡或10人以</w:t>
      </w:r>
    </w:p>
    <w:p>
      <w:pPr>
        <w:keepNext w:val="0"/>
        <w:keepLines w:val="0"/>
        <w:pageBreakBefore w:val="0"/>
        <w:widowControl w:val="0"/>
        <w:numPr>
          <w:ilvl w:val="0"/>
          <w:numId w:val="0"/>
        </w:numPr>
        <w:kinsoku/>
        <w:wordWrap/>
        <w:overflowPunct/>
        <w:topLinePunct/>
        <w:autoSpaceDE w:val="0"/>
        <w:autoSpaceDN/>
        <w:bidi w:val="0"/>
        <w:adjustRightInd w:val="0"/>
        <w:snapToGrid w:val="0"/>
        <w:spacing w:line="600" w:lineRule="exact"/>
        <w:ind w:left="0" w:leftChars="0" w:right="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上50人以下中毒或重伤的；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16"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2</w:t>
      </w:r>
      <w:r>
        <w:rPr>
          <w:rFonts w:hint="eastAsia" w:ascii="仿宋_GB2312" w:hAnsi="仿宋_GB2312" w:eastAsia="仿宋_GB2312" w:cs="仿宋_GB2312"/>
          <w:spacing w:val="-6"/>
          <w:sz w:val="32"/>
          <w:szCs w:val="32"/>
          <w:lang w:val="en-US" w:eastAsia="zh-CN"/>
        </w:rPr>
        <w:t>.</w:t>
      </w:r>
      <w:r>
        <w:rPr>
          <w:rFonts w:hint="eastAsia" w:ascii="仿宋_GB2312" w:hAnsi="仿宋_GB2312" w:eastAsia="仿宋_GB2312" w:cs="仿宋_GB2312"/>
          <w:spacing w:val="-6"/>
          <w:sz w:val="32"/>
          <w:szCs w:val="32"/>
        </w:rPr>
        <w:t>因环境污染疏散、转移人员5000人以上1万人以</w:t>
      </w:r>
      <w:r>
        <w:rPr>
          <w:rFonts w:hint="eastAsia" w:ascii="仿宋_GB2312" w:hAnsi="仿宋_GB2312" w:eastAsia="仿宋_GB2312" w:cs="仿宋_GB2312"/>
          <w:spacing w:val="-7"/>
          <w:sz w:val="32"/>
          <w:szCs w:val="32"/>
        </w:rPr>
        <w:t>下的；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578"/>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3</w:t>
      </w:r>
      <w:r>
        <w:rPr>
          <w:rFonts w:hint="eastAsia" w:ascii="仿宋_GB2312" w:hAnsi="仿宋_GB2312" w:eastAsia="仿宋_GB2312" w:cs="仿宋_GB2312"/>
          <w:spacing w:val="-2"/>
          <w:sz w:val="32"/>
          <w:szCs w:val="32"/>
          <w:lang w:val="en-US" w:eastAsia="zh-CN"/>
        </w:rPr>
        <w:t>.</w:t>
      </w:r>
      <w:r>
        <w:rPr>
          <w:rFonts w:hint="eastAsia" w:ascii="仿宋_GB2312" w:hAnsi="仿宋_GB2312" w:eastAsia="仿宋_GB2312" w:cs="仿宋_GB2312"/>
          <w:spacing w:val="-2"/>
          <w:sz w:val="32"/>
          <w:szCs w:val="32"/>
        </w:rPr>
        <w:t>因环境污染造成直接经济损失500万元以上2000</w:t>
      </w:r>
      <w:r>
        <w:rPr>
          <w:rFonts w:hint="eastAsia" w:ascii="仿宋_GB2312" w:hAnsi="仿宋_GB2312" w:eastAsia="仿宋_GB2312" w:cs="仿宋_GB2312"/>
          <w:spacing w:val="-3"/>
          <w:sz w:val="32"/>
          <w:szCs w:val="32"/>
        </w:rPr>
        <w:t>万元以</w:t>
      </w:r>
      <w:r>
        <w:rPr>
          <w:rFonts w:hint="eastAsia" w:ascii="仿宋_GB2312" w:hAnsi="仿宋_GB2312" w:eastAsia="仿宋_GB2312" w:cs="仿宋_GB2312"/>
          <w:spacing w:val="-12"/>
          <w:sz w:val="32"/>
          <w:szCs w:val="32"/>
        </w:rPr>
        <w:t>下的；</w:t>
      </w:r>
    </w:p>
    <w:p>
      <w:pPr>
        <w:keepNext w:val="0"/>
        <w:keepLines w:val="0"/>
        <w:pageBreakBefore w:val="0"/>
        <w:widowControl w:val="0"/>
        <w:kinsoku/>
        <w:wordWrap/>
        <w:overflowPunct/>
        <w:topLinePunct/>
        <w:autoSpaceDE w:val="0"/>
        <w:autoSpaceDN/>
        <w:bidi w:val="0"/>
        <w:adjustRightInd w:val="0"/>
        <w:snapToGrid w:val="0"/>
        <w:spacing w:line="600" w:lineRule="exact"/>
        <w:ind w:right="0" w:firstLine="63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2"/>
          <w:sz w:val="32"/>
          <w:szCs w:val="32"/>
        </w:rPr>
        <w:t>4</w:t>
      </w:r>
      <w:r>
        <w:rPr>
          <w:rFonts w:hint="eastAsia" w:ascii="仿宋_GB2312" w:hAnsi="仿宋_GB2312" w:eastAsia="仿宋_GB2312" w:cs="仿宋_GB2312"/>
          <w:spacing w:val="-2"/>
          <w:sz w:val="32"/>
          <w:szCs w:val="32"/>
          <w:lang w:val="en-US" w:eastAsia="zh-CN"/>
        </w:rPr>
        <w:t>.</w:t>
      </w:r>
      <w:r>
        <w:rPr>
          <w:rFonts w:hint="eastAsia" w:ascii="仿宋_GB2312" w:hAnsi="仿宋_GB2312" w:eastAsia="仿宋_GB2312" w:cs="仿宋_GB2312"/>
          <w:spacing w:val="-2"/>
          <w:sz w:val="32"/>
          <w:szCs w:val="32"/>
        </w:rPr>
        <w:t>因环境污染造成国家重点保护的动植物物</w:t>
      </w:r>
      <w:r>
        <w:rPr>
          <w:rFonts w:hint="eastAsia" w:ascii="仿宋_GB2312" w:hAnsi="仿宋_GB2312" w:eastAsia="仿宋_GB2312" w:cs="仿宋_GB2312"/>
          <w:spacing w:val="-3"/>
          <w:sz w:val="32"/>
          <w:szCs w:val="32"/>
        </w:rPr>
        <w:t>种受到破坏</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28"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5</w:t>
      </w:r>
      <w:r>
        <w:rPr>
          <w:rFonts w:hint="eastAsia" w:ascii="仿宋_GB2312" w:hAnsi="仿宋_GB2312" w:eastAsia="仿宋_GB2312" w:cs="仿宋_GB2312"/>
          <w:spacing w:val="-3"/>
          <w:sz w:val="32"/>
          <w:szCs w:val="32"/>
          <w:lang w:val="en-US" w:eastAsia="zh-CN"/>
        </w:rPr>
        <w:t>.</w:t>
      </w:r>
      <w:r>
        <w:rPr>
          <w:rFonts w:hint="eastAsia" w:ascii="仿宋_GB2312" w:hAnsi="仿宋_GB2312" w:eastAsia="仿宋_GB2312" w:cs="仿宋_GB2312"/>
          <w:spacing w:val="-3"/>
          <w:sz w:val="32"/>
          <w:szCs w:val="32"/>
        </w:rPr>
        <w:t>因环境污染造成乡镇集中式饮用水水源地取水中断的；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36"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w:t>
      </w:r>
      <w:r>
        <w:rPr>
          <w:rFonts w:hint="eastAsia" w:ascii="仿宋_GB2312" w:hAnsi="仿宋_GB2312" w:eastAsia="仿宋_GB2312" w:cs="仿宋_GB2312"/>
          <w:spacing w:val="-1"/>
          <w:sz w:val="32"/>
          <w:szCs w:val="32"/>
          <w:lang w:val="en-US" w:eastAsia="zh-CN"/>
        </w:rPr>
        <w:t>.</w:t>
      </w:r>
      <w:r>
        <w:rPr>
          <w:rFonts w:hint="eastAsia" w:ascii="仿宋_GB2312" w:hAnsi="仿宋_GB2312" w:eastAsia="仿宋_GB2312" w:cs="仿宋_GB2312"/>
          <w:spacing w:val="-1"/>
          <w:sz w:val="32"/>
          <w:szCs w:val="32"/>
        </w:rPr>
        <w:t>造成跨设区的市级行政区域影响的突发环境事件。</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28" w:firstLineChars="200"/>
        <w:jc w:val="both"/>
        <w:textAlignment w:val="baseline"/>
        <w:rPr>
          <w:rFonts w:hint="eastAsia" w:ascii="黑体" w:hAnsi="黑体" w:eastAsia="黑体" w:cs="黑体"/>
          <w:spacing w:val="-3"/>
          <w:sz w:val="32"/>
          <w:szCs w:val="32"/>
        </w:rPr>
      </w:pPr>
      <w:r>
        <w:rPr>
          <w:rFonts w:hint="eastAsia" w:ascii="黑体" w:hAnsi="黑体" w:eastAsia="黑体" w:cs="黑体"/>
          <w:spacing w:val="-3"/>
          <w:sz w:val="32"/>
          <w:szCs w:val="32"/>
        </w:rPr>
        <w:t>四、一般环境事件</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24"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1</w:t>
      </w:r>
      <w:r>
        <w:rPr>
          <w:rFonts w:hint="eastAsia" w:ascii="仿宋_GB2312" w:hAnsi="仿宋_GB2312" w:eastAsia="仿宋_GB2312" w:cs="仿宋_GB2312"/>
          <w:spacing w:val="-4"/>
          <w:sz w:val="32"/>
          <w:szCs w:val="32"/>
          <w:lang w:val="en-US" w:eastAsia="zh-CN"/>
        </w:rPr>
        <w:t>.</w:t>
      </w:r>
      <w:r>
        <w:rPr>
          <w:rFonts w:hint="eastAsia" w:ascii="仿宋_GB2312" w:hAnsi="仿宋_GB2312" w:eastAsia="仿宋_GB2312" w:cs="仿宋_GB2312"/>
          <w:spacing w:val="-4"/>
          <w:sz w:val="32"/>
          <w:szCs w:val="32"/>
        </w:rPr>
        <w:t>因环境污染直接导致3人以下死亡或10</w:t>
      </w:r>
      <w:r>
        <w:rPr>
          <w:rFonts w:hint="eastAsia" w:ascii="仿宋_GB2312" w:hAnsi="仿宋_GB2312" w:eastAsia="仿宋_GB2312" w:cs="仿宋_GB2312"/>
          <w:spacing w:val="-5"/>
          <w:sz w:val="32"/>
          <w:szCs w:val="32"/>
        </w:rPr>
        <w:t>人以下中毒或重伤的；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2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5"/>
          <w:sz w:val="32"/>
          <w:szCs w:val="32"/>
        </w:rPr>
        <w:t>2</w:t>
      </w:r>
      <w:r>
        <w:rPr>
          <w:rFonts w:hint="eastAsia" w:ascii="仿宋_GB2312" w:hAnsi="仿宋_GB2312" w:eastAsia="仿宋_GB2312" w:cs="仿宋_GB2312"/>
          <w:spacing w:val="-5"/>
          <w:sz w:val="32"/>
          <w:szCs w:val="32"/>
          <w:lang w:val="en-US" w:eastAsia="zh-CN"/>
        </w:rPr>
        <w:t>.</w:t>
      </w:r>
      <w:r>
        <w:rPr>
          <w:rFonts w:hint="eastAsia" w:ascii="仿宋_GB2312" w:hAnsi="仿宋_GB2312" w:eastAsia="仿宋_GB2312" w:cs="仿宋_GB2312"/>
          <w:spacing w:val="-5"/>
          <w:sz w:val="32"/>
          <w:szCs w:val="32"/>
        </w:rPr>
        <w:t>因环境污染疏散、转移人员5000人以下的；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24"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3</w:t>
      </w:r>
      <w:r>
        <w:rPr>
          <w:rFonts w:hint="eastAsia" w:ascii="仿宋_GB2312" w:hAnsi="仿宋_GB2312" w:eastAsia="仿宋_GB2312" w:cs="仿宋_GB2312"/>
          <w:spacing w:val="-4"/>
          <w:sz w:val="32"/>
          <w:szCs w:val="32"/>
          <w:lang w:val="en-US" w:eastAsia="zh-CN"/>
        </w:rPr>
        <w:t>.</w:t>
      </w:r>
      <w:r>
        <w:rPr>
          <w:rFonts w:hint="eastAsia" w:ascii="仿宋_GB2312" w:hAnsi="仿宋_GB2312" w:eastAsia="仿宋_GB2312" w:cs="仿宋_GB2312"/>
          <w:spacing w:val="-4"/>
          <w:sz w:val="32"/>
          <w:szCs w:val="32"/>
        </w:rPr>
        <w:t>因环境污染造成直接经济损失500万元以下的；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28"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4</w:t>
      </w:r>
      <w:r>
        <w:rPr>
          <w:rFonts w:hint="eastAsia" w:ascii="仿宋_GB2312" w:hAnsi="仿宋_GB2312" w:eastAsia="仿宋_GB2312" w:cs="仿宋_GB2312"/>
          <w:spacing w:val="-3"/>
          <w:sz w:val="32"/>
          <w:szCs w:val="32"/>
          <w:lang w:val="en-US" w:eastAsia="zh-CN"/>
        </w:rPr>
        <w:t>.</w:t>
      </w:r>
      <w:r>
        <w:rPr>
          <w:rFonts w:hint="eastAsia" w:ascii="仿宋_GB2312" w:hAnsi="仿宋_GB2312" w:eastAsia="仿宋_GB2312" w:cs="仿宋_GB2312"/>
          <w:spacing w:val="-3"/>
          <w:sz w:val="32"/>
          <w:szCs w:val="32"/>
        </w:rPr>
        <w:t>因环境污染造成跨县级行政区域纠纷，引起一般</w:t>
      </w:r>
      <w:r>
        <w:rPr>
          <w:rFonts w:hint="eastAsia" w:ascii="仿宋_GB2312" w:hAnsi="仿宋_GB2312" w:eastAsia="仿宋_GB2312" w:cs="仿宋_GB2312"/>
          <w:spacing w:val="-4"/>
          <w:sz w:val="32"/>
          <w:szCs w:val="32"/>
        </w:rPr>
        <w:t>性群体影</w:t>
      </w:r>
      <w:r>
        <w:rPr>
          <w:rFonts w:hint="eastAsia" w:ascii="仿宋_GB2312" w:hAnsi="仿宋_GB2312" w:eastAsia="仿宋_GB2312" w:cs="仿宋_GB2312"/>
          <w:spacing w:val="-12"/>
          <w:sz w:val="32"/>
          <w:szCs w:val="32"/>
        </w:rPr>
        <w:t>响的；</w:t>
      </w:r>
    </w:p>
    <w:p>
      <w:pPr>
        <w:keepNext w:val="0"/>
        <w:keepLines w:val="0"/>
        <w:pageBreakBefore w:val="0"/>
        <w:widowControl w:val="0"/>
        <w:kinsoku/>
        <w:wordWrap/>
        <w:overflowPunct/>
        <w:topLinePunct/>
        <w:autoSpaceDE w:val="0"/>
        <w:autoSpaceDN/>
        <w:bidi w:val="0"/>
        <w:adjustRightInd w:val="0"/>
        <w:snapToGrid w:val="0"/>
        <w:spacing w:line="600" w:lineRule="exact"/>
        <w:ind w:left="0" w:leftChars="0" w:right="0" w:firstLine="604"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5</w:t>
      </w:r>
      <w:r>
        <w:rPr>
          <w:rFonts w:hint="eastAsia" w:ascii="仿宋_GB2312" w:hAnsi="仿宋_GB2312" w:eastAsia="仿宋_GB2312" w:cs="仿宋_GB2312"/>
          <w:spacing w:val="-9"/>
          <w:sz w:val="32"/>
          <w:szCs w:val="32"/>
          <w:lang w:val="en-US" w:eastAsia="zh-CN"/>
        </w:rPr>
        <w:t>.</w:t>
      </w:r>
      <w:r>
        <w:rPr>
          <w:rFonts w:hint="eastAsia" w:ascii="仿宋_GB2312" w:hAnsi="仿宋_GB2312" w:eastAsia="仿宋_GB2312" w:cs="仿宋_GB2312"/>
          <w:spacing w:val="-9"/>
          <w:sz w:val="32"/>
          <w:szCs w:val="32"/>
        </w:rPr>
        <w:t>对环境造成一定影响，尚未达到较大突发环境事件</w:t>
      </w:r>
      <w:r>
        <w:rPr>
          <w:rFonts w:hint="eastAsia" w:ascii="仿宋_GB2312" w:hAnsi="仿宋_GB2312" w:eastAsia="仿宋_GB2312" w:cs="仿宋_GB2312"/>
          <w:spacing w:val="-10"/>
          <w:sz w:val="32"/>
          <w:szCs w:val="32"/>
        </w:rPr>
        <w:t>级别的。</w:t>
      </w:r>
      <w:r>
        <w:rPr>
          <w:rFonts w:hint="eastAsia" w:ascii="仿宋_GB2312" w:hAnsi="仿宋_GB2312" w:eastAsia="仿宋_GB2312" w:cs="仿宋_GB2312"/>
          <w:spacing w:val="-9"/>
          <w:sz w:val="32"/>
          <w:szCs w:val="32"/>
        </w:rPr>
        <w:t>上述分级标准有关数量的表述中</w:t>
      </w:r>
      <w:r>
        <w:rPr>
          <w:rFonts w:hint="eastAsia" w:ascii="仿宋_GB2312" w:hAnsi="仿宋_GB2312" w:eastAsia="仿宋_GB2312" w:cs="仿宋_GB2312"/>
          <w:spacing w:val="-9"/>
          <w:sz w:val="32"/>
          <w:szCs w:val="32"/>
          <w:lang w:eastAsia="zh-CN"/>
        </w:rPr>
        <w:t>，</w:t>
      </w:r>
      <w:r>
        <w:rPr>
          <w:rFonts w:hint="eastAsia" w:ascii="仿宋_GB2312" w:hAnsi="仿宋_GB2312" w:eastAsia="仿宋_GB2312" w:cs="仿宋_GB2312"/>
          <w:spacing w:val="-9"/>
          <w:sz w:val="32"/>
          <w:szCs w:val="32"/>
        </w:rPr>
        <w:t>“以上”含本数</w:t>
      </w:r>
      <w:r>
        <w:rPr>
          <w:rFonts w:hint="eastAsia" w:ascii="仿宋_GB2312" w:hAnsi="仿宋_GB2312" w:eastAsia="仿宋_GB2312" w:cs="仿宋_GB2312"/>
          <w:spacing w:val="-9"/>
          <w:sz w:val="32"/>
          <w:szCs w:val="32"/>
          <w:lang w:eastAsia="zh-CN"/>
        </w:rPr>
        <w:t>，</w:t>
      </w:r>
      <w:r>
        <w:rPr>
          <w:rFonts w:hint="eastAsia" w:ascii="仿宋_GB2312" w:hAnsi="仿宋_GB2312" w:eastAsia="仿宋_GB2312" w:cs="仿宋_GB2312"/>
          <w:spacing w:val="-9"/>
          <w:sz w:val="32"/>
          <w:szCs w:val="32"/>
        </w:rPr>
        <w:t>“以下”不含</w:t>
      </w:r>
      <w:r>
        <w:rPr>
          <w:rFonts w:hint="eastAsia" w:ascii="仿宋_GB2312" w:hAnsi="仿宋_GB2312" w:eastAsia="仿宋_GB2312" w:cs="仿宋_GB2312"/>
          <w:spacing w:val="-8"/>
          <w:sz w:val="32"/>
          <w:szCs w:val="32"/>
        </w:rPr>
        <w:t>本数。</w:t>
      </w:r>
    </w:p>
    <w:p>
      <w:pPr>
        <w:keepNext w:val="0"/>
        <w:keepLines w:val="0"/>
        <w:pageBreakBefore w:val="0"/>
        <w:widowControl w:val="0"/>
        <w:kinsoku/>
        <w:wordWrap/>
        <w:overflowPunct/>
        <w:topLinePunct/>
        <w:autoSpaceDE w:val="0"/>
        <w:autoSpaceDN/>
        <w:bidi w:val="0"/>
        <w:adjustRightInd w:val="0"/>
        <w:snapToGrid w:val="0"/>
        <w:spacing w:before="7"/>
        <w:jc w:val="both"/>
        <w:textAlignment w:val="baseline"/>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autoSpaceDE w:val="0"/>
        <w:autoSpaceDN/>
        <w:bidi w:val="0"/>
        <w:adjustRightInd w:val="0"/>
        <w:snapToGrid w:val="0"/>
        <w:spacing w:before="7"/>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autoSpaceDE w:val="0"/>
        <w:autoSpaceDN/>
        <w:bidi w:val="0"/>
        <w:adjustRightInd w:val="0"/>
        <w:snapToGrid w:val="0"/>
        <w:spacing w:before="6"/>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autoSpaceDE w:val="0"/>
        <w:autoSpaceDN/>
        <w:bidi w:val="0"/>
        <w:adjustRightInd w:val="0"/>
        <w:snapToGrid w:val="0"/>
        <w:spacing w:before="6"/>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autoSpaceDE w:val="0"/>
        <w:autoSpaceDN/>
        <w:bidi w:val="0"/>
        <w:adjustRightInd w:val="0"/>
        <w:snapToGrid w:val="0"/>
        <w:spacing w:before="6"/>
        <w:jc w:val="both"/>
        <w:textAlignment w:val="baseline"/>
        <w:rPr>
          <w:rFonts w:hint="eastAsia" w:ascii="仿宋_GB2312" w:hAnsi="仿宋_GB2312" w:eastAsia="仿宋_GB2312" w:cs="仿宋_GB2312"/>
          <w:sz w:val="32"/>
          <w:szCs w:val="32"/>
        </w:rPr>
        <w:sectPr>
          <w:footerReference r:id="rId5" w:type="default"/>
          <w:pgSz w:w="11905" w:h="16834"/>
          <w:pgMar w:top="1871" w:right="1531" w:bottom="1871" w:left="1531" w:header="0" w:footer="1417" w:gutter="0"/>
          <w:pgNumType w:fmt="numberInDash" w:start="2"/>
          <w:cols w:space="720" w:num="1"/>
        </w:sectPr>
      </w:pPr>
    </w:p>
    <w:p>
      <w:pPr>
        <w:keepNext w:val="0"/>
        <w:keepLines w:val="0"/>
        <w:pageBreakBefore w:val="0"/>
        <w:widowControl w:val="0"/>
        <w:kinsoku/>
        <w:wordWrap/>
        <w:overflowPunct/>
        <w:topLinePunct/>
        <w:autoSpaceDE w:val="0"/>
        <w:autoSpaceDN/>
        <w:bidi w:val="0"/>
        <w:adjustRightInd w:val="0"/>
        <w:snapToGrid w:val="0"/>
        <w:spacing w:before="75" w:line="203" w:lineRule="auto"/>
        <w:jc w:val="both"/>
        <w:textAlignment w:val="baseline"/>
        <w:rPr>
          <w:rFonts w:hint="eastAsia" w:ascii="方正小标宋简体" w:hAnsi="方正小标宋简体" w:eastAsia="方正小标宋简体" w:cs="方正小标宋简体"/>
          <w:sz w:val="44"/>
          <w:szCs w:val="44"/>
        </w:rPr>
      </w:pPr>
      <w:r>
        <w:rPr>
          <w:rFonts w:hint="eastAsia" w:ascii="黑体" w:hAnsi="黑体" w:eastAsia="黑体" w:cs="黑体"/>
          <w:b w:val="0"/>
          <w:bCs w:val="0"/>
          <w:spacing w:val="2"/>
          <w:sz w:val="32"/>
          <w:szCs w:val="32"/>
        </w:rPr>
        <w:t>附件2</w:t>
      </w:r>
      <w:r>
        <w:rPr>
          <w:rFonts w:hint="eastAsia" w:ascii="黑体" w:hAnsi="黑体" w:eastAsia="黑体" w:cs="黑体"/>
          <w:b w:val="0"/>
          <w:bCs w:val="0"/>
          <w:spacing w:val="2"/>
          <w:sz w:val="32"/>
          <w:szCs w:val="32"/>
          <w:lang w:eastAsia="zh-CN"/>
        </w:rPr>
        <w:t>：</w:t>
      </w:r>
      <w:r>
        <w:rPr>
          <w:rFonts w:hint="eastAsia" w:ascii="仿宋_GB2312" w:hAnsi="仿宋_GB2312" w:eastAsia="仿宋_GB2312" w:cs="仿宋_GB2312"/>
          <w:spacing w:val="2"/>
          <w:sz w:val="32"/>
          <w:szCs w:val="32"/>
          <w:lang w:val="en-US" w:eastAsia="zh-CN"/>
        </w:rPr>
        <w:t xml:space="preserve">            </w:t>
      </w:r>
      <w:r>
        <w:rPr>
          <w:rFonts w:hint="eastAsia" w:ascii="方正小标宋简体" w:hAnsi="方正小标宋简体" w:eastAsia="方正小标宋简体" w:cs="方正小标宋简体"/>
          <w:spacing w:val="8"/>
          <w:sz w:val="44"/>
          <w:szCs w:val="44"/>
          <w:lang w:eastAsia="zh-CN"/>
        </w:rPr>
        <w:t>吉县</w:t>
      </w:r>
      <w:r>
        <w:rPr>
          <w:rFonts w:hint="eastAsia" w:ascii="方正小标宋简体" w:hAnsi="方正小标宋简体" w:eastAsia="方正小标宋简体" w:cs="方正小标宋简体"/>
          <w:spacing w:val="8"/>
          <w:sz w:val="44"/>
          <w:szCs w:val="44"/>
        </w:rPr>
        <w:t>突发环境事件应急组织体系框架图</w:t>
      </w:r>
    </w:p>
    <w:p>
      <w:pPr>
        <w:keepNext w:val="0"/>
        <w:keepLines w:val="0"/>
        <w:pageBreakBefore w:val="0"/>
        <w:widowControl w:val="0"/>
        <w:kinsoku/>
        <w:wordWrap/>
        <w:overflowPunct/>
        <w:topLinePunct/>
        <w:autoSpaceDE w:val="0"/>
        <w:autoSpaceDN/>
        <w:bidi w:val="0"/>
        <w:adjustRightInd w:val="0"/>
        <w:snapToGrid w:val="0"/>
        <w:spacing w:before="2"/>
        <w:jc w:val="both"/>
        <w:textAlignment w:val="baseline"/>
        <w:rPr>
          <w:rFonts w:hint="eastAsia" w:ascii="仿宋_GB2312" w:hAnsi="仿宋_GB2312" w:eastAsia="仿宋_GB2312" w:cs="仿宋_GB2312"/>
          <w:sz w:val="32"/>
          <w:szCs w:val="32"/>
        </w:rPr>
      </w:pPr>
    </w:p>
    <w:tbl>
      <w:tblPr>
        <w:tblStyle w:val="10"/>
        <w:tblW w:w="7958" w:type="dxa"/>
        <w:tblInd w:w="3407" w:type="dxa"/>
        <w:tblBorders>
          <w:top w:val="single" w:color="000000" w:sz="2" w:space="0"/>
          <w:left w:val="single" w:color="000000" w:sz="4" w:space="0"/>
          <w:bottom w:val="single" w:color="000000" w:sz="2" w:space="0"/>
          <w:right w:val="single" w:color="000000" w:sz="4"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7958"/>
      </w:tblGrid>
      <w:tr>
        <w:tblPrEx>
          <w:tblBorders>
            <w:top w:val="single" w:color="000000" w:sz="2" w:space="0"/>
            <w:left w:val="single" w:color="000000" w:sz="4" w:space="0"/>
            <w:bottom w:val="single" w:color="000000" w:sz="2"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71" w:hRule="atLeast"/>
        </w:trPr>
        <w:tc>
          <w:tcPr>
            <w:tcW w:w="7958" w:type="dxa"/>
            <w:shd w:val="clear" w:color="auto" w:fill="FFFFFF"/>
            <w:vAlign w:val="top"/>
          </w:tcPr>
          <w:p>
            <w:pPr>
              <w:keepNext w:val="0"/>
              <w:keepLines w:val="0"/>
              <w:pageBreakBefore w:val="0"/>
              <w:widowControl w:val="0"/>
              <w:kinsoku/>
              <w:wordWrap/>
              <w:overflowPunct/>
              <w:topLinePunct/>
              <w:autoSpaceDE w:val="0"/>
              <w:autoSpaceDN/>
              <w:bidi w:val="0"/>
              <w:adjustRightInd w:val="0"/>
              <w:snapToGrid w:val="0"/>
              <w:spacing w:before="180" w:line="214" w:lineRule="auto"/>
              <w:ind w:left="1589"/>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4"/>
                <w:sz w:val="32"/>
                <w:szCs w:val="32"/>
              </w:rPr>
              <w:t>县生态环境事件应急指挥部</w:t>
            </w:r>
          </w:p>
          <w:p>
            <w:pPr>
              <w:keepNext w:val="0"/>
              <w:keepLines w:val="0"/>
              <w:pageBreakBefore w:val="0"/>
              <w:widowControl w:val="0"/>
              <w:kinsoku/>
              <w:wordWrap/>
              <w:overflowPunct/>
              <w:topLinePunct/>
              <w:autoSpaceDE w:val="0"/>
              <w:autoSpaceDN/>
              <w:bidi w:val="0"/>
              <w:adjustRightInd w:val="0"/>
              <w:snapToGrid w:val="0"/>
              <w:spacing w:before="98" w:line="215" w:lineRule="auto"/>
              <w:ind w:left="596"/>
              <w:jc w:val="both"/>
              <w:textAlignment w:val="baseline"/>
              <w:rPr>
                <w:rFonts w:hint="eastAsia" w:ascii="仿宋_GB2312" w:hAnsi="仿宋_GB2312" w:eastAsia="仿宋_GB2312" w:cs="仿宋_GB2312"/>
                <w:sz w:val="32"/>
                <w:szCs w:val="32"/>
                <w:lang w:eastAsia="zh-CN"/>
              </w:rPr>
            </w:pPr>
            <w:r>
              <w:rPr>
                <w:b/>
                <w:bCs/>
                <w:sz w:val="32"/>
              </w:rPr>
              <mc:AlternateContent>
                <mc:Choice Requires="wpg">
                  <w:drawing>
                    <wp:anchor distT="0" distB="0" distL="114300" distR="114300" simplePos="0" relativeHeight="251677696" behindDoc="0" locked="0" layoutInCell="1" allowOverlap="1">
                      <wp:simplePos x="0" y="0"/>
                      <wp:positionH relativeFrom="column">
                        <wp:posOffset>-1872615</wp:posOffset>
                      </wp:positionH>
                      <wp:positionV relativeFrom="paragraph">
                        <wp:posOffset>333375</wp:posOffset>
                      </wp:positionV>
                      <wp:extent cx="7469505" cy="4094480"/>
                      <wp:effectExtent l="6350" t="0" r="10795" b="20320"/>
                      <wp:wrapNone/>
                      <wp:docPr id="67" name="组合 67"/>
                      <wp:cNvGraphicFramePr/>
                      <a:graphic xmlns:a="http://schemas.openxmlformats.org/drawingml/2006/main">
                        <a:graphicData uri="http://schemas.microsoft.com/office/word/2010/wordprocessingGroup">
                          <wpg:wgp>
                            <wpg:cNvGrpSpPr/>
                            <wpg:grpSpPr>
                              <a:xfrm>
                                <a:off x="0" y="0"/>
                                <a:ext cx="7469505" cy="4094480"/>
                                <a:chOff x="2730" y="568880"/>
                                <a:chExt cx="11763" cy="6448"/>
                              </a:xfrm>
                            </wpg:grpSpPr>
                            <wps:wsp>
                              <wps:cNvPr id="25" name="直接连接符 25"/>
                              <wps:cNvCnPr/>
                              <wps:spPr>
                                <a:xfrm>
                                  <a:off x="3205" y="569523"/>
                                  <a:ext cx="7628" cy="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29" name="文本框 29"/>
                              <wps:cNvSpPr txBox="true"/>
                              <wps:spPr>
                                <a:xfrm>
                                  <a:off x="4391" y="570968"/>
                                  <a:ext cx="561" cy="4336"/>
                                </a:xfrm>
                                <a:prstGeom prst="rect">
                                  <a:avLst/>
                                </a:prstGeom>
                                <a:solidFill>
                                  <a:schemeClr val="lt1"/>
                                </a:solidFill>
                                <a:ln w="9525">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spacing w:before="188" w:line="203" w:lineRule="auto"/>
                                      <w:jc w:val="both"/>
                                      <w:rPr>
                                        <w:rFonts w:ascii="黑体" w:hAnsi="黑体" w:eastAsia="黑体" w:cs="黑体"/>
                                        <w:spacing w:val="35"/>
                                        <w:sz w:val="30"/>
                                        <w:szCs w:val="30"/>
                                      </w:rPr>
                                    </w:pPr>
                                  </w:p>
                                  <w:p>
                                    <w:pPr>
                                      <w:spacing w:before="188" w:line="203" w:lineRule="auto"/>
                                      <w:jc w:val="both"/>
                                      <w:rPr>
                                        <w:rFonts w:ascii="黑体" w:hAnsi="黑体" w:eastAsia="黑体" w:cs="黑体"/>
                                        <w:sz w:val="30"/>
                                        <w:szCs w:val="30"/>
                                      </w:rPr>
                                    </w:pPr>
                                    <w:r>
                                      <w:rPr>
                                        <w:rFonts w:ascii="黑体" w:hAnsi="黑体" w:eastAsia="黑体" w:cs="黑体"/>
                                        <w:spacing w:val="35"/>
                                        <w:sz w:val="30"/>
                                        <w:szCs w:val="30"/>
                                      </w:rPr>
                                      <w:t>应急指挥部成员单位</w:t>
                                    </w:r>
                                  </w:p>
                                  <w:p>
                                    <w:pPr>
                                      <w:jc w:val="center"/>
                                    </w:pP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31" name="文本框 31"/>
                              <wps:cNvSpPr txBox="true"/>
                              <wps:spPr>
                                <a:xfrm>
                                  <a:off x="5868" y="572082"/>
                                  <a:ext cx="561" cy="3094"/>
                                </a:xfrm>
                                <a:prstGeom prst="rect">
                                  <a:avLst/>
                                </a:prstGeom>
                                <a:solidFill>
                                  <a:schemeClr val="lt1"/>
                                </a:solidFill>
                                <a:ln w="9525">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before="188" w:line="203" w:lineRule="auto"/>
                                      <w:jc w:val="both"/>
                                      <w:rPr>
                                        <w:rFonts w:ascii="黑体" w:hAnsi="黑体" w:eastAsia="黑体" w:cs="黑体"/>
                                        <w:sz w:val="30"/>
                                        <w:szCs w:val="30"/>
                                      </w:rPr>
                                    </w:pPr>
                                    <w:r>
                                      <w:rPr>
                                        <w:rFonts w:ascii="黑体" w:hAnsi="黑体" w:eastAsia="黑体" w:cs="黑体"/>
                                        <w:spacing w:val="32"/>
                                        <w:sz w:val="30"/>
                                        <w:szCs w:val="30"/>
                                      </w:rPr>
                                      <w:t>专家咨询组</w:t>
                                    </w:r>
                                    <w:r>
                                      <w:rPr>
                                        <w:rFonts w:ascii="黑体" w:hAnsi="黑体" w:eastAsia="黑体" w:cs="黑体"/>
                                        <w:spacing w:val="35"/>
                                        <w:sz w:val="30"/>
                                        <w:szCs w:val="30"/>
                                      </w:rPr>
                                      <w:t>位</w:t>
                                    </w:r>
                                  </w:p>
                                  <w:p>
                                    <w:pPr>
                                      <w:jc w:val="both"/>
                                    </w:pP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33" name="文本框 33"/>
                              <wps:cNvSpPr txBox="true"/>
                              <wps:spPr>
                                <a:xfrm>
                                  <a:off x="6876" y="572082"/>
                                  <a:ext cx="561" cy="3076"/>
                                </a:xfrm>
                                <a:prstGeom prst="rect">
                                  <a:avLst/>
                                </a:prstGeom>
                                <a:solidFill>
                                  <a:schemeClr val="lt1"/>
                                </a:solidFill>
                                <a:ln w="9525">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ascii="黑体" w:hAnsi="黑体" w:eastAsia="黑体" w:cs="黑体"/>
                                        <w:spacing w:val="32"/>
                                        <w:sz w:val="30"/>
                                        <w:szCs w:val="30"/>
                                      </w:rPr>
                                    </w:pPr>
                                  </w:p>
                                  <w:p>
                                    <w:r>
                                      <w:rPr>
                                        <w:rFonts w:ascii="黑体" w:hAnsi="黑体" w:eastAsia="黑体" w:cs="黑体"/>
                                        <w:spacing w:val="32"/>
                                        <w:sz w:val="30"/>
                                        <w:szCs w:val="30"/>
                                      </w:rPr>
                                      <w:t>综合协调组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35" name="文本框 35"/>
                              <wps:cNvSpPr txBox="true"/>
                              <wps:spPr>
                                <a:xfrm>
                                  <a:off x="7884" y="572082"/>
                                  <a:ext cx="561" cy="3069"/>
                                </a:xfrm>
                                <a:prstGeom prst="rect">
                                  <a:avLst/>
                                </a:prstGeom>
                                <a:solidFill>
                                  <a:schemeClr val="lt1"/>
                                </a:solidFill>
                                <a:ln w="9525">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ascii="黑体" w:hAnsi="黑体" w:eastAsia="黑体" w:cs="黑体"/>
                                        <w:spacing w:val="31"/>
                                        <w:sz w:val="30"/>
                                        <w:szCs w:val="30"/>
                                      </w:rPr>
                                    </w:pPr>
                                  </w:p>
                                  <w:p>
                                    <w:r>
                                      <w:rPr>
                                        <w:rFonts w:ascii="黑体" w:hAnsi="黑体" w:eastAsia="黑体" w:cs="黑体"/>
                                        <w:spacing w:val="31"/>
                                        <w:sz w:val="30"/>
                                        <w:szCs w:val="30"/>
                                      </w:rPr>
                                      <w:t>医疗救治组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37" name="文本框 37"/>
                              <wps:cNvSpPr txBox="true"/>
                              <wps:spPr>
                                <a:xfrm>
                                  <a:off x="8892" y="572082"/>
                                  <a:ext cx="561" cy="3088"/>
                                </a:xfrm>
                                <a:prstGeom prst="rect">
                                  <a:avLst/>
                                </a:prstGeom>
                                <a:solidFill>
                                  <a:schemeClr val="lt1"/>
                                </a:solidFill>
                                <a:ln w="9525">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ascii="黑体" w:hAnsi="黑体" w:eastAsia="黑体" w:cs="黑体"/>
                                        <w:spacing w:val="32"/>
                                        <w:sz w:val="30"/>
                                        <w:szCs w:val="30"/>
                                      </w:rPr>
                                    </w:pPr>
                                  </w:p>
                                  <w:p>
                                    <w:r>
                                      <w:rPr>
                                        <w:rFonts w:ascii="黑体" w:hAnsi="黑体" w:eastAsia="黑体" w:cs="黑体"/>
                                        <w:spacing w:val="32"/>
                                        <w:sz w:val="30"/>
                                        <w:szCs w:val="30"/>
                                      </w:rPr>
                                      <w:t>应急保障组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39" name="文本框 39"/>
                              <wps:cNvSpPr txBox="true"/>
                              <wps:spPr>
                                <a:xfrm>
                                  <a:off x="9900" y="572082"/>
                                  <a:ext cx="561" cy="3095"/>
                                </a:xfrm>
                                <a:prstGeom prst="rect">
                                  <a:avLst/>
                                </a:prstGeom>
                                <a:solidFill>
                                  <a:schemeClr val="lt1"/>
                                </a:solidFill>
                                <a:ln w="9525">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ascii="黑体" w:hAnsi="黑体" w:eastAsia="黑体" w:cs="黑体"/>
                                        <w:spacing w:val="32"/>
                                        <w:sz w:val="30"/>
                                        <w:szCs w:val="30"/>
                                      </w:rPr>
                                    </w:pPr>
                                  </w:p>
                                  <w:p>
                                    <w:r>
                                      <w:rPr>
                                        <w:rFonts w:ascii="黑体" w:hAnsi="黑体" w:eastAsia="黑体" w:cs="黑体"/>
                                        <w:spacing w:val="32"/>
                                        <w:sz w:val="30"/>
                                        <w:szCs w:val="30"/>
                                      </w:rPr>
                                      <w:t>应急监测组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40" name="文本框 40"/>
                              <wps:cNvSpPr txBox="true"/>
                              <wps:spPr>
                                <a:xfrm>
                                  <a:off x="10908" y="572082"/>
                                  <a:ext cx="561" cy="3077"/>
                                </a:xfrm>
                                <a:prstGeom prst="rect">
                                  <a:avLst/>
                                </a:prstGeom>
                                <a:solidFill>
                                  <a:schemeClr val="lt1"/>
                                </a:solidFill>
                                <a:ln w="9525">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ascii="黑体" w:hAnsi="黑体" w:eastAsia="黑体" w:cs="黑体"/>
                                        <w:spacing w:val="31"/>
                                        <w:sz w:val="30"/>
                                        <w:szCs w:val="30"/>
                                      </w:rPr>
                                    </w:pPr>
                                  </w:p>
                                  <w:p>
                                    <w:r>
                                      <w:rPr>
                                        <w:rFonts w:ascii="黑体" w:hAnsi="黑体" w:eastAsia="黑体" w:cs="黑体"/>
                                        <w:spacing w:val="31"/>
                                        <w:sz w:val="30"/>
                                        <w:szCs w:val="30"/>
                                      </w:rPr>
                                      <w:t>污染处置组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41" name="文本框 41"/>
                              <wps:cNvSpPr txBox="true"/>
                              <wps:spPr>
                                <a:xfrm>
                                  <a:off x="11916" y="572082"/>
                                  <a:ext cx="561" cy="3087"/>
                                </a:xfrm>
                                <a:prstGeom prst="rect">
                                  <a:avLst/>
                                </a:prstGeom>
                                <a:solidFill>
                                  <a:schemeClr val="lt1"/>
                                </a:solidFill>
                                <a:ln w="9525">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ascii="黑体" w:hAnsi="黑体" w:eastAsia="黑体" w:cs="黑体"/>
                                        <w:spacing w:val="32"/>
                                        <w:sz w:val="30"/>
                                        <w:szCs w:val="30"/>
                                      </w:rPr>
                                    </w:pPr>
                                  </w:p>
                                  <w:p>
                                    <w:r>
                                      <w:rPr>
                                        <w:rFonts w:ascii="黑体" w:hAnsi="黑体" w:eastAsia="黑体" w:cs="黑体"/>
                                        <w:spacing w:val="32"/>
                                        <w:sz w:val="30"/>
                                        <w:szCs w:val="30"/>
                                      </w:rPr>
                                      <w:t>事件调查组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42" name="文本框 42"/>
                              <wps:cNvSpPr txBox="true"/>
                              <wps:spPr>
                                <a:xfrm>
                                  <a:off x="12924" y="572082"/>
                                  <a:ext cx="561" cy="3091"/>
                                </a:xfrm>
                                <a:prstGeom prst="rect">
                                  <a:avLst/>
                                </a:prstGeom>
                                <a:solidFill>
                                  <a:schemeClr val="lt1"/>
                                </a:solidFill>
                                <a:ln w="9525">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ascii="黑体" w:hAnsi="黑体" w:eastAsia="黑体" w:cs="黑体"/>
                                        <w:spacing w:val="32"/>
                                        <w:sz w:val="30"/>
                                        <w:szCs w:val="30"/>
                                      </w:rPr>
                                    </w:pPr>
                                  </w:p>
                                  <w:p>
                                    <w:r>
                                      <w:rPr>
                                        <w:rFonts w:ascii="黑体" w:hAnsi="黑体" w:eastAsia="黑体" w:cs="黑体"/>
                                        <w:spacing w:val="32"/>
                                        <w:sz w:val="30"/>
                                        <w:szCs w:val="30"/>
                                      </w:rPr>
                                      <w:t>治安维护组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43" name="文本框 43"/>
                              <wps:cNvSpPr txBox="true"/>
                              <wps:spPr>
                                <a:xfrm>
                                  <a:off x="13932" y="572082"/>
                                  <a:ext cx="561" cy="3113"/>
                                </a:xfrm>
                                <a:prstGeom prst="rect">
                                  <a:avLst/>
                                </a:prstGeom>
                                <a:solidFill>
                                  <a:schemeClr val="lt1"/>
                                </a:solidFill>
                                <a:ln w="9525">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ascii="黑体" w:hAnsi="黑体" w:eastAsia="黑体" w:cs="黑体"/>
                                        <w:spacing w:val="32"/>
                                        <w:sz w:val="30"/>
                                        <w:szCs w:val="30"/>
                                      </w:rPr>
                                    </w:pPr>
                                  </w:p>
                                  <w:p>
                                    <w:r>
                                      <w:rPr>
                                        <w:rFonts w:ascii="黑体" w:hAnsi="黑体" w:eastAsia="黑体" w:cs="黑体"/>
                                        <w:spacing w:val="32"/>
                                        <w:sz w:val="30"/>
                                        <w:szCs w:val="30"/>
                                      </w:rPr>
                                      <w:t>宣传报道组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45" name="文本框 45"/>
                              <wps:cNvSpPr txBox="true"/>
                              <wps:spPr>
                                <a:xfrm>
                                  <a:off x="2730" y="570934"/>
                                  <a:ext cx="1068" cy="4394"/>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黑体" w:hAnsi="黑体" w:eastAsia="黑体" w:cs="黑体"/>
                                        <w:spacing w:val="32"/>
                                        <w:sz w:val="30"/>
                                        <w:szCs w:val="30"/>
                                      </w:rPr>
                                    </w:pPr>
                                  </w:p>
                                  <w:p>
                                    <w:pPr>
                                      <w:jc w:val="center"/>
                                      <w:rPr>
                                        <w:rFonts w:hint="eastAsia" w:ascii="黑体" w:hAnsi="黑体" w:eastAsia="黑体" w:cs="黑体"/>
                                        <w:spacing w:val="32"/>
                                        <w:sz w:val="30"/>
                                        <w:szCs w:val="30"/>
                                      </w:rPr>
                                    </w:pPr>
                                    <w:r>
                                      <w:rPr>
                                        <w:rFonts w:hint="eastAsia" w:ascii="黑体" w:hAnsi="黑体" w:eastAsia="黑体" w:cs="黑体"/>
                                        <w:spacing w:val="32"/>
                                        <w:sz w:val="30"/>
                                        <w:szCs w:val="30"/>
                                      </w:rPr>
                                      <w:t>乡</w:t>
                                    </w:r>
                                  </w:p>
                                  <w:p>
                                    <w:pPr>
                                      <w:jc w:val="center"/>
                                      <w:rPr>
                                        <w:rFonts w:hint="eastAsia" w:ascii="黑体" w:hAnsi="黑体" w:eastAsia="黑体" w:cs="黑体"/>
                                        <w:spacing w:val="32"/>
                                        <w:sz w:val="30"/>
                                        <w:szCs w:val="30"/>
                                        <w:lang w:val="en-US" w:eastAsia="zh-CN"/>
                                      </w:rPr>
                                    </w:pPr>
                                    <w:r>
                                      <w:rPr>
                                        <w:rFonts w:hint="eastAsia" w:ascii="黑体" w:hAnsi="黑体" w:eastAsia="黑体" w:cs="黑体"/>
                                        <w:spacing w:val="32"/>
                                        <w:sz w:val="30"/>
                                        <w:szCs w:val="30"/>
                                        <w:lang w:val="en-US" w:eastAsia="zh-CN"/>
                                      </w:rPr>
                                      <w:t>(</w:t>
                                    </w:r>
                                    <w:r>
                                      <w:rPr>
                                        <w:rFonts w:hint="eastAsia" w:ascii="黑体" w:hAnsi="黑体" w:eastAsia="黑体" w:cs="黑体"/>
                                        <w:spacing w:val="32"/>
                                        <w:sz w:val="30"/>
                                        <w:szCs w:val="30"/>
                                      </w:rPr>
                                      <w:t>镇</w:t>
                                    </w:r>
                                    <w:r>
                                      <w:rPr>
                                        <w:rFonts w:hint="eastAsia" w:ascii="黑体" w:hAnsi="黑体" w:eastAsia="黑体" w:cs="黑体"/>
                                        <w:spacing w:val="32"/>
                                        <w:sz w:val="30"/>
                                        <w:szCs w:val="30"/>
                                        <w:lang w:val="en-US" w:eastAsia="zh-CN"/>
                                      </w:rPr>
                                      <w:t>)</w:t>
                                    </w:r>
                                  </w:p>
                                  <w:p>
                                    <w:pPr>
                                      <w:jc w:val="center"/>
                                      <w:rPr>
                                        <w:rFonts w:hint="eastAsia" w:ascii="黑体" w:hAnsi="黑体" w:eastAsia="黑体" w:cs="黑体"/>
                                        <w:spacing w:val="32"/>
                                        <w:sz w:val="30"/>
                                        <w:szCs w:val="30"/>
                                      </w:rPr>
                                    </w:pPr>
                                    <w:r>
                                      <w:rPr>
                                        <w:rFonts w:hint="eastAsia" w:ascii="黑体" w:hAnsi="黑体" w:eastAsia="黑体" w:cs="黑体"/>
                                        <w:spacing w:val="32"/>
                                        <w:sz w:val="30"/>
                                        <w:szCs w:val="30"/>
                                      </w:rPr>
                                      <w:t>人</w:t>
                                    </w:r>
                                  </w:p>
                                  <w:p>
                                    <w:pPr>
                                      <w:jc w:val="center"/>
                                      <w:rPr>
                                        <w:rFonts w:hint="eastAsia" w:ascii="黑体" w:hAnsi="黑体" w:eastAsia="黑体" w:cs="黑体"/>
                                        <w:spacing w:val="32"/>
                                        <w:sz w:val="30"/>
                                        <w:szCs w:val="30"/>
                                      </w:rPr>
                                    </w:pPr>
                                    <w:r>
                                      <w:rPr>
                                        <w:rFonts w:hint="eastAsia" w:ascii="黑体" w:hAnsi="黑体" w:eastAsia="黑体" w:cs="黑体"/>
                                        <w:spacing w:val="32"/>
                                        <w:sz w:val="30"/>
                                        <w:szCs w:val="30"/>
                                      </w:rPr>
                                      <w:t>民</w:t>
                                    </w:r>
                                  </w:p>
                                  <w:p>
                                    <w:pPr>
                                      <w:jc w:val="center"/>
                                      <w:rPr>
                                        <w:rFonts w:hint="eastAsia" w:ascii="黑体" w:hAnsi="黑体" w:eastAsia="黑体" w:cs="黑体"/>
                                        <w:spacing w:val="32"/>
                                        <w:sz w:val="30"/>
                                        <w:szCs w:val="30"/>
                                      </w:rPr>
                                    </w:pPr>
                                    <w:r>
                                      <w:rPr>
                                        <w:rFonts w:hint="eastAsia" w:ascii="黑体" w:hAnsi="黑体" w:eastAsia="黑体" w:cs="黑体"/>
                                        <w:spacing w:val="32"/>
                                        <w:sz w:val="30"/>
                                        <w:szCs w:val="30"/>
                                      </w:rPr>
                                      <w:t>政</w:t>
                                    </w:r>
                                  </w:p>
                                  <w:p>
                                    <w:pPr>
                                      <w:jc w:val="center"/>
                                      <w:rPr>
                                        <w:rFonts w:hint="eastAsia" w:ascii="黑体" w:hAnsi="黑体" w:eastAsia="黑体" w:cs="黑体"/>
                                        <w:spacing w:val="32"/>
                                        <w:sz w:val="30"/>
                                        <w:szCs w:val="30"/>
                                      </w:rPr>
                                    </w:pPr>
                                    <w:r>
                                      <w:rPr>
                                        <w:rFonts w:hint="eastAsia" w:ascii="黑体" w:hAnsi="黑体" w:eastAsia="黑体" w:cs="黑体"/>
                                        <w:spacing w:val="32"/>
                                        <w:sz w:val="30"/>
                                        <w:szCs w:val="30"/>
                                      </w:rPr>
                                      <w:t>府</w:t>
                                    </w:r>
                                  </w:p>
                                  <w:p>
                                    <w:pPr>
                                      <w:jc w:val="center"/>
                                      <w:rPr>
                                        <w:rFonts w:hint="eastAsia" w:ascii="黑体" w:hAnsi="黑体" w:eastAsia="黑体" w:cs="黑体"/>
                                        <w:spacing w:val="32"/>
                                        <w:sz w:val="30"/>
                                        <w:szCs w:val="30"/>
                                        <w:lang w:eastAsia="zh-CN"/>
                                      </w:rPr>
                                    </w:pPr>
                                    <w:r>
                                      <w:rPr>
                                        <w:rFonts w:hint="eastAsia" w:ascii="黑体" w:hAnsi="黑体" w:eastAsia="黑体" w:cs="黑体"/>
                                        <w:spacing w:val="32"/>
                                        <w:sz w:val="30"/>
                                        <w:szCs w:val="30"/>
                                        <w:lang w:eastAsia="zh-CN"/>
                                      </w:rPr>
                                      <w:t>单</w:t>
                                    </w:r>
                                  </w:p>
                                  <w:p>
                                    <w:pPr>
                                      <w:jc w:val="center"/>
                                      <w:rPr>
                                        <w:rFonts w:hint="eastAsia" w:ascii="黑体" w:hAnsi="黑体" w:eastAsia="黑体" w:cs="黑体"/>
                                        <w:spacing w:val="32"/>
                                        <w:sz w:val="30"/>
                                        <w:szCs w:val="30"/>
                                        <w:lang w:eastAsia="zh-CN"/>
                                      </w:rPr>
                                    </w:pPr>
                                    <w:r>
                                      <w:rPr>
                                        <w:rFonts w:hint="eastAsia" w:ascii="黑体" w:hAnsi="黑体" w:eastAsia="黑体" w:cs="黑体"/>
                                        <w:spacing w:val="32"/>
                                        <w:sz w:val="30"/>
                                        <w:szCs w:val="30"/>
                                        <w:lang w:eastAsia="zh-CN"/>
                                      </w:rPr>
                                      <w:t>位</w:t>
                                    </w:r>
                                  </w:p>
                                  <w:p>
                                    <w:pPr>
                                      <w:jc w:val="center"/>
                                    </w:pP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46" name="直接连接符 46"/>
                              <wps:cNvCnPr/>
                              <wps:spPr>
                                <a:xfrm>
                                  <a:off x="9670" y="568880"/>
                                  <a:ext cx="0" cy="65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50" name="文本框 50"/>
                              <wps:cNvSpPr txBox="true"/>
                              <wps:spPr>
                                <a:xfrm>
                                  <a:off x="9562" y="570092"/>
                                  <a:ext cx="2851" cy="57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黑体" w:hAnsi="黑体" w:eastAsia="黑体" w:cs="黑体"/>
                                        <w:spacing w:val="31"/>
                                        <w:sz w:val="30"/>
                                        <w:szCs w:val="30"/>
                                        <w:lang w:val="en-US" w:eastAsia="zh-CN"/>
                                      </w:rPr>
                                    </w:pPr>
                                    <w:r>
                                      <w:rPr>
                                        <w:rFonts w:hint="eastAsia" w:ascii="黑体" w:hAnsi="黑体" w:eastAsia="黑体" w:cs="黑体"/>
                                        <w:spacing w:val="31"/>
                                        <w:sz w:val="30"/>
                                        <w:szCs w:val="30"/>
                                        <w:lang w:val="en-US" w:eastAsia="zh-CN"/>
                                      </w:rPr>
                                      <w:t>应急处置工作组</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wps:wsp>
                              <wps:cNvPr id="52" name="直接连接符 52"/>
                              <wps:cNvCnPr/>
                              <wps:spPr>
                                <a:xfrm>
                                  <a:off x="3195" y="569516"/>
                                  <a:ext cx="14" cy="1447"/>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53" name="直接连接符 53"/>
                              <wps:cNvCnPr/>
                              <wps:spPr>
                                <a:xfrm>
                                  <a:off x="4648" y="569531"/>
                                  <a:ext cx="14" cy="1447"/>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54" name="直接连接符 54"/>
                              <wps:cNvCnPr/>
                              <wps:spPr>
                                <a:xfrm flipH="true">
                                  <a:off x="10819" y="569521"/>
                                  <a:ext cx="6" cy="59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55" name="直接连接符 55"/>
                              <wps:cNvCnPr/>
                              <wps:spPr>
                                <a:xfrm>
                                  <a:off x="10815" y="570671"/>
                                  <a:ext cx="5" cy="59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56" name="直接连接符 56"/>
                              <wps:cNvCnPr/>
                              <wps:spPr>
                                <a:xfrm>
                                  <a:off x="6188" y="571263"/>
                                  <a:ext cx="8032" cy="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58" name="直接连接符 58"/>
                              <wps:cNvCnPr/>
                              <wps:spPr>
                                <a:xfrm>
                                  <a:off x="6189" y="571263"/>
                                  <a:ext cx="0" cy="82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59" name="直接连接符 59"/>
                              <wps:cNvCnPr/>
                              <wps:spPr>
                                <a:xfrm>
                                  <a:off x="7193" y="571263"/>
                                  <a:ext cx="0" cy="82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60" name="直接连接符 60"/>
                              <wps:cNvCnPr/>
                              <wps:spPr>
                                <a:xfrm>
                                  <a:off x="8197" y="571263"/>
                                  <a:ext cx="0" cy="82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61" name="直接连接符 61"/>
                              <wps:cNvCnPr/>
                              <wps:spPr>
                                <a:xfrm>
                                  <a:off x="9201" y="571263"/>
                                  <a:ext cx="0" cy="82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62" name="直接连接符 62"/>
                              <wps:cNvCnPr/>
                              <wps:spPr>
                                <a:xfrm>
                                  <a:off x="10205" y="571263"/>
                                  <a:ext cx="0" cy="82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63" name="直接连接符 63"/>
                              <wps:cNvCnPr/>
                              <wps:spPr>
                                <a:xfrm>
                                  <a:off x="11209" y="571263"/>
                                  <a:ext cx="0" cy="82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64" name="直接连接符 64"/>
                              <wps:cNvCnPr/>
                              <wps:spPr>
                                <a:xfrm>
                                  <a:off x="12213" y="571263"/>
                                  <a:ext cx="0" cy="82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65" name="直接连接符 65"/>
                              <wps:cNvCnPr/>
                              <wps:spPr>
                                <a:xfrm>
                                  <a:off x="13217" y="571263"/>
                                  <a:ext cx="0" cy="82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66" name="直接连接符 66"/>
                              <wps:cNvCnPr/>
                              <wps:spPr>
                                <a:xfrm>
                                  <a:off x="14221" y="571263"/>
                                  <a:ext cx="0" cy="82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147.45pt;margin-top:26.25pt;height:322.4pt;width:588.15pt;z-index:251677696;mso-width-relative:page;mso-height-relative:page;" coordorigin="2730,568880" coordsize="11763,6448" o:gfxdata="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">
                      <o:lock v:ext="edit" aspectratio="f"/>
                      <v:line id="_x0000_s1026" o:spid="_x0000_s1026" o:spt="20" style="position:absolute;left:3205;top:569523;height:0;width:7628;" filled="f" stroked="t" coordsize="21600,21600" o:gfxdata="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0vgaqvwAAANsAAAAPAAAAAAAAAAEAIAAAADgAAABkcnMvZG93bnJl&#10;di54bWxQSwECFAAUAAAACACHTuJAMy8FnjsAAAA5AAAAEAAAAAAAAAABACAAAAAkAQAAZHJzL3No&#10;YXBleG1sLnhtbFBLBQYAAAAABgAGAFsBAADOAwAAAAA=&#10;">
                        <v:fill on="f" focussize="0,0"/>
                        <v:stroke weight="1pt" color="#000000 [3213]" miterlimit="8" joinstyle="miter"/>
                        <v:imagedata o:title=""/>
                        <o:lock v:ext="edit" aspectratio="f"/>
                      </v:line>
                      <v:shape id="_x0000_s1026" o:spid="_x0000_s1026" o:spt="202" type="#_x0000_t202" style="position:absolute;left:4391;top:570968;height:4336;width:561;" fillcolor="#FFFFFF [3201]" filled="t" stroked="t" coordsize="21600,21600" o:gfxdata="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JhK8+b0AAADbAAAADwAAAAAAAAABACAAAAA4AAAAZHJzL2Rvd25yZXYu&#10;eG1sUEsBAhQAFAAAAAgAh07iQDMvBZ47AAAAOQAAABAAAAAAAAAAAQAgAAAAIgEAAGRycy9zaGFw&#10;ZXhtbC54bWxQSwUGAAAAAAYABgBbAQAAzAMAAAAA&#10;">
                        <v:fill on="t" focussize="0,0"/>
                        <v:stroke color="#000000 [3213]" joinstyle="round"/>
                        <v:imagedata o:title=""/>
                        <o:lock v:ext="edit" aspectratio="f"/>
                        <v:textbox>
                          <w:txbxContent>
                            <w:p>
                              <w:pPr>
                                <w:spacing w:before="188" w:line="203" w:lineRule="auto"/>
                                <w:jc w:val="both"/>
                                <w:rPr>
                                  <w:rFonts w:ascii="黑体" w:hAnsi="黑体" w:eastAsia="黑体" w:cs="黑体"/>
                                  <w:spacing w:val="35"/>
                                  <w:sz w:val="30"/>
                                  <w:szCs w:val="30"/>
                                </w:rPr>
                              </w:pPr>
                            </w:p>
                            <w:p>
                              <w:pPr>
                                <w:spacing w:before="188" w:line="203" w:lineRule="auto"/>
                                <w:jc w:val="both"/>
                                <w:rPr>
                                  <w:rFonts w:ascii="黑体" w:hAnsi="黑体" w:eastAsia="黑体" w:cs="黑体"/>
                                  <w:sz w:val="30"/>
                                  <w:szCs w:val="30"/>
                                </w:rPr>
                              </w:pPr>
                              <w:r>
                                <w:rPr>
                                  <w:rFonts w:ascii="黑体" w:hAnsi="黑体" w:eastAsia="黑体" w:cs="黑体"/>
                                  <w:spacing w:val="35"/>
                                  <w:sz w:val="30"/>
                                  <w:szCs w:val="30"/>
                                </w:rPr>
                                <w:t>应急指挥部成员单位</w:t>
                              </w:r>
                            </w:p>
                            <w:p>
                              <w:pPr>
                                <w:jc w:val="center"/>
                              </w:pPr>
                            </w:p>
                          </w:txbxContent>
                        </v:textbox>
                      </v:shape>
                      <v:shape id="_x0000_s1026" o:spid="_x0000_s1026" o:spt="202" type="#_x0000_t202" style="position:absolute;left:5868;top:572082;height:3094;width:561;" fillcolor="#FFFFFF [3201]" filled="t" stroked="t" coordsize="21600,21600" o:gfxdata="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F29JiK+AAAA2wAAAA8AAAAAAAAAAQAgAAAAOAAAAGRycy9kb3ducmV2&#10;LnhtbFBLAQIUABQAAAAIAIdO4kAzLwWeOwAAADkAAAAQAAAAAAAAAAEAIAAAACMBAABkcnMvc2hh&#10;cGV4bWwueG1sUEsFBgAAAAAGAAYAWwEAAM0DAAAAAA==&#10;">
                        <v:fill on="t" focussize="0,0"/>
                        <v:stroke color="#000000 [3204]" joinstyle="round"/>
                        <v:imagedata o:title=""/>
                        <o:lock v:ext="edit" aspectratio="f"/>
                        <v:textbox>
                          <w:txbxContent>
                            <w:p>
                              <w:pPr>
                                <w:spacing w:before="188" w:line="203" w:lineRule="auto"/>
                                <w:jc w:val="both"/>
                                <w:rPr>
                                  <w:rFonts w:ascii="黑体" w:hAnsi="黑体" w:eastAsia="黑体" w:cs="黑体"/>
                                  <w:sz w:val="30"/>
                                  <w:szCs w:val="30"/>
                                </w:rPr>
                              </w:pPr>
                              <w:r>
                                <w:rPr>
                                  <w:rFonts w:ascii="黑体" w:hAnsi="黑体" w:eastAsia="黑体" w:cs="黑体"/>
                                  <w:spacing w:val="32"/>
                                  <w:sz w:val="30"/>
                                  <w:szCs w:val="30"/>
                                </w:rPr>
                                <w:t>专家咨询组</w:t>
                              </w:r>
                              <w:r>
                                <w:rPr>
                                  <w:rFonts w:ascii="黑体" w:hAnsi="黑体" w:eastAsia="黑体" w:cs="黑体"/>
                                  <w:spacing w:val="35"/>
                                  <w:sz w:val="30"/>
                                  <w:szCs w:val="30"/>
                                </w:rPr>
                                <w:t>位</w:t>
                              </w:r>
                            </w:p>
                            <w:p>
                              <w:pPr>
                                <w:jc w:val="both"/>
                              </w:pPr>
                            </w:p>
                          </w:txbxContent>
                        </v:textbox>
                      </v:shape>
                      <v:shape id="_x0000_s1026" o:spid="_x0000_s1026" o:spt="202" type="#_x0000_t202" style="position:absolute;left:6876;top:572082;height:3076;width:561;" fillcolor="#FFFFFF [3201]" filled="t" stroked="t" coordsize="21600,21600" o:gfxdata="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IjHc6+AAAA2wAAAA8AAAAAAAAAAQAgAAAAOAAAAGRycy9kb3ducmV2&#10;LnhtbFBLAQIUABQAAAAIAIdO4kAzLwWeOwAAADkAAAAQAAAAAAAAAAEAIAAAACMBAABkcnMvc2hh&#10;cGV4bWwueG1sUEsFBgAAAAAGAAYAWwEAAM0DAAAAAA==&#10;">
                        <v:fill on="t" focussize="0,0"/>
                        <v:stroke color="#000000 [3204]" joinstyle="round"/>
                        <v:imagedata o:title=""/>
                        <o:lock v:ext="edit" aspectratio="f"/>
                        <v:textbox>
                          <w:txbxContent>
                            <w:p>
                              <w:pPr>
                                <w:rPr>
                                  <w:rFonts w:ascii="黑体" w:hAnsi="黑体" w:eastAsia="黑体" w:cs="黑体"/>
                                  <w:spacing w:val="32"/>
                                  <w:sz w:val="30"/>
                                  <w:szCs w:val="30"/>
                                </w:rPr>
                              </w:pPr>
                            </w:p>
                            <w:p>
                              <w:r>
                                <w:rPr>
                                  <w:rFonts w:ascii="黑体" w:hAnsi="黑体" w:eastAsia="黑体" w:cs="黑体"/>
                                  <w:spacing w:val="32"/>
                                  <w:sz w:val="30"/>
                                  <w:szCs w:val="30"/>
                                </w:rPr>
                                <w:t>综合协调组</w:t>
                              </w:r>
                            </w:p>
                          </w:txbxContent>
                        </v:textbox>
                      </v:shape>
                      <v:shape id="_x0000_s1026" o:spid="_x0000_s1026" o:spt="202" type="#_x0000_t202" style="position:absolute;left:7884;top:572082;height:3069;width:561;" fillcolor="#FFFFFF [3201]" filled="t" stroked="t" coordsize="21600,21600" o:gfxdata="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oYgIb0AAADbAAAADwAAAAAAAAABACAAAAA4AAAAZHJzL2Rvd25yZXYu&#10;eG1sUEsBAhQAFAAAAAgAh07iQDMvBZ47AAAAOQAAABAAAAAAAAAAAQAgAAAAIgEAAGRycy9zaGFw&#10;ZXhtbC54bWxQSwUGAAAAAAYABgBbAQAAzAMAAAAA&#10;">
                        <v:fill on="t" focussize="0,0"/>
                        <v:stroke color="#000000 [3204]" joinstyle="round"/>
                        <v:imagedata o:title=""/>
                        <o:lock v:ext="edit" aspectratio="f"/>
                        <v:textbox>
                          <w:txbxContent>
                            <w:p>
                              <w:pPr>
                                <w:rPr>
                                  <w:rFonts w:ascii="黑体" w:hAnsi="黑体" w:eastAsia="黑体" w:cs="黑体"/>
                                  <w:spacing w:val="31"/>
                                  <w:sz w:val="30"/>
                                  <w:szCs w:val="30"/>
                                </w:rPr>
                              </w:pPr>
                            </w:p>
                            <w:p>
                              <w:r>
                                <w:rPr>
                                  <w:rFonts w:ascii="黑体" w:hAnsi="黑体" w:eastAsia="黑体" w:cs="黑体"/>
                                  <w:spacing w:val="31"/>
                                  <w:sz w:val="30"/>
                                  <w:szCs w:val="30"/>
                                </w:rPr>
                                <w:t>医疗救治组</w:t>
                              </w:r>
                            </w:p>
                          </w:txbxContent>
                        </v:textbox>
                      </v:shape>
                      <v:shape id="_x0000_s1026" o:spid="_x0000_s1026" o:spt="202" type="#_x0000_t202" style="position:absolute;left:8892;top:572082;height:3088;width:561;" fillcolor="#FFFFFF [3201]" filled="t" stroked="t" coordsize="21600,21600" o:gfxdata="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0YG82+AAAA2wAAAA8AAAAAAAAAAQAgAAAAOAAAAGRycy9kb3ducmV2&#10;LnhtbFBLAQIUABQAAAAIAIdO4kAzLwWeOwAAADkAAAAQAAAAAAAAAAEAIAAAACMBAABkcnMvc2hh&#10;cGV4bWwueG1sUEsFBgAAAAAGAAYAWwEAAM0DAAAAAA==&#10;">
                        <v:fill on="t" focussize="0,0"/>
                        <v:stroke color="#000000 [3204]" joinstyle="round"/>
                        <v:imagedata o:title=""/>
                        <o:lock v:ext="edit" aspectratio="f"/>
                        <v:textbox>
                          <w:txbxContent>
                            <w:p>
                              <w:pPr>
                                <w:rPr>
                                  <w:rFonts w:ascii="黑体" w:hAnsi="黑体" w:eastAsia="黑体" w:cs="黑体"/>
                                  <w:spacing w:val="32"/>
                                  <w:sz w:val="30"/>
                                  <w:szCs w:val="30"/>
                                </w:rPr>
                              </w:pPr>
                            </w:p>
                            <w:p>
                              <w:r>
                                <w:rPr>
                                  <w:rFonts w:ascii="黑体" w:hAnsi="黑体" w:eastAsia="黑体" w:cs="黑体"/>
                                  <w:spacing w:val="32"/>
                                  <w:sz w:val="30"/>
                                  <w:szCs w:val="30"/>
                                </w:rPr>
                                <w:t>应急保障组</w:t>
                              </w:r>
                            </w:p>
                          </w:txbxContent>
                        </v:textbox>
                      </v:shape>
                      <v:shape id="_x0000_s1026" o:spid="_x0000_s1026" o:spt="202" type="#_x0000_t202" style="position:absolute;left:9900;top:572082;height:3095;width:561;" fillcolor="#FFFFFF [3201]" filled="t" stroked="t" coordsize="21600,21600" o:gfxdata="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PLKiS+AAAA2wAAAA8AAAAAAAAAAQAgAAAAOAAAAGRycy9kb3ducmV2&#10;LnhtbFBLAQIUABQAAAAIAIdO4kAzLwWeOwAAADkAAAAQAAAAAAAAAAEAIAAAACMBAABkcnMvc2hh&#10;cGV4bWwueG1sUEsFBgAAAAAGAAYAWwEAAM0DAAAAAA==&#10;">
                        <v:fill on="t" focussize="0,0"/>
                        <v:stroke color="#000000 [3204]" joinstyle="round"/>
                        <v:imagedata o:title=""/>
                        <o:lock v:ext="edit" aspectratio="f"/>
                        <v:textbox>
                          <w:txbxContent>
                            <w:p>
                              <w:pPr>
                                <w:rPr>
                                  <w:rFonts w:ascii="黑体" w:hAnsi="黑体" w:eastAsia="黑体" w:cs="黑体"/>
                                  <w:spacing w:val="32"/>
                                  <w:sz w:val="30"/>
                                  <w:szCs w:val="30"/>
                                </w:rPr>
                              </w:pPr>
                            </w:p>
                            <w:p>
                              <w:r>
                                <w:rPr>
                                  <w:rFonts w:ascii="黑体" w:hAnsi="黑体" w:eastAsia="黑体" w:cs="黑体"/>
                                  <w:spacing w:val="32"/>
                                  <w:sz w:val="30"/>
                                  <w:szCs w:val="30"/>
                                </w:rPr>
                                <w:t>应急监测组</w:t>
                              </w:r>
                            </w:p>
                          </w:txbxContent>
                        </v:textbox>
                      </v:shape>
                      <v:shape id="_x0000_s1026" o:spid="_x0000_s1026" o:spt="202" type="#_x0000_t202" style="position:absolute;left:10908;top:572082;height:3077;width:561;" fillcolor="#FFFFFF [3201]" filled="t" stroked="t" coordsize="21600,21600" o:gfxdata="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avfwxLoAAADbAAAADwAAAAAAAAABACAAAAA4AAAAZHJzL2Rvd25yZXYueG1s&#10;UEsBAhQAFAAAAAgAh07iQDMvBZ47AAAAOQAAABAAAAAAAAAAAQAgAAAAHwEAAGRycy9zaGFwZXht&#10;bC54bWxQSwUGAAAAAAYABgBbAQAAyQMAAAAA&#10;">
                        <v:fill on="t" focussize="0,0"/>
                        <v:stroke color="#000000 [3204]" joinstyle="round"/>
                        <v:imagedata o:title=""/>
                        <o:lock v:ext="edit" aspectratio="f"/>
                        <v:textbox>
                          <w:txbxContent>
                            <w:p>
                              <w:pPr>
                                <w:rPr>
                                  <w:rFonts w:ascii="黑体" w:hAnsi="黑体" w:eastAsia="黑体" w:cs="黑体"/>
                                  <w:spacing w:val="31"/>
                                  <w:sz w:val="30"/>
                                  <w:szCs w:val="30"/>
                                </w:rPr>
                              </w:pPr>
                            </w:p>
                            <w:p>
                              <w:r>
                                <w:rPr>
                                  <w:rFonts w:ascii="黑体" w:hAnsi="黑体" w:eastAsia="黑体" w:cs="黑体"/>
                                  <w:spacing w:val="31"/>
                                  <w:sz w:val="30"/>
                                  <w:szCs w:val="30"/>
                                </w:rPr>
                                <w:t>污染处置组</w:t>
                              </w:r>
                            </w:p>
                          </w:txbxContent>
                        </v:textbox>
                      </v:shape>
                      <v:shape id="_x0000_s1026" o:spid="_x0000_s1026" o:spt="202" type="#_x0000_t202" style="position:absolute;left:11916;top:572082;height:3087;width:561;" fillcolor="#FFFFFF [3201]" filled="t" stroked="t" coordsize="21600,21600" o:gfxdata="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BbtVX70AAADbAAAADwAAAAAAAAABACAAAAA4AAAAZHJzL2Rvd25yZXYu&#10;eG1sUEsBAhQAFAAAAAgAh07iQDMvBZ47AAAAOQAAABAAAAAAAAAAAQAgAAAAIgEAAGRycy9zaGFw&#10;ZXhtbC54bWxQSwUGAAAAAAYABgBbAQAAzAMAAAAA&#10;">
                        <v:fill on="t" focussize="0,0"/>
                        <v:stroke color="#000000 [3204]" joinstyle="round"/>
                        <v:imagedata o:title=""/>
                        <o:lock v:ext="edit" aspectratio="f"/>
                        <v:textbox>
                          <w:txbxContent>
                            <w:p>
                              <w:pPr>
                                <w:rPr>
                                  <w:rFonts w:ascii="黑体" w:hAnsi="黑体" w:eastAsia="黑体" w:cs="黑体"/>
                                  <w:spacing w:val="32"/>
                                  <w:sz w:val="30"/>
                                  <w:szCs w:val="30"/>
                                </w:rPr>
                              </w:pPr>
                            </w:p>
                            <w:p>
                              <w:r>
                                <w:rPr>
                                  <w:rFonts w:ascii="黑体" w:hAnsi="黑体" w:eastAsia="黑体" w:cs="黑体"/>
                                  <w:spacing w:val="32"/>
                                  <w:sz w:val="30"/>
                                  <w:szCs w:val="30"/>
                                </w:rPr>
                                <w:t>事件调查组</w:t>
                              </w:r>
                            </w:p>
                          </w:txbxContent>
                        </v:textbox>
                      </v:shape>
                      <v:shape id="_x0000_s1026" o:spid="_x0000_s1026" o:spt="202" type="#_x0000_t202" style="position:absolute;left:12924;top:572082;height:3091;width:561;" fillcolor="#FFFFFF [3201]" filled="t" stroked="t" coordsize="21600,21600" o:gfxdata="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1acsovwAAANsAAAAPAAAAAAAAAAEAIAAAADgAAABkcnMvZG93bnJl&#10;di54bWxQSwECFAAUAAAACACHTuJAMy8FnjsAAAA5AAAAEAAAAAAAAAABACAAAAAkAQAAZHJzL3No&#10;YXBleG1sLnhtbFBLBQYAAAAABgAGAFsBAADOAwAAAAA=&#10;">
                        <v:fill on="t" focussize="0,0"/>
                        <v:stroke color="#000000 [3204]" joinstyle="round"/>
                        <v:imagedata o:title=""/>
                        <o:lock v:ext="edit" aspectratio="f"/>
                        <v:textbox>
                          <w:txbxContent>
                            <w:p>
                              <w:pPr>
                                <w:rPr>
                                  <w:rFonts w:ascii="黑体" w:hAnsi="黑体" w:eastAsia="黑体" w:cs="黑体"/>
                                  <w:spacing w:val="32"/>
                                  <w:sz w:val="30"/>
                                  <w:szCs w:val="30"/>
                                </w:rPr>
                              </w:pPr>
                            </w:p>
                            <w:p>
                              <w:r>
                                <w:rPr>
                                  <w:rFonts w:ascii="黑体" w:hAnsi="黑体" w:eastAsia="黑体" w:cs="黑体"/>
                                  <w:spacing w:val="32"/>
                                  <w:sz w:val="30"/>
                                  <w:szCs w:val="30"/>
                                </w:rPr>
                                <w:t>治安维护组</w:t>
                              </w:r>
                            </w:p>
                          </w:txbxContent>
                        </v:textbox>
                      </v:shape>
                      <v:shape id="_x0000_s1026" o:spid="_x0000_s1026" o:spt="202" type="#_x0000_t202" style="position:absolute;left:13932;top:572082;height:3113;width:561;" fillcolor="#FFFFFF [3201]" filled="t" stroked="t" coordsize="21600,21600" o:gfxdata="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iVus70AAADbAAAADwAAAAAAAAABACAAAAA4AAAAZHJzL2Rvd25yZXYu&#10;eG1sUEsBAhQAFAAAAAgAh07iQDMvBZ47AAAAOQAAABAAAAAAAAAAAQAgAAAAIgEAAGRycy9zaGFw&#10;ZXhtbC54bWxQSwUGAAAAAAYABgBbAQAAzAMAAAAA&#10;">
                        <v:fill on="t" focussize="0,0"/>
                        <v:stroke color="#000000 [3204]" joinstyle="round"/>
                        <v:imagedata o:title=""/>
                        <o:lock v:ext="edit" aspectratio="f"/>
                        <v:textbox>
                          <w:txbxContent>
                            <w:p>
                              <w:pPr>
                                <w:rPr>
                                  <w:rFonts w:ascii="黑体" w:hAnsi="黑体" w:eastAsia="黑体" w:cs="黑体"/>
                                  <w:spacing w:val="32"/>
                                  <w:sz w:val="30"/>
                                  <w:szCs w:val="30"/>
                                </w:rPr>
                              </w:pPr>
                            </w:p>
                            <w:p>
                              <w:r>
                                <w:rPr>
                                  <w:rFonts w:ascii="黑体" w:hAnsi="黑体" w:eastAsia="黑体" w:cs="黑体"/>
                                  <w:spacing w:val="32"/>
                                  <w:sz w:val="30"/>
                                  <w:szCs w:val="30"/>
                                </w:rPr>
                                <w:t>宣传报道组</w:t>
                              </w:r>
                            </w:p>
                          </w:txbxContent>
                        </v:textbox>
                      </v:shape>
                      <v:shape id="_x0000_s1026" o:spid="_x0000_s1026" o:spt="202" type="#_x0000_t202" style="position:absolute;left:2730;top:570934;height:4394;width:1068;" fillcolor="#FFFFFF [3201]" filled="t" stroked="t" coordsize="21600,21600" o:gfxdata="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UzBizvwAAANsAAAAPAAAAAAAAAAEAIAAAADgAAABkcnMvZG93bnJl&#10;di54bWxQSwECFAAUAAAACACHTuJAMy8FnjsAAAA5AAAAEAAAAAAAAAABACAAAAAkAQAAZHJzL3No&#10;YXBleG1sLnhtbFBLBQYAAAAABgAGAFsBAADOAwAAAAA=&#10;">
                        <v:fill on="t" focussize="0,0"/>
                        <v:stroke weight="1pt" color="#000000 [3204]" joinstyle="round"/>
                        <v:imagedata o:title=""/>
                        <o:lock v:ext="edit" aspectratio="f"/>
                        <v:textbox>
                          <w:txbxContent>
                            <w:p>
                              <w:pPr>
                                <w:jc w:val="center"/>
                                <w:rPr>
                                  <w:rFonts w:hint="eastAsia" w:ascii="黑体" w:hAnsi="黑体" w:eastAsia="黑体" w:cs="黑体"/>
                                  <w:spacing w:val="32"/>
                                  <w:sz w:val="30"/>
                                  <w:szCs w:val="30"/>
                                </w:rPr>
                              </w:pPr>
                            </w:p>
                            <w:p>
                              <w:pPr>
                                <w:jc w:val="center"/>
                                <w:rPr>
                                  <w:rFonts w:hint="eastAsia" w:ascii="黑体" w:hAnsi="黑体" w:eastAsia="黑体" w:cs="黑体"/>
                                  <w:spacing w:val="32"/>
                                  <w:sz w:val="30"/>
                                  <w:szCs w:val="30"/>
                                </w:rPr>
                              </w:pPr>
                              <w:r>
                                <w:rPr>
                                  <w:rFonts w:hint="eastAsia" w:ascii="黑体" w:hAnsi="黑体" w:eastAsia="黑体" w:cs="黑体"/>
                                  <w:spacing w:val="32"/>
                                  <w:sz w:val="30"/>
                                  <w:szCs w:val="30"/>
                                </w:rPr>
                                <w:t>乡</w:t>
                              </w:r>
                            </w:p>
                            <w:p>
                              <w:pPr>
                                <w:jc w:val="center"/>
                                <w:rPr>
                                  <w:rFonts w:hint="eastAsia" w:ascii="黑体" w:hAnsi="黑体" w:eastAsia="黑体" w:cs="黑体"/>
                                  <w:spacing w:val="32"/>
                                  <w:sz w:val="30"/>
                                  <w:szCs w:val="30"/>
                                  <w:lang w:val="en-US" w:eastAsia="zh-CN"/>
                                </w:rPr>
                              </w:pPr>
                              <w:r>
                                <w:rPr>
                                  <w:rFonts w:hint="eastAsia" w:ascii="黑体" w:hAnsi="黑体" w:eastAsia="黑体" w:cs="黑体"/>
                                  <w:spacing w:val="32"/>
                                  <w:sz w:val="30"/>
                                  <w:szCs w:val="30"/>
                                  <w:lang w:val="en-US" w:eastAsia="zh-CN"/>
                                </w:rPr>
                                <w:t>(</w:t>
                              </w:r>
                              <w:r>
                                <w:rPr>
                                  <w:rFonts w:hint="eastAsia" w:ascii="黑体" w:hAnsi="黑体" w:eastAsia="黑体" w:cs="黑体"/>
                                  <w:spacing w:val="32"/>
                                  <w:sz w:val="30"/>
                                  <w:szCs w:val="30"/>
                                </w:rPr>
                                <w:t>镇</w:t>
                              </w:r>
                              <w:r>
                                <w:rPr>
                                  <w:rFonts w:hint="eastAsia" w:ascii="黑体" w:hAnsi="黑体" w:eastAsia="黑体" w:cs="黑体"/>
                                  <w:spacing w:val="32"/>
                                  <w:sz w:val="30"/>
                                  <w:szCs w:val="30"/>
                                  <w:lang w:val="en-US" w:eastAsia="zh-CN"/>
                                </w:rPr>
                                <w:t>)</w:t>
                              </w:r>
                            </w:p>
                            <w:p>
                              <w:pPr>
                                <w:jc w:val="center"/>
                                <w:rPr>
                                  <w:rFonts w:hint="eastAsia" w:ascii="黑体" w:hAnsi="黑体" w:eastAsia="黑体" w:cs="黑体"/>
                                  <w:spacing w:val="32"/>
                                  <w:sz w:val="30"/>
                                  <w:szCs w:val="30"/>
                                </w:rPr>
                              </w:pPr>
                              <w:r>
                                <w:rPr>
                                  <w:rFonts w:hint="eastAsia" w:ascii="黑体" w:hAnsi="黑体" w:eastAsia="黑体" w:cs="黑体"/>
                                  <w:spacing w:val="32"/>
                                  <w:sz w:val="30"/>
                                  <w:szCs w:val="30"/>
                                </w:rPr>
                                <w:t>人</w:t>
                              </w:r>
                            </w:p>
                            <w:p>
                              <w:pPr>
                                <w:jc w:val="center"/>
                                <w:rPr>
                                  <w:rFonts w:hint="eastAsia" w:ascii="黑体" w:hAnsi="黑体" w:eastAsia="黑体" w:cs="黑体"/>
                                  <w:spacing w:val="32"/>
                                  <w:sz w:val="30"/>
                                  <w:szCs w:val="30"/>
                                </w:rPr>
                              </w:pPr>
                              <w:r>
                                <w:rPr>
                                  <w:rFonts w:hint="eastAsia" w:ascii="黑体" w:hAnsi="黑体" w:eastAsia="黑体" w:cs="黑体"/>
                                  <w:spacing w:val="32"/>
                                  <w:sz w:val="30"/>
                                  <w:szCs w:val="30"/>
                                </w:rPr>
                                <w:t>民</w:t>
                              </w:r>
                            </w:p>
                            <w:p>
                              <w:pPr>
                                <w:jc w:val="center"/>
                                <w:rPr>
                                  <w:rFonts w:hint="eastAsia" w:ascii="黑体" w:hAnsi="黑体" w:eastAsia="黑体" w:cs="黑体"/>
                                  <w:spacing w:val="32"/>
                                  <w:sz w:val="30"/>
                                  <w:szCs w:val="30"/>
                                </w:rPr>
                              </w:pPr>
                              <w:r>
                                <w:rPr>
                                  <w:rFonts w:hint="eastAsia" w:ascii="黑体" w:hAnsi="黑体" w:eastAsia="黑体" w:cs="黑体"/>
                                  <w:spacing w:val="32"/>
                                  <w:sz w:val="30"/>
                                  <w:szCs w:val="30"/>
                                </w:rPr>
                                <w:t>政</w:t>
                              </w:r>
                            </w:p>
                            <w:p>
                              <w:pPr>
                                <w:jc w:val="center"/>
                                <w:rPr>
                                  <w:rFonts w:hint="eastAsia" w:ascii="黑体" w:hAnsi="黑体" w:eastAsia="黑体" w:cs="黑体"/>
                                  <w:spacing w:val="32"/>
                                  <w:sz w:val="30"/>
                                  <w:szCs w:val="30"/>
                                </w:rPr>
                              </w:pPr>
                              <w:r>
                                <w:rPr>
                                  <w:rFonts w:hint="eastAsia" w:ascii="黑体" w:hAnsi="黑体" w:eastAsia="黑体" w:cs="黑体"/>
                                  <w:spacing w:val="32"/>
                                  <w:sz w:val="30"/>
                                  <w:szCs w:val="30"/>
                                </w:rPr>
                                <w:t>府</w:t>
                              </w:r>
                            </w:p>
                            <w:p>
                              <w:pPr>
                                <w:jc w:val="center"/>
                                <w:rPr>
                                  <w:rFonts w:hint="eastAsia" w:ascii="黑体" w:hAnsi="黑体" w:eastAsia="黑体" w:cs="黑体"/>
                                  <w:spacing w:val="32"/>
                                  <w:sz w:val="30"/>
                                  <w:szCs w:val="30"/>
                                  <w:lang w:eastAsia="zh-CN"/>
                                </w:rPr>
                              </w:pPr>
                              <w:r>
                                <w:rPr>
                                  <w:rFonts w:hint="eastAsia" w:ascii="黑体" w:hAnsi="黑体" w:eastAsia="黑体" w:cs="黑体"/>
                                  <w:spacing w:val="32"/>
                                  <w:sz w:val="30"/>
                                  <w:szCs w:val="30"/>
                                  <w:lang w:eastAsia="zh-CN"/>
                                </w:rPr>
                                <w:t>单</w:t>
                              </w:r>
                            </w:p>
                            <w:p>
                              <w:pPr>
                                <w:jc w:val="center"/>
                                <w:rPr>
                                  <w:rFonts w:hint="eastAsia" w:ascii="黑体" w:hAnsi="黑体" w:eastAsia="黑体" w:cs="黑体"/>
                                  <w:spacing w:val="32"/>
                                  <w:sz w:val="30"/>
                                  <w:szCs w:val="30"/>
                                  <w:lang w:eastAsia="zh-CN"/>
                                </w:rPr>
                              </w:pPr>
                              <w:r>
                                <w:rPr>
                                  <w:rFonts w:hint="eastAsia" w:ascii="黑体" w:hAnsi="黑体" w:eastAsia="黑体" w:cs="黑体"/>
                                  <w:spacing w:val="32"/>
                                  <w:sz w:val="30"/>
                                  <w:szCs w:val="30"/>
                                  <w:lang w:eastAsia="zh-CN"/>
                                </w:rPr>
                                <w:t>位</w:t>
                              </w:r>
                            </w:p>
                            <w:p>
                              <w:pPr>
                                <w:jc w:val="center"/>
                              </w:pPr>
                            </w:p>
                          </w:txbxContent>
                        </v:textbox>
                      </v:shape>
                      <v:line id="_x0000_s1026" o:spid="_x0000_s1026" o:spt="20" style="position:absolute;left:9670;top:568880;height:650;width:0;" filled="f" stroked="t" coordsize="21600,21600" o:gfxdata="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mzfX2+AAAA2wAAAA8AAAAAAAAAAQAgAAAAOAAAAGRycy9kb3ducmV2&#10;LnhtbFBLAQIUABQAAAAIAIdO4kAzLwWeOwAAADkAAAAQAAAAAAAAAAEAIAAAACMBAABkcnMvc2hh&#10;cGV4bWwueG1sUEsFBgAAAAAGAAYAWwEAAM0DAAAAAA==&#10;">
                        <v:fill on="f" focussize="0,0"/>
                        <v:stroke weight="1pt" color="#000000 [3213]" miterlimit="8" joinstyle="miter"/>
                        <v:imagedata o:title=""/>
                        <o:lock v:ext="edit" aspectratio="f"/>
                      </v:line>
                      <v:shape id="_x0000_s1026" o:spid="_x0000_s1026" o:spt="202" type="#_x0000_t202" style="position:absolute;left:9562;top:570092;height:575;width:2851;" fillcolor="#FFFFFF [3201]" filled="t" stroked="t" coordsize="21600,21600" o:gfxdata="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BYi32vAAAANsAAAAPAAAAAAAAAAEAIAAAADgAAABkcnMvZG93bnJldi54&#10;bWxQSwECFAAUAAAACACHTuJAMy8FnjsAAAA5AAAAEAAAAAAAAAABACAAAAAhAQAAZHJzL3NoYXBl&#10;eG1sLnhtbFBLBQYAAAAABgAGAFsBAADLAwAAAAA=&#10;">
                        <v:fill on="t" focussize="0,0"/>
                        <v:stroke weight="1pt" color="#000000 [3204]" joinstyle="round"/>
                        <v:imagedata o:title=""/>
                        <o:lock v:ext="edit" aspectratio="f"/>
                        <v:textbox>
                          <w:txbxContent>
                            <w:p>
                              <w:pPr>
                                <w:jc w:val="center"/>
                                <w:rPr>
                                  <w:rFonts w:hint="eastAsia" w:ascii="黑体" w:hAnsi="黑体" w:eastAsia="黑体" w:cs="黑体"/>
                                  <w:spacing w:val="31"/>
                                  <w:sz w:val="30"/>
                                  <w:szCs w:val="30"/>
                                  <w:lang w:val="en-US" w:eastAsia="zh-CN"/>
                                </w:rPr>
                              </w:pPr>
                              <w:r>
                                <w:rPr>
                                  <w:rFonts w:hint="eastAsia" w:ascii="黑体" w:hAnsi="黑体" w:eastAsia="黑体" w:cs="黑体"/>
                                  <w:spacing w:val="31"/>
                                  <w:sz w:val="30"/>
                                  <w:szCs w:val="30"/>
                                  <w:lang w:val="en-US" w:eastAsia="zh-CN"/>
                                </w:rPr>
                                <w:t>应急处置工作组</w:t>
                              </w:r>
                            </w:p>
                          </w:txbxContent>
                        </v:textbox>
                      </v:shape>
                      <v:line id="_x0000_s1026" o:spid="_x0000_s1026" o:spt="20" style="position:absolute;left:3195;top:569516;height:1447;width:14;" filled="f" stroked="t" coordsize="21600,21600" o:gfxdata="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jUe2jvwAAANsAAAAPAAAAAAAAAAEAIAAAADgAAABkcnMvZG93bnJl&#10;di54bWxQSwECFAAUAAAACACHTuJAMy8FnjsAAAA5AAAAEAAAAAAAAAABACAAAAAkAQAAZHJzL3No&#10;YXBleG1sLnhtbFBLBQYAAAAABgAGAFsBAADOAwAAAAA=&#10;">
                        <v:fill on="f" focussize="0,0"/>
                        <v:stroke weight="1pt" color="#000000 [3213]" miterlimit="8" joinstyle="miter"/>
                        <v:imagedata o:title=""/>
                        <o:lock v:ext="edit" aspectratio="f"/>
                      </v:line>
                      <v:line id="_x0000_s1026" o:spid="_x0000_s1026" o:spt="20" style="position:absolute;left:4648;top:569531;height:1447;width:14;" filled="f" stroked="t" coordsize="21600,21600" o:gfxdata="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wdSDi+AAAA2wAAAA8AAAAAAAAAAQAgAAAAOAAAAGRycy9kb3ducmV2&#10;LnhtbFBLAQIUABQAAAAIAIdO4kAzLwWeOwAAADkAAAAQAAAAAAAAAAEAIAAAACMBAABkcnMvc2hh&#10;cGV4bWwueG1sUEsFBgAAAAAGAAYAWwEAAM0DAAAAAA==&#10;">
                        <v:fill on="f" focussize="0,0"/>
                        <v:stroke weight="1pt" color="#000000 [3213]" miterlimit="8" joinstyle="miter"/>
                        <v:imagedata o:title=""/>
                        <o:lock v:ext="edit" aspectratio="f"/>
                      </v:line>
                      <v:line id="_x0000_s1026" o:spid="_x0000_s1026" o:spt="20" style="position:absolute;left:10819;top:569521;flip:x;height:590;width:6;" filled="f" stroked="t" coordsize="21600,21600" o:gfxdata="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Fc6KqO+AAAA2wAAAA8AAAAAAAAAAQAgAAAAOAAAAGRycy9kb3ducmV2&#10;LnhtbFBLAQIUABQAAAAIAIdO4kAzLwWeOwAAADkAAAAQAAAAAAAAAAEAIAAAACMBAABkcnMvc2hh&#10;cGV4bWwueG1sUEsFBgAAAAAGAAYAWwEAAM0DAAAAAA==&#10;">
                        <v:fill on="f" focussize="0,0"/>
                        <v:stroke weight="1pt" color="#000000 [3213]" miterlimit="8" joinstyle="miter"/>
                        <v:imagedata o:title=""/>
                        <o:lock v:ext="edit" aspectratio="f"/>
                      </v:line>
                      <v:line id="_x0000_s1026" o:spid="_x0000_s1026" o:spt="20" style="position:absolute;left:10815;top:570671;height:590;width:5;" filled="f" stroked="t" coordsize="21600,21600" o:gfxdata="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suHXXvwAAANsAAAAPAAAAAAAAAAEAIAAAADgAAABkcnMvZG93bnJl&#10;di54bWxQSwECFAAUAAAACACHTuJAMy8FnjsAAAA5AAAAEAAAAAAAAAABACAAAAAkAQAAZHJzL3No&#10;YXBleG1sLnhtbFBLBQYAAAAABgAGAFsBAADOAwAAAAA=&#10;">
                        <v:fill on="f" focussize="0,0"/>
                        <v:stroke weight="1pt" color="#000000 [3213]" miterlimit="8" joinstyle="miter"/>
                        <v:imagedata o:title=""/>
                        <o:lock v:ext="edit" aspectratio="f"/>
                      </v:line>
                      <v:line id="_x0000_s1026" o:spid="_x0000_s1026" o:spt="20" style="position:absolute;left:6188;top:571263;height:0;width:8032;" filled="f" stroked="t" coordsize="21600,21600" o:gfxdata="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cauugvwAAANsAAAAPAAAAAAAAAAEAIAAAADgAAABkcnMvZG93bnJl&#10;di54bWxQSwECFAAUAAAACACHTuJAMy8FnjsAAAA5AAAAEAAAAAAAAAABACAAAAAkAQAAZHJzL3No&#10;YXBleG1sLnhtbFBLBQYAAAAABgAGAFsBAADOAwAAAAA=&#10;">
                        <v:fill on="f" focussize="0,0"/>
                        <v:stroke weight="1pt" color="#000000 [3213]" miterlimit="8" joinstyle="miter"/>
                        <v:imagedata o:title=""/>
                        <o:lock v:ext="edit" aspectratio="f"/>
                      </v:line>
                      <v:line id="_x0000_s1026" o:spid="_x0000_s1026" o:spt="20" style="position:absolute;left:6189;top:571263;height:820;width:0;" filled="f" stroked="t" coordsize="21600,21600" o:gfxdata="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CudpJvAAAANsAAAAPAAAAAAAAAAEAIAAAADgAAABkcnMvZG93bnJldi54&#10;bWxQSwECFAAUAAAACACHTuJAMy8FnjsAAAA5AAAAEAAAAAAAAAABACAAAAAhAQAAZHJzL3NoYXBl&#10;eG1sLnhtbFBLBQYAAAAABgAGAFsBAADLAwAAAAA=&#10;">
                        <v:fill on="f" focussize="0,0"/>
                        <v:stroke weight="1pt" color="#000000 [3213]" miterlimit="8" joinstyle="miter"/>
                        <v:imagedata o:title=""/>
                        <o:lock v:ext="edit" aspectratio="f"/>
                      </v:line>
                      <v:line id="_x0000_s1026" o:spid="_x0000_s1026" o:spt="20" style="position:absolute;left:7193;top:571263;height:820;width:0;" filled="f" stroked="t" coordsize="21600,21600" o:gfxdata="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t9X/SvwAAANsAAAAPAAAAAAAAAAEAIAAAADgAAABkcnMvZG93bnJl&#10;di54bWxQSwECFAAUAAAACACHTuJAMy8FnjsAAAA5AAAAEAAAAAAAAAABACAAAAAkAQAAZHJzL3No&#10;YXBleG1sLnhtbFBLBQYAAAAABgAGAFsBAADOAwAAAAA=&#10;">
                        <v:fill on="f" focussize="0,0"/>
                        <v:stroke weight="1pt" color="#000000 [3213]" miterlimit="8" joinstyle="miter"/>
                        <v:imagedata o:title=""/>
                        <o:lock v:ext="edit" aspectratio="f"/>
                      </v:line>
                      <v:line id="_x0000_s1026" o:spid="_x0000_s1026" o:spt="20" style="position:absolute;left:8197;top:571263;height:820;width:0;" filled="f" stroked="t" coordsize="21600,21600" o:gfxdata="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cqMc8roAAADbAAAADwAAAAAAAAABACAAAAA4AAAAZHJzL2Rvd25yZXYueG1s&#10;UEsBAhQAFAAAAAgAh07iQDMvBZ47AAAAOQAAABAAAAAAAAAAAQAgAAAAHwEAAGRycy9zaGFwZXht&#10;bC54bWxQSwUGAAAAAAYABgBbAQAAyQMAAAAA&#10;">
                        <v:fill on="f" focussize="0,0"/>
                        <v:stroke weight="1pt" color="#000000 [3213]" miterlimit="8" joinstyle="miter"/>
                        <v:imagedata o:title=""/>
                        <o:lock v:ext="edit" aspectratio="f"/>
                      </v:line>
                      <v:line id="_x0000_s1026" o:spid="_x0000_s1026" o:spt="20" style="position:absolute;left:9201;top:571263;height:820;width:0;" filled="f" stroked="t" coordsize="21600,21600" o:gfxdata="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B3vuWm+AAAA2wAAAA8AAAAAAAAAAQAgAAAAOAAAAGRycy9kb3ducmV2&#10;LnhtbFBLAQIUABQAAAAIAIdO4kAzLwWeOwAAADkAAAAQAAAAAAAAAAEAIAAAACMBAABkcnMvc2hh&#10;cGV4bWwueG1sUEsFBgAAAAAGAAYAWwEAAM0DAAAAAA==&#10;">
                        <v:fill on="f" focussize="0,0"/>
                        <v:stroke weight="1pt" color="#000000 [3213]" miterlimit="8" joinstyle="miter"/>
                        <v:imagedata o:title=""/>
                        <o:lock v:ext="edit" aspectratio="f"/>
                      </v:line>
                      <v:line id="_x0000_s1026" o:spid="_x0000_s1026" o:spt="20" style="position:absolute;left:10205;top:571263;height:820;width:0;" filled="f" stroked="t" coordsize="21600,21600" o:gfxdata="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O09Jx6+AAAA2wAAAA8AAAAAAAAAAQAgAAAAOAAAAGRycy9kb3ducmV2&#10;LnhtbFBLAQIUABQAAAAIAIdO4kAzLwWeOwAAADkAAAAQAAAAAAAAAAEAIAAAACMBAABkcnMvc2hh&#10;cGV4bWwueG1sUEsFBgAAAAAGAAYAWwEAAM0DAAAAAA==&#10;">
                        <v:fill on="f" focussize="0,0"/>
                        <v:stroke weight="1pt" color="#000000 [3213]" miterlimit="8" joinstyle="miter"/>
                        <v:imagedata o:title=""/>
                        <o:lock v:ext="edit" aspectratio="f"/>
                      </v:line>
                      <v:line id="_x0000_s1026" o:spid="_x0000_s1026" o:spt="20" style="position:absolute;left:11209;top:571263;height:820;width:0;" filled="f" stroked="t" coordsize="21600,21600" o:gfxdata="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gnGChb0AAADbAAAADwAAAAAAAAABACAAAAA4AAAAZHJzL2Rvd25yZXYu&#10;eG1sUEsBAhQAFAAAAAgAh07iQDMvBZ47AAAAOQAAABAAAAAAAAAAAQAgAAAAIgEAAGRycy9zaGFw&#10;ZXhtbC54bWxQSwUGAAAAAAYABgBbAQAAzAMAAAAA&#10;">
                        <v:fill on="f" focussize="0,0"/>
                        <v:stroke weight="1pt" color="#000000 [3213]" miterlimit="8" joinstyle="miter"/>
                        <v:imagedata o:title=""/>
                        <o:lock v:ext="edit" aspectratio="f"/>
                      </v:line>
                      <v:line id="_x0000_s1026" o:spid="_x0000_s1026" o:spt="20" style="position:absolute;left:12213;top:571263;height:820;width:0;" filled="f" stroked="t" coordsize="21600,21600" o:gfxdata="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2YGvG+AAAA2wAAAA8AAAAAAAAAAQAgAAAAOAAAAGRycy9kb3ducmV2&#10;LnhtbFBLAQIUABQAAAAIAIdO4kAzLwWeOwAAADkAAAAQAAAAAAAAAAEAIAAAACMBAABkcnMvc2hh&#10;cGV4bWwueG1sUEsFBgAAAAAGAAYAWwEAAM0DAAAAAA==&#10;">
                        <v:fill on="f" focussize="0,0"/>
                        <v:stroke weight="1pt" color="#000000 [3213]" miterlimit="8" joinstyle="miter"/>
                        <v:imagedata o:title=""/>
                        <o:lock v:ext="edit" aspectratio="f"/>
                      </v:line>
                      <v:line id="_x0000_s1026" o:spid="_x0000_s1026" o:spt="20" style="position:absolute;left:13217;top:571263;height:820;width:0;" filled="f" stroked="t" coordsize="21600,21600" o:gfxdata="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i1L9qvwAAANsAAAAPAAAAAAAAAAEAIAAAADgAAABkcnMvZG93bnJl&#10;di54bWxQSwECFAAUAAAACACHTuJAMy8FnjsAAAA5AAAAEAAAAAAAAAABACAAAAAkAQAAZHJzL3No&#10;YXBleG1sLnhtbFBLBQYAAAAABgAGAFsBAADOAwAAAAA=&#10;">
                        <v:fill on="f" focussize="0,0"/>
                        <v:stroke weight="1pt" color="#000000 [3213]" miterlimit="8" joinstyle="miter"/>
                        <v:imagedata o:title=""/>
                        <o:lock v:ext="edit" aspectratio="f"/>
                      </v:line>
                      <v:line id="_x0000_s1026" o:spid="_x0000_s1026" o:spt="20" style="position:absolute;left:14221;top:571263;height:820;width:0;" filled="f" stroked="t" coordsize="21600,21600" o:gfxdata="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IGIR2+AAAA2wAAAA8AAAAAAAAAAQAgAAAAOAAAAGRycy9kb3ducmV2&#10;LnhtbFBLAQIUABQAAAAIAIdO4kAzLwWeOwAAADkAAAAQAAAAAAAAAAEAIAAAACMBAABkcnMvc2hh&#10;cGV4bWwueG1sUEsFBgAAAAAGAAYAWwEAAM0DAAAAAA==&#10;">
                        <v:fill on="f" focussize="0,0"/>
                        <v:stroke weight="1pt" color="#000000 [3213]" miterlimit="8" joinstyle="miter"/>
                        <v:imagedata o:title=""/>
                        <o:lock v:ext="edit" aspectratio="f"/>
                      </v:line>
                    </v:group>
                  </w:pict>
                </mc:Fallback>
              </mc:AlternateContent>
            </w:r>
            <w:r>
              <w:rPr>
                <w:rFonts w:hint="eastAsia" w:ascii="仿宋_GB2312" w:hAnsi="仿宋_GB2312" w:eastAsia="仿宋_GB2312" w:cs="仿宋_GB2312"/>
                <w:b/>
                <w:bCs/>
                <w:spacing w:val="-1"/>
                <w:sz w:val="32"/>
                <w:szCs w:val="32"/>
              </w:rPr>
              <w:t>下设办公室，设在</w:t>
            </w:r>
            <w:r>
              <w:rPr>
                <w:rFonts w:hint="eastAsia" w:ascii="仿宋_GB2312" w:hAnsi="仿宋_GB2312" w:eastAsia="仿宋_GB2312" w:cs="仿宋_GB2312"/>
                <w:b/>
                <w:bCs/>
                <w:spacing w:val="-1"/>
                <w:sz w:val="32"/>
                <w:szCs w:val="32"/>
                <w:lang w:eastAsia="zh-CN"/>
              </w:rPr>
              <w:t>临汾市生态环境局吉县分局</w:t>
            </w:r>
          </w:p>
        </w:tc>
      </w:tr>
    </w:tbl>
    <w:p>
      <w:pPr>
        <w:keepNext w:val="0"/>
        <w:keepLines w:val="0"/>
        <w:pageBreakBefore w:val="0"/>
        <w:widowControl w:val="0"/>
        <w:kinsoku/>
        <w:wordWrap/>
        <w:overflowPunct/>
        <w:topLinePunct/>
        <w:autoSpaceDE w:val="0"/>
        <w:autoSpaceDN/>
        <w:bidi w:val="0"/>
        <w:adjustRightInd w:val="0"/>
        <w:snapToGrid w:val="0"/>
        <w:spacing w:line="701" w:lineRule="exact"/>
        <w:ind w:firstLine="5727"/>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autoSpaceDE w:val="0"/>
        <w:autoSpaceDN/>
        <w:bidi w:val="0"/>
        <w:adjustRightInd w:val="0"/>
        <w:snapToGrid w:val="0"/>
        <w:spacing w:line="574" w:lineRule="exact"/>
        <w:jc w:val="both"/>
        <w:textAlignment w:val="baseline"/>
        <w:rPr>
          <w:rFonts w:hint="eastAsia" w:ascii="仿宋_GB2312" w:hAnsi="仿宋_GB2312" w:eastAsia="仿宋_GB2312" w:cs="仿宋_GB2312"/>
          <w:sz w:val="32"/>
          <w:szCs w:val="32"/>
        </w:rPr>
      </w:pPr>
    </w:p>
    <w:p>
      <w:pPr>
        <w:pStyle w:val="3"/>
        <w:keepNext w:val="0"/>
        <w:keepLines w:val="0"/>
        <w:pageBreakBefore w:val="0"/>
        <w:widowControl w:val="0"/>
        <w:kinsoku/>
        <w:wordWrap/>
        <w:overflowPunct/>
        <w:topLinePunct/>
        <w:autoSpaceDE w:val="0"/>
        <w:autoSpaceDN/>
        <w:bidi w:val="0"/>
        <w:adjustRightInd w:val="0"/>
        <w:snapToGrid w:val="0"/>
        <w:spacing w:line="14" w:lineRule="auto"/>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3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3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3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3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3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3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3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3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3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3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3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75" w:line="204" w:lineRule="auto"/>
        <w:jc w:val="both"/>
        <w:textAlignment w:val="baseline"/>
        <w:rPr>
          <w:rFonts w:hint="eastAsia" w:ascii="黑体" w:hAnsi="黑体" w:eastAsia="黑体" w:cs="黑体"/>
          <w:b w:val="0"/>
          <w:bCs w:val="0"/>
          <w:spacing w:val="2"/>
          <w:sz w:val="32"/>
          <w:szCs w:val="32"/>
          <w:lang w:val="en-US" w:eastAsia="zh-CN"/>
        </w:rPr>
      </w:pPr>
      <w:r>
        <w:rPr>
          <w:rFonts w:hint="eastAsia" w:ascii="黑体" w:hAnsi="黑体" w:eastAsia="黑体" w:cs="黑体"/>
          <w:b w:val="0"/>
          <w:bCs w:val="0"/>
          <w:spacing w:val="2"/>
          <w:sz w:val="32"/>
          <w:szCs w:val="32"/>
        </w:rPr>
        <w:t>附件3</w:t>
      </w:r>
      <w:r>
        <w:rPr>
          <w:rFonts w:hint="eastAsia" w:ascii="黑体" w:hAnsi="黑体" w:eastAsia="黑体" w:cs="黑体"/>
          <w:b w:val="0"/>
          <w:bCs w:val="0"/>
          <w:spacing w:val="2"/>
          <w:sz w:val="32"/>
          <w:szCs w:val="32"/>
          <w:lang w:val="en-US" w:eastAsia="zh-CN"/>
        </w:rPr>
        <w:t>:</w:t>
      </w:r>
    </w:p>
    <w:p>
      <w:pPr>
        <w:keepNext w:val="0"/>
        <w:keepLines w:val="0"/>
        <w:pageBreakBefore w:val="0"/>
        <w:widowControl w:val="0"/>
        <w:kinsoku/>
        <w:wordWrap/>
        <w:overflowPunct/>
        <w:topLinePunct/>
        <w:autoSpaceDE w:val="0"/>
        <w:autoSpaceDN/>
        <w:bidi w:val="0"/>
        <w:adjustRightInd w:val="0"/>
        <w:snapToGrid w:val="0"/>
        <w:spacing w:line="600" w:lineRule="exact"/>
        <w:jc w:val="center"/>
        <w:textAlignment w:val="baseline"/>
        <w:rPr>
          <w:rFonts w:hint="eastAsia" w:ascii="方正小标宋简体" w:hAnsi="方正小标宋简体" w:eastAsia="方正小标宋简体" w:cs="方正小标宋简体"/>
          <w:spacing w:val="8"/>
          <w:sz w:val="44"/>
          <w:szCs w:val="44"/>
          <w:lang w:eastAsia="zh-CN"/>
        </w:rPr>
      </w:pPr>
      <w:r>
        <w:rPr>
          <w:rFonts w:hint="eastAsia" w:ascii="方正小标宋简体" w:hAnsi="方正小标宋简体" w:eastAsia="方正小标宋简体" w:cs="方正小标宋简体"/>
          <w:spacing w:val="8"/>
          <w:sz w:val="44"/>
          <w:szCs w:val="44"/>
          <w:lang w:eastAsia="zh-CN"/>
        </w:rPr>
        <w:t>吉县生态环境事件应急指挥部成员单位职责</w:t>
      </w:r>
    </w:p>
    <w:tbl>
      <w:tblPr>
        <w:tblStyle w:val="7"/>
        <w:tblpPr w:leftFromText="180" w:rightFromText="180" w:vertAnchor="text" w:horzAnchor="page" w:tblpXSpec="center" w:tblpY="596"/>
        <w:tblOverlap w:val="never"/>
        <w:tblW w:w="14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634"/>
        <w:gridCol w:w="10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50" w:type="dxa"/>
            <w:vAlign w:val="center"/>
          </w:tcPr>
          <w:p>
            <w:pPr>
              <w:keepNext w:val="0"/>
              <w:keepLines w:val="0"/>
              <w:pageBreakBefore w:val="0"/>
              <w:widowControl w:val="0"/>
              <w:kinsoku/>
              <w:wordWrap/>
              <w:overflowPunct/>
              <w:topLinePunct/>
              <w:autoSpaceDE w:val="0"/>
              <w:autoSpaceDN/>
              <w:bidi w:val="0"/>
              <w:adjustRightInd w:val="0"/>
              <w:snapToGrid w:val="0"/>
              <w:spacing w:before="75" w:line="203" w:lineRule="auto"/>
              <w:jc w:val="center"/>
              <w:textAlignment w:val="baseline"/>
              <w:rPr>
                <w:rFonts w:hint="eastAsia" w:ascii="方正小标宋简体" w:hAnsi="方正小标宋简体" w:eastAsia="方正小标宋简体" w:cs="方正小标宋简体"/>
                <w:b/>
                <w:bCs/>
                <w:spacing w:val="8"/>
                <w:sz w:val="30"/>
                <w:szCs w:val="30"/>
                <w:vertAlign w:val="baseline"/>
                <w:lang w:eastAsia="zh-CN"/>
              </w:rPr>
            </w:pPr>
            <w:r>
              <w:rPr>
                <w:rFonts w:hint="eastAsia" w:ascii="仿宋_GB2312" w:hAnsi="仿宋_GB2312" w:eastAsia="仿宋_GB2312" w:cs="仿宋_GB2312"/>
                <w:b/>
                <w:bCs/>
                <w:spacing w:val="-7"/>
                <w:sz w:val="30"/>
                <w:szCs w:val="30"/>
              </w:rPr>
              <w:t>序号</w:t>
            </w:r>
          </w:p>
        </w:tc>
        <w:tc>
          <w:tcPr>
            <w:tcW w:w="2634" w:type="dxa"/>
            <w:vAlign w:val="center"/>
          </w:tcPr>
          <w:p>
            <w:pPr>
              <w:keepNext w:val="0"/>
              <w:keepLines w:val="0"/>
              <w:pageBreakBefore w:val="0"/>
              <w:widowControl w:val="0"/>
              <w:kinsoku/>
              <w:wordWrap/>
              <w:overflowPunct/>
              <w:topLinePunct/>
              <w:autoSpaceDE w:val="0"/>
              <w:autoSpaceDN/>
              <w:bidi w:val="0"/>
              <w:adjustRightInd w:val="0"/>
              <w:snapToGrid w:val="0"/>
              <w:spacing w:before="75" w:line="203" w:lineRule="auto"/>
              <w:jc w:val="center"/>
              <w:textAlignment w:val="baseline"/>
              <w:rPr>
                <w:rFonts w:hint="eastAsia" w:ascii="方正小标宋简体" w:hAnsi="方正小标宋简体" w:eastAsia="方正小标宋简体" w:cs="方正小标宋简体"/>
                <w:b/>
                <w:bCs/>
                <w:spacing w:val="8"/>
                <w:sz w:val="30"/>
                <w:szCs w:val="30"/>
                <w:vertAlign w:val="baseline"/>
                <w:lang w:eastAsia="zh-CN"/>
              </w:rPr>
            </w:pPr>
            <w:r>
              <w:rPr>
                <w:rFonts w:hint="eastAsia" w:ascii="仿宋_GB2312" w:hAnsi="仿宋_GB2312" w:eastAsia="仿宋_GB2312" w:cs="仿宋_GB2312"/>
                <w:b/>
                <w:bCs/>
                <w:spacing w:val="-3"/>
                <w:sz w:val="30"/>
                <w:szCs w:val="30"/>
              </w:rPr>
              <w:t>成员单位</w:t>
            </w:r>
          </w:p>
        </w:tc>
        <w:tc>
          <w:tcPr>
            <w:tcW w:w="10676" w:type="dxa"/>
            <w:vAlign w:val="center"/>
          </w:tcPr>
          <w:p>
            <w:pPr>
              <w:keepNext w:val="0"/>
              <w:keepLines w:val="0"/>
              <w:pageBreakBefore w:val="0"/>
              <w:widowControl w:val="0"/>
              <w:kinsoku/>
              <w:wordWrap/>
              <w:overflowPunct/>
              <w:topLinePunct/>
              <w:autoSpaceDE w:val="0"/>
              <w:autoSpaceDN/>
              <w:bidi w:val="0"/>
              <w:adjustRightInd w:val="0"/>
              <w:snapToGrid w:val="0"/>
              <w:spacing w:before="75" w:line="203" w:lineRule="auto"/>
              <w:jc w:val="center"/>
              <w:textAlignment w:val="baseline"/>
              <w:rPr>
                <w:rFonts w:hint="eastAsia" w:ascii="方正小标宋简体" w:hAnsi="方正小标宋简体" w:eastAsia="方正小标宋简体" w:cs="方正小标宋简体"/>
                <w:b/>
                <w:bCs/>
                <w:spacing w:val="8"/>
                <w:sz w:val="30"/>
                <w:szCs w:val="30"/>
                <w:vertAlign w:val="baseline"/>
                <w:lang w:eastAsia="zh-CN"/>
              </w:rPr>
            </w:pPr>
            <w:r>
              <w:rPr>
                <w:rFonts w:hint="eastAsia" w:ascii="仿宋_GB2312" w:hAnsi="仿宋_GB2312" w:eastAsia="仿宋_GB2312" w:cs="仿宋_GB2312"/>
                <w:b/>
                <w:bCs/>
                <w:spacing w:val="-6"/>
                <w:sz w:val="30"/>
                <w:szCs w:val="30"/>
              </w:rPr>
              <w:t>职</w:t>
            </w:r>
            <w:r>
              <w:rPr>
                <w:rFonts w:hint="eastAsia" w:ascii="仿宋_GB2312" w:hAnsi="仿宋_GB2312" w:eastAsia="仿宋_GB2312" w:cs="仿宋_GB2312"/>
                <w:b/>
                <w:bCs/>
                <w:spacing w:val="-6"/>
                <w:sz w:val="30"/>
                <w:szCs w:val="30"/>
                <w:lang w:val="en-US" w:eastAsia="zh-CN"/>
              </w:rPr>
              <w:t xml:space="preserve">  </w:t>
            </w:r>
            <w:r>
              <w:rPr>
                <w:rFonts w:hint="eastAsia" w:ascii="仿宋_GB2312" w:hAnsi="仿宋_GB2312" w:eastAsia="仿宋_GB2312" w:cs="仿宋_GB2312"/>
                <w:b/>
                <w:bCs/>
                <w:spacing w:val="-6"/>
                <w:sz w:val="30"/>
                <w:szCs w:val="30"/>
              </w:rPr>
              <w:t>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850"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default" w:ascii="仿宋_GB2312" w:hAnsi="仿宋_GB2312" w:eastAsia="仿宋_GB2312" w:cs="仿宋_GB2312"/>
                <w:spacing w:val="-3"/>
                <w:sz w:val="30"/>
                <w:szCs w:val="30"/>
                <w:lang w:val="en-US" w:eastAsia="zh-CN"/>
              </w:rPr>
            </w:pPr>
            <w:r>
              <w:rPr>
                <w:rFonts w:hint="eastAsia" w:ascii="仿宋_GB2312" w:hAnsi="仿宋_GB2312" w:eastAsia="仿宋_GB2312" w:cs="仿宋_GB2312"/>
                <w:spacing w:val="-3"/>
                <w:sz w:val="30"/>
                <w:szCs w:val="30"/>
                <w:lang w:val="en-US" w:eastAsia="zh-CN"/>
              </w:rPr>
              <w:t>1</w:t>
            </w:r>
          </w:p>
        </w:tc>
        <w:tc>
          <w:tcPr>
            <w:tcW w:w="2634"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方正小标宋简体" w:hAnsi="方正小标宋简体" w:eastAsia="方正小标宋简体" w:cs="方正小标宋简体"/>
                <w:spacing w:val="8"/>
                <w:sz w:val="30"/>
                <w:szCs w:val="30"/>
                <w:vertAlign w:val="baseline"/>
                <w:lang w:eastAsia="zh-CN"/>
              </w:rPr>
            </w:pPr>
            <w:r>
              <w:rPr>
                <w:rFonts w:hint="eastAsia" w:ascii="仿宋_GB2312" w:hAnsi="仿宋_GB2312" w:eastAsia="仿宋_GB2312" w:cs="仿宋_GB2312"/>
                <w:spacing w:val="-3"/>
                <w:sz w:val="30"/>
                <w:szCs w:val="30"/>
              </w:rPr>
              <w:t>县委宣传部</w:t>
            </w:r>
          </w:p>
        </w:tc>
        <w:tc>
          <w:tcPr>
            <w:tcW w:w="10676"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4" w:firstLineChars="200"/>
              <w:jc w:val="left"/>
              <w:textAlignment w:val="baseline"/>
              <w:rPr>
                <w:rFonts w:hint="eastAsia" w:ascii="方正小标宋简体" w:hAnsi="方正小标宋简体" w:eastAsia="方正小标宋简体" w:cs="方正小标宋简体"/>
                <w:spacing w:val="8"/>
                <w:sz w:val="30"/>
                <w:szCs w:val="30"/>
                <w:vertAlign w:val="baseline"/>
                <w:lang w:eastAsia="zh-CN"/>
              </w:rPr>
            </w:pPr>
            <w:r>
              <w:rPr>
                <w:rFonts w:hint="eastAsia" w:ascii="仿宋_GB2312" w:hAnsi="仿宋_GB2312" w:eastAsia="仿宋_GB2312" w:cs="仿宋_GB2312"/>
                <w:spacing w:val="-4"/>
                <w:sz w:val="30"/>
                <w:szCs w:val="30"/>
              </w:rPr>
              <w:t>根据县应急指挥部安排，负责应急新闻报道，做好媒体、记者的组织、管理和引导工作，正确引导</w:t>
            </w:r>
            <w:r>
              <w:rPr>
                <w:rFonts w:hint="eastAsia" w:ascii="仿宋_GB2312" w:hAnsi="仿宋_GB2312" w:eastAsia="仿宋_GB2312" w:cs="仿宋_GB2312"/>
                <w:spacing w:val="-8"/>
                <w:sz w:val="30"/>
                <w:szCs w:val="30"/>
              </w:rPr>
              <w:t>舆论。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1" w:hRule="atLeast"/>
          <w:jc w:val="center"/>
        </w:trPr>
        <w:tc>
          <w:tcPr>
            <w:tcW w:w="850"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default" w:ascii="仿宋_GB2312" w:hAnsi="仿宋_GB2312" w:eastAsia="仿宋_GB2312" w:cs="仿宋_GB2312"/>
                <w:spacing w:val="-3"/>
                <w:sz w:val="30"/>
                <w:szCs w:val="30"/>
                <w:lang w:val="en-US" w:eastAsia="zh-CN"/>
              </w:rPr>
            </w:pPr>
            <w:r>
              <w:rPr>
                <w:rFonts w:hint="eastAsia" w:ascii="仿宋_GB2312" w:hAnsi="仿宋_GB2312" w:eastAsia="仿宋_GB2312" w:cs="仿宋_GB2312"/>
                <w:spacing w:val="-3"/>
                <w:sz w:val="30"/>
                <w:szCs w:val="30"/>
                <w:lang w:val="en-US" w:eastAsia="zh-CN"/>
              </w:rPr>
              <w:t>2</w:t>
            </w:r>
          </w:p>
        </w:tc>
        <w:tc>
          <w:tcPr>
            <w:tcW w:w="2634"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方正小标宋简体" w:hAnsi="方正小标宋简体" w:eastAsia="方正小标宋简体" w:cs="方正小标宋简体"/>
                <w:spacing w:val="8"/>
                <w:sz w:val="30"/>
                <w:szCs w:val="30"/>
                <w:vertAlign w:val="baseline"/>
                <w:lang w:eastAsia="zh-CN"/>
              </w:rPr>
            </w:pPr>
            <w:r>
              <w:rPr>
                <w:rFonts w:hint="eastAsia" w:ascii="仿宋_GB2312" w:hAnsi="仿宋_GB2312" w:eastAsia="仿宋_GB2312" w:cs="仿宋_GB2312"/>
                <w:spacing w:val="-3"/>
                <w:sz w:val="30"/>
                <w:szCs w:val="30"/>
                <w:lang w:eastAsia="zh-CN"/>
              </w:rPr>
              <w:t>临汾市生态环境局吉县分局</w:t>
            </w:r>
          </w:p>
        </w:tc>
        <w:tc>
          <w:tcPr>
            <w:tcW w:w="10676"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4" w:firstLineChars="200"/>
              <w:jc w:val="left"/>
              <w:textAlignment w:val="baseline"/>
              <w:rPr>
                <w:rFonts w:hint="eastAsia" w:ascii="方正小标宋简体" w:hAnsi="方正小标宋简体" w:eastAsia="方正小标宋简体" w:cs="方正小标宋简体"/>
                <w:spacing w:val="8"/>
                <w:sz w:val="30"/>
                <w:szCs w:val="30"/>
                <w:vertAlign w:val="baseline"/>
                <w:lang w:eastAsia="zh-CN"/>
              </w:rPr>
            </w:pPr>
            <w:r>
              <w:rPr>
                <w:rFonts w:hint="eastAsia" w:ascii="仿宋_GB2312" w:hAnsi="仿宋_GB2312" w:eastAsia="仿宋_GB2312" w:cs="仿宋_GB2312"/>
                <w:spacing w:val="-4"/>
                <w:sz w:val="30"/>
                <w:szCs w:val="30"/>
              </w:rPr>
              <w:t>负责县生态环境事件应急指挥部办公室日常工作；负责修订突发环境事</w:t>
            </w:r>
            <w:r>
              <w:rPr>
                <w:rFonts w:hint="eastAsia" w:ascii="仿宋_GB2312" w:hAnsi="仿宋_GB2312" w:eastAsia="仿宋_GB2312" w:cs="仿宋_GB2312"/>
                <w:spacing w:val="-5"/>
                <w:sz w:val="30"/>
                <w:szCs w:val="30"/>
              </w:rPr>
              <w:t>件应急预案；负责组织开展应急处置、应急监测、损害评估、环境修复等工作；负责一般突发环境事件调查处理，配合特别重大、</w:t>
            </w:r>
            <w:r>
              <w:rPr>
                <w:rFonts w:hint="eastAsia" w:ascii="仿宋_GB2312" w:hAnsi="仿宋_GB2312" w:eastAsia="仿宋_GB2312" w:cs="仿宋_GB2312"/>
                <w:spacing w:val="-2"/>
                <w:sz w:val="30"/>
                <w:szCs w:val="30"/>
              </w:rPr>
              <w:t>重大、较大环境事件调查工作；指导和监督</w:t>
            </w:r>
            <w:r>
              <w:rPr>
                <w:rFonts w:hint="eastAsia" w:ascii="仿宋_GB2312" w:hAnsi="仿宋_GB2312" w:eastAsia="仿宋_GB2312" w:cs="仿宋_GB2312"/>
                <w:spacing w:val="-3"/>
                <w:sz w:val="30"/>
                <w:szCs w:val="30"/>
              </w:rPr>
              <w:t>污染物收集、清理与处理；负责技术专家组管理。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850"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default" w:ascii="仿宋_GB2312" w:hAnsi="仿宋_GB2312" w:eastAsia="仿宋_GB2312" w:cs="仿宋_GB2312"/>
                <w:spacing w:val="-3"/>
                <w:sz w:val="30"/>
                <w:szCs w:val="30"/>
                <w:lang w:val="en-US" w:eastAsia="zh-CN"/>
              </w:rPr>
            </w:pPr>
            <w:r>
              <w:rPr>
                <w:rFonts w:hint="eastAsia" w:ascii="仿宋_GB2312" w:hAnsi="仿宋_GB2312" w:eastAsia="仿宋_GB2312" w:cs="仿宋_GB2312"/>
                <w:spacing w:val="-3"/>
                <w:sz w:val="30"/>
                <w:szCs w:val="30"/>
                <w:lang w:val="en-US" w:eastAsia="zh-CN"/>
              </w:rPr>
              <w:t>3</w:t>
            </w:r>
          </w:p>
        </w:tc>
        <w:tc>
          <w:tcPr>
            <w:tcW w:w="2634"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方正小标宋简体" w:hAnsi="方正小标宋简体" w:eastAsia="方正小标宋简体" w:cs="方正小标宋简体"/>
                <w:spacing w:val="8"/>
                <w:sz w:val="30"/>
                <w:szCs w:val="30"/>
                <w:vertAlign w:val="baseline"/>
                <w:lang w:eastAsia="zh-CN"/>
              </w:rPr>
            </w:pPr>
            <w:r>
              <w:rPr>
                <w:rFonts w:hint="eastAsia" w:ascii="仿宋_GB2312" w:hAnsi="仿宋_GB2312" w:eastAsia="仿宋_GB2312" w:cs="仿宋_GB2312"/>
                <w:spacing w:val="-3"/>
                <w:sz w:val="30"/>
                <w:szCs w:val="30"/>
              </w:rPr>
              <w:t>县应急管理局</w:t>
            </w:r>
          </w:p>
        </w:tc>
        <w:tc>
          <w:tcPr>
            <w:tcW w:w="10676"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8" w:firstLineChars="200"/>
              <w:jc w:val="left"/>
              <w:textAlignment w:val="baseline"/>
              <w:rPr>
                <w:rFonts w:hint="eastAsia" w:ascii="方正小标宋简体" w:hAnsi="方正小标宋简体" w:eastAsia="方正小标宋简体" w:cs="方正小标宋简体"/>
                <w:spacing w:val="8"/>
                <w:sz w:val="30"/>
                <w:szCs w:val="30"/>
                <w:vertAlign w:val="baseline"/>
                <w:lang w:eastAsia="zh-CN"/>
              </w:rPr>
            </w:pPr>
            <w:r>
              <w:rPr>
                <w:rFonts w:hint="eastAsia" w:ascii="仿宋_GB2312" w:hAnsi="仿宋_GB2312" w:eastAsia="仿宋_GB2312" w:cs="仿宋_GB2312"/>
                <w:spacing w:val="-3"/>
                <w:sz w:val="30"/>
                <w:szCs w:val="30"/>
              </w:rPr>
              <w:t>协同制定、实施遇险人员的搜救方案，调配救援队伍和装备，协同配合次生环境事件的应急救援工</w:t>
            </w:r>
            <w:r>
              <w:rPr>
                <w:rFonts w:hint="eastAsia" w:ascii="仿宋_GB2312" w:hAnsi="仿宋_GB2312" w:eastAsia="仿宋_GB2312" w:cs="仿宋_GB2312"/>
                <w:spacing w:val="-2"/>
                <w:sz w:val="30"/>
                <w:szCs w:val="30"/>
              </w:rPr>
              <w:t>作；负责危险化学品安全监督管理综合工作；指导受突发环境事件影响的生产经营单位做好安全生产事</w:t>
            </w:r>
            <w:r>
              <w:rPr>
                <w:rFonts w:hint="eastAsia" w:ascii="仿宋_GB2312" w:hAnsi="仿宋_GB2312" w:eastAsia="仿宋_GB2312" w:cs="仿宋_GB2312"/>
                <w:sz w:val="30"/>
                <w:szCs w:val="30"/>
              </w:rPr>
              <w:t>故的预防工作；协调组织有关部门做好因突发环境事件引发的</w:t>
            </w:r>
            <w:r>
              <w:rPr>
                <w:rFonts w:hint="eastAsia" w:ascii="仿宋_GB2312" w:hAnsi="仿宋_GB2312" w:eastAsia="仿宋_GB2312" w:cs="仿宋_GB2312"/>
                <w:spacing w:val="-1"/>
                <w:sz w:val="30"/>
                <w:szCs w:val="30"/>
              </w:rPr>
              <w:t>生产安全事故的抢险救援和调查工作。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4" w:hRule="atLeast"/>
          <w:jc w:val="center"/>
        </w:trPr>
        <w:tc>
          <w:tcPr>
            <w:tcW w:w="850"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default" w:ascii="仿宋_GB2312" w:hAnsi="仿宋_GB2312" w:eastAsia="仿宋_GB2312" w:cs="仿宋_GB2312"/>
                <w:spacing w:val="-3"/>
                <w:sz w:val="30"/>
                <w:szCs w:val="30"/>
                <w:lang w:val="en-US" w:eastAsia="zh-CN"/>
              </w:rPr>
            </w:pPr>
            <w:r>
              <w:rPr>
                <w:rFonts w:hint="eastAsia" w:ascii="仿宋_GB2312" w:hAnsi="仿宋_GB2312" w:eastAsia="仿宋_GB2312" w:cs="仿宋_GB2312"/>
                <w:spacing w:val="-3"/>
                <w:sz w:val="30"/>
                <w:szCs w:val="30"/>
                <w:lang w:val="en-US" w:eastAsia="zh-CN"/>
              </w:rPr>
              <w:t>4</w:t>
            </w:r>
          </w:p>
        </w:tc>
        <w:tc>
          <w:tcPr>
            <w:tcW w:w="2634"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方正小标宋简体" w:hAnsi="方正小标宋简体" w:eastAsia="方正小标宋简体" w:cs="方正小标宋简体"/>
                <w:spacing w:val="8"/>
                <w:sz w:val="30"/>
                <w:szCs w:val="30"/>
                <w:vertAlign w:val="baseline"/>
                <w:lang w:eastAsia="zh-CN"/>
              </w:rPr>
            </w:pPr>
            <w:r>
              <w:rPr>
                <w:rFonts w:hint="eastAsia" w:ascii="仿宋_GB2312" w:hAnsi="仿宋_GB2312" w:eastAsia="仿宋_GB2312" w:cs="仿宋_GB2312"/>
                <w:spacing w:val="-4"/>
                <w:sz w:val="30"/>
                <w:szCs w:val="30"/>
              </w:rPr>
              <w:t>县公安局</w:t>
            </w:r>
          </w:p>
        </w:tc>
        <w:tc>
          <w:tcPr>
            <w:tcW w:w="10676"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0" w:firstLineChars="200"/>
              <w:jc w:val="left"/>
              <w:textAlignment w:val="baseline"/>
              <w:rPr>
                <w:rFonts w:hint="eastAsia" w:ascii="方正小标宋简体" w:hAnsi="方正小标宋简体" w:eastAsia="方正小标宋简体" w:cs="方正小标宋简体"/>
                <w:spacing w:val="8"/>
                <w:sz w:val="30"/>
                <w:szCs w:val="30"/>
                <w:vertAlign w:val="baseline"/>
                <w:lang w:eastAsia="zh-CN"/>
              </w:rPr>
            </w:pPr>
            <w:r>
              <w:rPr>
                <w:rFonts w:hint="eastAsia" w:ascii="仿宋_GB2312" w:hAnsi="仿宋_GB2312" w:eastAsia="仿宋_GB2312" w:cs="仿宋_GB2312"/>
                <w:spacing w:val="-5"/>
                <w:sz w:val="30"/>
                <w:szCs w:val="30"/>
              </w:rPr>
              <w:t>负责落实突发环境事件应急响应时的治安、保卫、交通管制和其他措施，维护社会治安秩序、</w:t>
            </w:r>
            <w:r>
              <w:rPr>
                <w:rFonts w:hint="eastAsia" w:ascii="仿宋_GB2312" w:hAnsi="仿宋_GB2312" w:eastAsia="仿宋_GB2312" w:cs="仿宋_GB2312"/>
                <w:spacing w:val="-6"/>
                <w:sz w:val="30"/>
                <w:szCs w:val="30"/>
              </w:rPr>
              <w:t>封锁</w:t>
            </w:r>
            <w:r>
              <w:rPr>
                <w:rFonts w:hint="eastAsia" w:ascii="仿宋_GB2312" w:hAnsi="仿宋_GB2312" w:eastAsia="仿宋_GB2312" w:cs="仿宋_GB2312"/>
                <w:spacing w:val="-3"/>
                <w:sz w:val="30"/>
                <w:szCs w:val="30"/>
              </w:rPr>
              <w:t>危险场所。积极配合相关部门组织人员疏散、撤离；协助有关部门调查取证和涉嫌犯罪案件的侦查；负</w:t>
            </w:r>
            <w:r>
              <w:rPr>
                <w:rFonts w:hint="eastAsia" w:ascii="仿宋_GB2312" w:hAnsi="仿宋_GB2312" w:eastAsia="仿宋_GB2312" w:cs="仿宋_GB2312"/>
                <w:spacing w:val="-2"/>
                <w:sz w:val="30"/>
                <w:szCs w:val="30"/>
              </w:rPr>
              <w:t>责划定警戒区域、交通管制区域；负责事故直接责任人的监控和逃逸人</w:t>
            </w:r>
            <w:r>
              <w:rPr>
                <w:rFonts w:hint="eastAsia" w:ascii="仿宋_GB2312" w:hAnsi="仿宋_GB2312" w:eastAsia="仿宋_GB2312" w:cs="仿宋_GB2312"/>
                <w:spacing w:val="-3"/>
                <w:sz w:val="30"/>
                <w:szCs w:val="30"/>
              </w:rPr>
              <w:t>员的追捕。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50"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方正小标宋简体" w:hAnsi="方正小标宋简体" w:eastAsia="方正小标宋简体" w:cs="方正小标宋简体"/>
                <w:b/>
                <w:bCs/>
                <w:spacing w:val="8"/>
                <w:sz w:val="30"/>
                <w:szCs w:val="30"/>
                <w:vertAlign w:val="baseline"/>
                <w:lang w:eastAsia="zh-CN"/>
              </w:rPr>
            </w:pPr>
            <w:r>
              <w:rPr>
                <w:rFonts w:hint="eastAsia" w:ascii="仿宋_GB2312" w:hAnsi="仿宋_GB2312" w:eastAsia="仿宋_GB2312" w:cs="仿宋_GB2312"/>
                <w:b/>
                <w:bCs/>
                <w:spacing w:val="-7"/>
                <w:sz w:val="30"/>
                <w:szCs w:val="30"/>
              </w:rPr>
              <w:t>序号</w:t>
            </w:r>
          </w:p>
        </w:tc>
        <w:tc>
          <w:tcPr>
            <w:tcW w:w="2634"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方正小标宋简体" w:hAnsi="方正小标宋简体" w:eastAsia="方正小标宋简体" w:cs="方正小标宋简体"/>
                <w:b/>
                <w:bCs/>
                <w:spacing w:val="8"/>
                <w:sz w:val="30"/>
                <w:szCs w:val="30"/>
                <w:vertAlign w:val="baseline"/>
                <w:lang w:eastAsia="zh-CN"/>
              </w:rPr>
            </w:pPr>
            <w:r>
              <w:rPr>
                <w:rFonts w:hint="eastAsia" w:ascii="仿宋_GB2312" w:hAnsi="仿宋_GB2312" w:eastAsia="仿宋_GB2312" w:cs="仿宋_GB2312"/>
                <w:b/>
                <w:bCs/>
                <w:spacing w:val="-3"/>
                <w:sz w:val="30"/>
                <w:szCs w:val="30"/>
              </w:rPr>
              <w:t>成员单位</w:t>
            </w:r>
          </w:p>
        </w:tc>
        <w:tc>
          <w:tcPr>
            <w:tcW w:w="10676"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方正小标宋简体" w:hAnsi="方正小标宋简体" w:eastAsia="方正小标宋简体" w:cs="方正小标宋简体"/>
                <w:b/>
                <w:bCs/>
                <w:spacing w:val="8"/>
                <w:sz w:val="30"/>
                <w:szCs w:val="30"/>
                <w:vertAlign w:val="baseline"/>
                <w:lang w:eastAsia="zh-CN"/>
              </w:rPr>
            </w:pPr>
            <w:r>
              <w:rPr>
                <w:rFonts w:hint="eastAsia" w:ascii="仿宋_GB2312" w:hAnsi="仿宋_GB2312" w:eastAsia="仿宋_GB2312" w:cs="仿宋_GB2312"/>
                <w:b/>
                <w:bCs/>
                <w:spacing w:val="-6"/>
                <w:sz w:val="30"/>
                <w:szCs w:val="30"/>
              </w:rPr>
              <w:t>职</w:t>
            </w:r>
            <w:r>
              <w:rPr>
                <w:rFonts w:hint="eastAsia" w:ascii="仿宋_GB2312" w:hAnsi="仿宋_GB2312" w:eastAsia="仿宋_GB2312" w:cs="仿宋_GB2312"/>
                <w:b/>
                <w:bCs/>
                <w:spacing w:val="-6"/>
                <w:sz w:val="30"/>
                <w:szCs w:val="30"/>
                <w:lang w:val="en-US" w:eastAsia="zh-CN"/>
              </w:rPr>
              <w:t xml:space="preserve">  </w:t>
            </w:r>
            <w:r>
              <w:rPr>
                <w:rFonts w:hint="eastAsia" w:ascii="仿宋_GB2312" w:hAnsi="仿宋_GB2312" w:eastAsia="仿宋_GB2312" w:cs="仿宋_GB2312"/>
                <w:b/>
                <w:bCs/>
                <w:spacing w:val="-6"/>
                <w:sz w:val="30"/>
                <w:szCs w:val="30"/>
              </w:rPr>
              <w:t>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850"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lang w:val="en-US" w:eastAsia="zh-CN"/>
              </w:rPr>
            </w:pPr>
            <w:r>
              <w:rPr>
                <w:rFonts w:hint="eastAsia" w:ascii="仿宋_GB2312" w:hAnsi="仿宋_GB2312" w:eastAsia="仿宋_GB2312" w:cs="仿宋_GB2312"/>
                <w:spacing w:val="-3"/>
                <w:sz w:val="30"/>
                <w:szCs w:val="30"/>
                <w:lang w:val="en-US" w:eastAsia="zh-CN"/>
              </w:rPr>
              <w:t>5</w:t>
            </w:r>
          </w:p>
        </w:tc>
        <w:tc>
          <w:tcPr>
            <w:tcW w:w="2634"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4"/>
                <w:sz w:val="30"/>
                <w:szCs w:val="30"/>
              </w:rPr>
            </w:pPr>
            <w:r>
              <w:rPr>
                <w:rFonts w:hint="eastAsia" w:ascii="仿宋_GB2312" w:hAnsi="仿宋_GB2312" w:eastAsia="仿宋_GB2312" w:cs="仿宋_GB2312"/>
                <w:spacing w:val="-3"/>
                <w:sz w:val="30"/>
                <w:szCs w:val="30"/>
              </w:rPr>
              <w:t>县卫生健康</w:t>
            </w:r>
            <w:r>
              <w:rPr>
                <w:rFonts w:hint="eastAsia" w:ascii="仿宋_GB2312" w:hAnsi="仿宋_GB2312" w:eastAsia="仿宋_GB2312" w:cs="仿宋_GB2312"/>
                <w:spacing w:val="-5"/>
                <w:sz w:val="30"/>
                <w:szCs w:val="30"/>
              </w:rPr>
              <w:t>局</w:t>
            </w:r>
          </w:p>
        </w:tc>
        <w:tc>
          <w:tcPr>
            <w:tcW w:w="10676" w:type="dxa"/>
            <w:vAlign w:val="center"/>
          </w:tcPr>
          <w:p>
            <w:pPr>
              <w:keepNext w:val="0"/>
              <w:keepLines w:val="0"/>
              <w:pageBreakBefore w:val="0"/>
              <w:widowControl w:val="0"/>
              <w:kinsoku/>
              <w:wordWrap/>
              <w:overflowPunct/>
              <w:topLinePunct/>
              <w:autoSpaceDE w:val="0"/>
              <w:autoSpaceDN/>
              <w:bidi w:val="0"/>
              <w:adjustRightInd w:val="0"/>
              <w:snapToGrid w:val="0"/>
              <w:spacing w:line="360" w:lineRule="exact"/>
              <w:ind w:firstLine="580" w:firstLineChars="200"/>
              <w:jc w:val="left"/>
              <w:textAlignment w:val="baseline"/>
              <w:rPr>
                <w:rFonts w:hint="eastAsia" w:ascii="仿宋_GB2312" w:hAnsi="仿宋_GB2312" w:eastAsia="仿宋_GB2312" w:cs="仿宋_GB2312"/>
                <w:spacing w:val="-2"/>
                <w:sz w:val="30"/>
                <w:szCs w:val="30"/>
              </w:rPr>
            </w:pPr>
            <w:r>
              <w:rPr>
                <w:rFonts w:hint="eastAsia" w:ascii="仿宋_GB2312" w:hAnsi="仿宋_GB2312" w:eastAsia="仿宋_GB2312" w:cs="仿宋_GB2312"/>
                <w:spacing w:val="-5"/>
                <w:sz w:val="30"/>
                <w:szCs w:val="30"/>
              </w:rPr>
              <w:t>负责组织、协调、指导开展突发环境事件受伤（中毒）人员现场急救、转诊救治和公共卫生防疫等紧急医学救援工作。按照现行医药储备体系，负责医药用品的调拨供应，对末梢水的卫生实施监督监测。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850"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default" w:ascii="仿宋_GB2312" w:hAnsi="仿宋_GB2312" w:eastAsia="仿宋_GB2312" w:cs="仿宋_GB2312"/>
                <w:snapToGrid w:val="0"/>
                <w:color w:val="000000"/>
                <w:spacing w:val="-3"/>
                <w:kern w:val="0"/>
                <w:sz w:val="30"/>
                <w:szCs w:val="30"/>
                <w:lang w:val="en-US" w:eastAsia="zh-CN" w:bidi="ar-SA"/>
              </w:rPr>
            </w:pPr>
            <w:r>
              <w:rPr>
                <w:rFonts w:hint="eastAsia" w:ascii="仿宋_GB2312" w:hAnsi="仿宋_GB2312" w:eastAsia="仿宋_GB2312" w:cs="仿宋_GB2312"/>
                <w:spacing w:val="-3"/>
                <w:sz w:val="30"/>
                <w:szCs w:val="30"/>
                <w:lang w:val="en-US" w:eastAsia="zh-CN"/>
              </w:rPr>
              <w:t>6</w:t>
            </w:r>
          </w:p>
        </w:tc>
        <w:tc>
          <w:tcPr>
            <w:tcW w:w="2634"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napToGrid w:val="0"/>
                <w:color w:val="000000"/>
                <w:kern w:val="0"/>
                <w:sz w:val="30"/>
                <w:szCs w:val="30"/>
                <w:lang w:val="en-US" w:eastAsia="zh-CN" w:bidi="ar-SA"/>
              </w:rPr>
            </w:pPr>
            <w:r>
              <w:rPr>
                <w:rFonts w:hint="eastAsia" w:ascii="仿宋_GB2312" w:hAnsi="仿宋_GB2312" w:eastAsia="仿宋_GB2312" w:cs="仿宋_GB2312"/>
                <w:spacing w:val="-4"/>
                <w:sz w:val="30"/>
                <w:szCs w:val="30"/>
              </w:rPr>
              <w:t>县财政局</w:t>
            </w:r>
          </w:p>
        </w:tc>
        <w:tc>
          <w:tcPr>
            <w:tcW w:w="10676" w:type="dxa"/>
            <w:vAlign w:val="center"/>
          </w:tcPr>
          <w:p>
            <w:pPr>
              <w:keepNext w:val="0"/>
              <w:keepLines w:val="0"/>
              <w:pageBreakBefore w:val="0"/>
              <w:widowControl w:val="0"/>
              <w:kinsoku/>
              <w:wordWrap/>
              <w:overflowPunct/>
              <w:topLinePunct/>
              <w:autoSpaceDE w:val="0"/>
              <w:autoSpaceDN/>
              <w:bidi w:val="0"/>
              <w:adjustRightInd w:val="0"/>
              <w:snapToGrid w:val="0"/>
              <w:spacing w:line="360" w:lineRule="exact"/>
              <w:ind w:left="130" w:leftChars="0" w:right="102" w:rightChars="0" w:firstLine="488" w:firstLineChars="0"/>
              <w:jc w:val="both"/>
              <w:textAlignment w:val="baseline"/>
              <w:rPr>
                <w:rFonts w:hint="eastAsia" w:ascii="仿宋_GB2312" w:hAnsi="仿宋_GB2312" w:eastAsia="仿宋_GB2312" w:cs="仿宋_GB2312"/>
                <w:snapToGrid w:val="0"/>
                <w:color w:val="000000"/>
                <w:kern w:val="0"/>
                <w:sz w:val="30"/>
                <w:szCs w:val="30"/>
                <w:lang w:val="en-US" w:eastAsia="zh-CN" w:bidi="ar-SA"/>
              </w:rPr>
            </w:pPr>
            <w:r>
              <w:rPr>
                <w:rFonts w:hint="eastAsia" w:ascii="仿宋_GB2312" w:hAnsi="仿宋_GB2312" w:eastAsia="仿宋_GB2312" w:cs="仿宋_GB2312"/>
                <w:spacing w:val="-2"/>
                <w:sz w:val="30"/>
                <w:szCs w:val="30"/>
              </w:rPr>
              <w:t>负责保障县突发环境事件应急能力建设经费，确保县突发环境事件</w:t>
            </w:r>
            <w:r>
              <w:rPr>
                <w:rFonts w:hint="eastAsia" w:ascii="仿宋_GB2312" w:hAnsi="仿宋_GB2312" w:eastAsia="仿宋_GB2312" w:cs="仿宋_GB2312"/>
                <w:spacing w:val="-3"/>
                <w:sz w:val="30"/>
                <w:szCs w:val="30"/>
              </w:rPr>
              <w:t>应急所需装备、器材等物资采购</w:t>
            </w:r>
            <w:r>
              <w:rPr>
                <w:rFonts w:hint="eastAsia" w:ascii="仿宋_GB2312" w:hAnsi="仿宋_GB2312" w:eastAsia="仿宋_GB2312" w:cs="仿宋_GB2312"/>
                <w:spacing w:val="-2"/>
                <w:sz w:val="30"/>
                <w:szCs w:val="30"/>
              </w:rPr>
              <w:t>资金和工作经费，并做好经费使用的监督检查工作。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jc w:val="center"/>
        </w:trPr>
        <w:tc>
          <w:tcPr>
            <w:tcW w:w="850"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default" w:ascii="仿宋_GB2312" w:hAnsi="仿宋_GB2312" w:eastAsia="仿宋_GB2312" w:cs="仿宋_GB2312"/>
                <w:snapToGrid w:val="0"/>
                <w:color w:val="000000"/>
                <w:spacing w:val="-3"/>
                <w:kern w:val="0"/>
                <w:sz w:val="30"/>
                <w:szCs w:val="30"/>
                <w:lang w:val="en-US" w:eastAsia="zh-CN" w:bidi="ar-SA"/>
              </w:rPr>
            </w:pPr>
            <w:r>
              <w:rPr>
                <w:rFonts w:hint="eastAsia" w:ascii="仿宋_GB2312" w:hAnsi="仿宋_GB2312" w:eastAsia="仿宋_GB2312" w:cs="仿宋_GB2312"/>
                <w:spacing w:val="-3"/>
                <w:sz w:val="30"/>
                <w:szCs w:val="30"/>
                <w:lang w:val="en-US" w:eastAsia="zh-CN"/>
              </w:rPr>
              <w:t>7</w:t>
            </w:r>
          </w:p>
        </w:tc>
        <w:tc>
          <w:tcPr>
            <w:tcW w:w="2634"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napToGrid w:val="0"/>
                <w:color w:val="000000"/>
                <w:kern w:val="0"/>
                <w:sz w:val="30"/>
                <w:szCs w:val="30"/>
                <w:lang w:val="en-US" w:eastAsia="en-US" w:bidi="ar-SA"/>
              </w:rPr>
            </w:pPr>
            <w:r>
              <w:rPr>
                <w:rFonts w:hint="eastAsia" w:ascii="仿宋_GB2312" w:hAnsi="仿宋_GB2312" w:eastAsia="仿宋_GB2312" w:cs="仿宋_GB2312"/>
                <w:spacing w:val="-3"/>
                <w:sz w:val="30"/>
                <w:szCs w:val="30"/>
              </w:rPr>
              <w:t>县发展和改革局</w:t>
            </w:r>
          </w:p>
        </w:tc>
        <w:tc>
          <w:tcPr>
            <w:tcW w:w="10676" w:type="dxa"/>
            <w:vAlign w:val="center"/>
          </w:tcPr>
          <w:p>
            <w:pPr>
              <w:keepNext w:val="0"/>
              <w:keepLines w:val="0"/>
              <w:pageBreakBefore w:val="0"/>
              <w:widowControl w:val="0"/>
              <w:kinsoku/>
              <w:wordWrap/>
              <w:overflowPunct/>
              <w:topLinePunct/>
              <w:autoSpaceDE w:val="0"/>
              <w:autoSpaceDN/>
              <w:bidi w:val="0"/>
              <w:adjustRightInd w:val="0"/>
              <w:snapToGrid w:val="0"/>
              <w:spacing w:line="360" w:lineRule="exact"/>
              <w:ind w:left="616" w:leftChars="0"/>
              <w:jc w:val="both"/>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2"/>
                <w:sz w:val="30"/>
                <w:szCs w:val="30"/>
              </w:rPr>
              <w:t>负责做好环境应急救援物资及临时安置重要物资的储备、调拨、</w:t>
            </w:r>
            <w:r>
              <w:rPr>
                <w:rFonts w:hint="eastAsia" w:ascii="仿宋_GB2312" w:hAnsi="仿宋_GB2312" w:eastAsia="仿宋_GB2312" w:cs="仿宋_GB2312"/>
                <w:spacing w:val="-3"/>
                <w:sz w:val="30"/>
                <w:szCs w:val="30"/>
              </w:rPr>
              <w:t>紧急配送</w:t>
            </w:r>
          </w:p>
          <w:p>
            <w:pPr>
              <w:keepNext w:val="0"/>
              <w:keepLines w:val="0"/>
              <w:pageBreakBefore w:val="0"/>
              <w:widowControl w:val="0"/>
              <w:kinsoku/>
              <w:wordWrap/>
              <w:overflowPunct/>
              <w:topLinePunct/>
              <w:autoSpaceDE w:val="0"/>
              <w:autoSpaceDN/>
              <w:bidi w:val="0"/>
              <w:adjustRightInd w:val="0"/>
              <w:snapToGrid w:val="0"/>
              <w:spacing w:line="360" w:lineRule="exact"/>
              <w:jc w:val="both"/>
              <w:textAlignment w:val="baseline"/>
              <w:rPr>
                <w:rFonts w:hint="eastAsia" w:ascii="仿宋_GB2312" w:hAnsi="仿宋_GB2312" w:eastAsia="仿宋_GB2312" w:cs="仿宋_GB2312"/>
                <w:snapToGrid w:val="0"/>
                <w:color w:val="000000"/>
                <w:kern w:val="0"/>
                <w:sz w:val="30"/>
                <w:szCs w:val="30"/>
                <w:lang w:val="en-US" w:eastAsia="en-US" w:bidi="ar-SA"/>
              </w:rPr>
            </w:pPr>
            <w:r>
              <w:rPr>
                <w:rFonts w:hint="eastAsia" w:ascii="仿宋_GB2312" w:hAnsi="仿宋_GB2312" w:eastAsia="仿宋_GB2312" w:cs="仿宋_GB2312"/>
                <w:spacing w:val="-3"/>
                <w:sz w:val="30"/>
                <w:szCs w:val="30"/>
              </w:rPr>
              <w:t>相关工作</w:t>
            </w:r>
            <w:r>
              <w:rPr>
                <w:rFonts w:hint="eastAsia" w:ascii="仿宋_GB2312" w:hAnsi="仿宋_GB2312" w:eastAsia="仿宋_GB2312" w:cs="仿宋_GB2312"/>
                <w:spacing w:val="-3"/>
                <w:sz w:val="30"/>
                <w:szCs w:val="30"/>
                <w:lang w:eastAsia="zh-CN"/>
              </w:rPr>
              <w:t>及</w:t>
            </w:r>
            <w:r>
              <w:rPr>
                <w:rFonts w:hint="eastAsia" w:ascii="仿宋_GB2312" w:hAnsi="仿宋_GB2312" w:eastAsia="仿宋_GB2312" w:cs="仿宋_GB2312"/>
                <w:spacing w:val="-4"/>
                <w:sz w:val="30"/>
                <w:szCs w:val="30"/>
              </w:rPr>
              <w:t>能源预测预警，参与能源运行调节和应急保障；参与突发环境事件应急状态下煤、电、</w:t>
            </w:r>
            <w:r>
              <w:rPr>
                <w:rFonts w:hint="eastAsia" w:ascii="仿宋_GB2312" w:hAnsi="仿宋_GB2312" w:eastAsia="仿宋_GB2312" w:cs="仿宋_GB2312"/>
                <w:spacing w:val="-5"/>
                <w:sz w:val="30"/>
                <w:szCs w:val="30"/>
              </w:rPr>
              <w:t>油、气</w:t>
            </w:r>
            <w:r>
              <w:rPr>
                <w:rFonts w:hint="eastAsia" w:ascii="仿宋_GB2312" w:hAnsi="仿宋_GB2312" w:eastAsia="仿宋_GB2312" w:cs="仿宋_GB2312"/>
                <w:spacing w:val="-4"/>
                <w:sz w:val="30"/>
                <w:szCs w:val="30"/>
              </w:rPr>
              <w:t>等的紧急调度。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50"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default" w:ascii="仿宋_GB2312" w:hAnsi="仿宋_GB2312" w:eastAsia="仿宋_GB2312" w:cs="仿宋_GB2312"/>
                <w:snapToGrid w:val="0"/>
                <w:color w:val="000000"/>
                <w:spacing w:val="-3"/>
                <w:kern w:val="0"/>
                <w:sz w:val="30"/>
                <w:szCs w:val="30"/>
                <w:lang w:val="en-US" w:eastAsia="zh-CN" w:bidi="ar-SA"/>
              </w:rPr>
            </w:pPr>
            <w:r>
              <w:rPr>
                <w:rFonts w:hint="eastAsia" w:ascii="仿宋_GB2312" w:hAnsi="仿宋_GB2312" w:eastAsia="仿宋_GB2312" w:cs="仿宋_GB2312"/>
                <w:spacing w:val="-3"/>
                <w:sz w:val="30"/>
                <w:szCs w:val="30"/>
                <w:lang w:val="en-US" w:eastAsia="zh-CN"/>
              </w:rPr>
              <w:t>8</w:t>
            </w:r>
          </w:p>
        </w:tc>
        <w:tc>
          <w:tcPr>
            <w:tcW w:w="2634"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napToGrid w:val="0"/>
                <w:color w:val="000000"/>
                <w:spacing w:val="-3"/>
                <w:kern w:val="0"/>
                <w:sz w:val="30"/>
                <w:szCs w:val="30"/>
                <w:lang w:val="en-US" w:eastAsia="en-US" w:bidi="ar-SA"/>
              </w:rPr>
            </w:pPr>
            <w:r>
              <w:rPr>
                <w:rFonts w:hint="eastAsia" w:ascii="仿宋_GB2312" w:hAnsi="仿宋_GB2312" w:eastAsia="仿宋_GB2312" w:cs="仿宋_GB2312"/>
                <w:spacing w:val="-2"/>
                <w:sz w:val="30"/>
                <w:szCs w:val="30"/>
              </w:rPr>
              <w:t>县住房和城乡建</w:t>
            </w:r>
            <w:r>
              <w:rPr>
                <w:rFonts w:hint="eastAsia" w:ascii="仿宋_GB2312" w:hAnsi="仿宋_GB2312" w:eastAsia="仿宋_GB2312" w:cs="仿宋_GB2312"/>
                <w:spacing w:val="-4"/>
                <w:sz w:val="30"/>
                <w:szCs w:val="30"/>
              </w:rPr>
              <w:t>设管理局</w:t>
            </w:r>
          </w:p>
        </w:tc>
        <w:tc>
          <w:tcPr>
            <w:tcW w:w="10676" w:type="dxa"/>
            <w:vAlign w:val="center"/>
          </w:tcPr>
          <w:p>
            <w:pPr>
              <w:keepNext w:val="0"/>
              <w:keepLines w:val="0"/>
              <w:pageBreakBefore w:val="0"/>
              <w:widowControl w:val="0"/>
              <w:kinsoku/>
              <w:wordWrap/>
              <w:overflowPunct/>
              <w:topLinePunct/>
              <w:autoSpaceDE w:val="0"/>
              <w:autoSpaceDN/>
              <w:bidi w:val="0"/>
              <w:adjustRightInd w:val="0"/>
              <w:snapToGrid w:val="0"/>
              <w:spacing w:line="360" w:lineRule="exact"/>
              <w:ind w:firstLine="588" w:firstLineChars="200"/>
              <w:jc w:val="left"/>
              <w:textAlignment w:val="baseline"/>
              <w:rPr>
                <w:rFonts w:hint="eastAsia" w:ascii="仿宋_GB2312" w:hAnsi="仿宋_GB2312" w:eastAsia="仿宋_GB2312" w:cs="仿宋_GB2312"/>
                <w:snapToGrid w:val="0"/>
                <w:color w:val="000000"/>
                <w:spacing w:val="-4"/>
                <w:kern w:val="0"/>
                <w:sz w:val="30"/>
                <w:szCs w:val="30"/>
                <w:lang w:val="en-US" w:eastAsia="en-US" w:bidi="ar-SA"/>
              </w:rPr>
            </w:pPr>
            <w:r>
              <w:rPr>
                <w:rFonts w:hint="eastAsia" w:ascii="仿宋_GB2312" w:hAnsi="仿宋_GB2312" w:eastAsia="仿宋_GB2312" w:cs="仿宋_GB2312"/>
                <w:spacing w:val="-3"/>
                <w:sz w:val="30"/>
                <w:szCs w:val="30"/>
              </w:rPr>
              <w:t>负责开展饮用水水质监测，防止饮用水受到污染，在集中式饮用水</w:t>
            </w:r>
            <w:r>
              <w:rPr>
                <w:rFonts w:hint="eastAsia" w:ascii="仿宋_GB2312" w:hAnsi="仿宋_GB2312" w:eastAsia="仿宋_GB2312" w:cs="仿宋_GB2312"/>
                <w:spacing w:val="-4"/>
                <w:sz w:val="30"/>
                <w:szCs w:val="30"/>
              </w:rPr>
              <w:t>水源地受到污染的情况下，启动</w:t>
            </w:r>
            <w:r>
              <w:rPr>
                <w:rFonts w:hint="eastAsia" w:ascii="仿宋_GB2312" w:hAnsi="仿宋_GB2312" w:eastAsia="仿宋_GB2312" w:cs="仿宋_GB2312"/>
                <w:spacing w:val="-2"/>
                <w:sz w:val="30"/>
                <w:szCs w:val="30"/>
              </w:rPr>
              <w:t>饮用水应急供水方案。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850"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default" w:ascii="仿宋_GB2312" w:hAnsi="仿宋_GB2312" w:eastAsia="仿宋_GB2312" w:cs="仿宋_GB2312"/>
                <w:snapToGrid w:val="0"/>
                <w:color w:val="000000"/>
                <w:spacing w:val="-3"/>
                <w:kern w:val="0"/>
                <w:sz w:val="30"/>
                <w:szCs w:val="30"/>
                <w:lang w:val="en-US" w:eastAsia="zh-CN" w:bidi="ar-SA"/>
              </w:rPr>
            </w:pPr>
            <w:r>
              <w:rPr>
                <w:rFonts w:hint="eastAsia" w:ascii="仿宋_GB2312" w:hAnsi="仿宋_GB2312" w:eastAsia="仿宋_GB2312" w:cs="仿宋_GB2312"/>
                <w:spacing w:val="-3"/>
                <w:sz w:val="30"/>
                <w:szCs w:val="30"/>
                <w:lang w:val="en-US" w:eastAsia="zh-CN"/>
              </w:rPr>
              <w:t>9</w:t>
            </w:r>
          </w:p>
        </w:tc>
        <w:tc>
          <w:tcPr>
            <w:tcW w:w="2634"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napToGrid w:val="0"/>
                <w:color w:val="000000"/>
                <w:spacing w:val="-3"/>
                <w:kern w:val="0"/>
                <w:sz w:val="30"/>
                <w:szCs w:val="30"/>
                <w:lang w:val="en-US" w:eastAsia="en-US" w:bidi="ar-SA"/>
              </w:rPr>
            </w:pPr>
            <w:r>
              <w:rPr>
                <w:rFonts w:hint="eastAsia" w:ascii="仿宋_GB2312" w:hAnsi="仿宋_GB2312" w:eastAsia="仿宋_GB2312" w:cs="仿宋_GB2312"/>
                <w:spacing w:val="-4"/>
                <w:sz w:val="30"/>
                <w:szCs w:val="30"/>
              </w:rPr>
              <w:t>县民政局</w:t>
            </w:r>
          </w:p>
        </w:tc>
        <w:tc>
          <w:tcPr>
            <w:tcW w:w="10676" w:type="dxa"/>
            <w:vAlign w:val="center"/>
          </w:tcPr>
          <w:p>
            <w:pPr>
              <w:keepNext w:val="0"/>
              <w:keepLines w:val="0"/>
              <w:pageBreakBefore w:val="0"/>
              <w:widowControl w:val="0"/>
              <w:kinsoku/>
              <w:wordWrap/>
              <w:overflowPunct/>
              <w:topLinePunct/>
              <w:autoSpaceDE w:val="0"/>
              <w:autoSpaceDN/>
              <w:bidi w:val="0"/>
              <w:adjustRightInd w:val="0"/>
              <w:snapToGrid w:val="0"/>
              <w:spacing w:line="360" w:lineRule="exact"/>
              <w:ind w:firstLine="592" w:firstLineChars="200"/>
              <w:jc w:val="left"/>
              <w:textAlignment w:val="baseline"/>
              <w:rPr>
                <w:rFonts w:hint="eastAsia" w:ascii="仿宋_GB2312" w:hAnsi="仿宋_GB2312" w:eastAsia="仿宋_GB2312" w:cs="仿宋_GB2312"/>
                <w:snapToGrid w:val="0"/>
                <w:color w:val="000000"/>
                <w:spacing w:val="-4"/>
                <w:kern w:val="0"/>
                <w:sz w:val="30"/>
                <w:szCs w:val="30"/>
                <w:lang w:val="en-US" w:eastAsia="en-US" w:bidi="ar-SA"/>
              </w:rPr>
            </w:pPr>
            <w:r>
              <w:rPr>
                <w:rFonts w:hint="eastAsia" w:ascii="仿宋_GB2312" w:hAnsi="仿宋_GB2312" w:eastAsia="仿宋_GB2312" w:cs="仿宋_GB2312"/>
                <w:spacing w:val="-2"/>
                <w:sz w:val="30"/>
                <w:szCs w:val="30"/>
              </w:rPr>
              <w:t>负责协调突发环境事件中疏散转移人员的安置，做好灾民的临时基</w:t>
            </w:r>
            <w:r>
              <w:rPr>
                <w:rFonts w:hint="eastAsia" w:ascii="仿宋_GB2312" w:hAnsi="仿宋_GB2312" w:eastAsia="仿宋_GB2312" w:cs="仿宋_GB2312"/>
                <w:spacing w:val="-3"/>
                <w:sz w:val="30"/>
                <w:szCs w:val="30"/>
              </w:rPr>
              <w:t>本生活救助，并负责协调受突发</w:t>
            </w:r>
            <w:r>
              <w:rPr>
                <w:rFonts w:hint="eastAsia" w:ascii="仿宋_GB2312" w:hAnsi="仿宋_GB2312" w:eastAsia="仿宋_GB2312" w:cs="仿宋_GB2312"/>
                <w:spacing w:val="-2"/>
                <w:sz w:val="30"/>
                <w:szCs w:val="30"/>
              </w:rPr>
              <w:t>环境事件影响造成人员伤亡的安抚、抚恤、处置等，协助灾后恢</w:t>
            </w:r>
            <w:r>
              <w:rPr>
                <w:rFonts w:hint="eastAsia" w:ascii="仿宋_GB2312" w:hAnsi="仿宋_GB2312" w:eastAsia="仿宋_GB2312" w:cs="仿宋_GB2312"/>
                <w:spacing w:val="-3"/>
                <w:sz w:val="30"/>
                <w:szCs w:val="30"/>
              </w:rPr>
              <w:t>复重建等相关环境污染事件善后工作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850"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default" w:ascii="仿宋_GB2312" w:hAnsi="仿宋_GB2312" w:eastAsia="仿宋_GB2312" w:cs="仿宋_GB2312"/>
                <w:snapToGrid w:val="0"/>
                <w:color w:val="000000"/>
                <w:spacing w:val="-3"/>
                <w:kern w:val="0"/>
                <w:sz w:val="30"/>
                <w:szCs w:val="30"/>
                <w:lang w:val="en-US" w:eastAsia="zh-CN" w:bidi="ar-SA"/>
              </w:rPr>
            </w:pPr>
            <w:r>
              <w:rPr>
                <w:rFonts w:hint="eastAsia" w:ascii="仿宋_GB2312" w:hAnsi="仿宋_GB2312" w:eastAsia="仿宋_GB2312" w:cs="仿宋_GB2312"/>
                <w:spacing w:val="-3"/>
                <w:sz w:val="30"/>
                <w:szCs w:val="30"/>
                <w:lang w:val="en-US" w:eastAsia="zh-CN"/>
              </w:rPr>
              <w:t>10</w:t>
            </w:r>
          </w:p>
        </w:tc>
        <w:tc>
          <w:tcPr>
            <w:tcW w:w="2634"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napToGrid w:val="0"/>
                <w:color w:val="000000"/>
                <w:spacing w:val="-3"/>
                <w:kern w:val="0"/>
                <w:sz w:val="30"/>
                <w:szCs w:val="30"/>
                <w:lang w:val="en-US" w:eastAsia="en-US" w:bidi="ar-SA"/>
              </w:rPr>
            </w:pPr>
            <w:r>
              <w:rPr>
                <w:rFonts w:hint="eastAsia" w:ascii="仿宋_GB2312" w:hAnsi="仿宋_GB2312" w:eastAsia="仿宋_GB2312" w:cs="仿宋_GB2312"/>
                <w:spacing w:val="-2"/>
                <w:sz w:val="30"/>
                <w:szCs w:val="30"/>
                <w:lang w:eastAsia="zh-CN"/>
              </w:rPr>
              <w:t>县工信和科技局</w:t>
            </w:r>
          </w:p>
        </w:tc>
        <w:tc>
          <w:tcPr>
            <w:tcW w:w="10676" w:type="dxa"/>
            <w:vAlign w:val="center"/>
          </w:tcPr>
          <w:p>
            <w:pPr>
              <w:keepNext w:val="0"/>
              <w:keepLines w:val="0"/>
              <w:pageBreakBefore w:val="0"/>
              <w:widowControl w:val="0"/>
              <w:kinsoku/>
              <w:wordWrap/>
              <w:overflowPunct/>
              <w:topLinePunct/>
              <w:autoSpaceDE w:val="0"/>
              <w:autoSpaceDN/>
              <w:bidi w:val="0"/>
              <w:adjustRightInd w:val="0"/>
              <w:snapToGrid w:val="0"/>
              <w:spacing w:line="360" w:lineRule="exact"/>
              <w:ind w:firstLine="592" w:firstLineChars="200"/>
              <w:jc w:val="left"/>
              <w:textAlignment w:val="baseline"/>
              <w:rPr>
                <w:rFonts w:hint="eastAsia" w:ascii="仿宋_GB2312" w:hAnsi="仿宋_GB2312" w:eastAsia="仿宋_GB2312" w:cs="仿宋_GB2312"/>
                <w:snapToGrid w:val="0"/>
                <w:color w:val="000000"/>
                <w:spacing w:val="-4"/>
                <w:kern w:val="0"/>
                <w:sz w:val="30"/>
                <w:szCs w:val="30"/>
                <w:lang w:val="en-US" w:eastAsia="en-US" w:bidi="ar-SA"/>
              </w:rPr>
            </w:pPr>
            <w:r>
              <w:rPr>
                <w:rFonts w:hint="eastAsia" w:ascii="仿宋_GB2312" w:hAnsi="仿宋_GB2312" w:eastAsia="仿宋_GB2312" w:cs="仿宋_GB2312"/>
                <w:spacing w:val="-2"/>
                <w:sz w:val="30"/>
                <w:szCs w:val="30"/>
              </w:rPr>
              <w:t>负责应急状态下紧缺物资生产组织工作，做好通信保障应急工作，</w:t>
            </w:r>
            <w:r>
              <w:rPr>
                <w:rFonts w:hint="eastAsia" w:ascii="仿宋_GB2312" w:hAnsi="仿宋_GB2312" w:eastAsia="仿宋_GB2312" w:cs="仿宋_GB2312"/>
                <w:spacing w:val="-3"/>
                <w:sz w:val="30"/>
                <w:szCs w:val="30"/>
              </w:rPr>
              <w:t>确保突发环境事件应急处置现场</w:t>
            </w:r>
            <w:r>
              <w:rPr>
                <w:rFonts w:hint="eastAsia" w:ascii="仿宋_GB2312" w:hAnsi="仿宋_GB2312" w:eastAsia="仿宋_GB2312" w:cs="仿宋_GB2312"/>
                <w:spacing w:val="-5"/>
                <w:sz w:val="30"/>
                <w:szCs w:val="30"/>
              </w:rPr>
              <w:t>的通信网络畅通。</w:t>
            </w:r>
          </w:p>
        </w:tc>
      </w:tr>
    </w:tbl>
    <w:tbl>
      <w:tblPr>
        <w:tblStyle w:val="10"/>
        <w:tblW w:w="142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7"/>
        <w:gridCol w:w="1"/>
        <w:gridCol w:w="2"/>
        <w:gridCol w:w="2422"/>
        <w:gridCol w:w="163"/>
        <w:gridCol w:w="50"/>
        <w:gridCol w:w="10743"/>
        <w:gridCol w:w="21"/>
        <w:gridCol w:w="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2" w:hRule="atLeast"/>
          <w:jc w:val="center"/>
        </w:trPr>
        <w:tc>
          <w:tcPr>
            <w:tcW w:w="820" w:type="dxa"/>
            <w:gridSpan w:val="3"/>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172"/>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7"/>
                <w:sz w:val="32"/>
                <w:szCs w:val="32"/>
              </w:rPr>
              <w:t>序号</w:t>
            </w:r>
          </w:p>
        </w:tc>
        <w:tc>
          <w:tcPr>
            <w:tcW w:w="2422"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3"/>
                <w:sz w:val="32"/>
                <w:szCs w:val="32"/>
              </w:rPr>
              <w:t>成员单位</w:t>
            </w:r>
          </w:p>
        </w:tc>
        <w:tc>
          <w:tcPr>
            <w:tcW w:w="11016" w:type="dxa"/>
            <w:gridSpan w:val="5"/>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512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6"/>
                <w:sz w:val="32"/>
                <w:szCs w:val="32"/>
              </w:rPr>
              <w:t>职</w:t>
            </w:r>
            <w:r>
              <w:rPr>
                <w:rFonts w:hint="eastAsia" w:ascii="仿宋_GB2312" w:hAnsi="仿宋_GB2312" w:eastAsia="仿宋_GB2312" w:cs="仿宋_GB2312"/>
                <w:b/>
                <w:bCs/>
                <w:spacing w:val="-6"/>
                <w:sz w:val="32"/>
                <w:szCs w:val="32"/>
                <w:lang w:val="en-US" w:eastAsia="zh-CN"/>
              </w:rPr>
              <w:t xml:space="preserve">  </w:t>
            </w:r>
            <w:r>
              <w:rPr>
                <w:rFonts w:hint="eastAsia" w:ascii="仿宋_GB2312" w:hAnsi="仿宋_GB2312" w:eastAsia="仿宋_GB2312" w:cs="仿宋_GB2312"/>
                <w:b/>
                <w:bCs/>
                <w:spacing w:val="-6"/>
                <w:sz w:val="32"/>
                <w:szCs w:val="32"/>
              </w:rPr>
              <w:t>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1" w:hRule="atLeast"/>
          <w:jc w:val="center"/>
        </w:trPr>
        <w:tc>
          <w:tcPr>
            <w:tcW w:w="820" w:type="dxa"/>
            <w:gridSpan w:val="3"/>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15"/>
                <w:sz w:val="30"/>
                <w:szCs w:val="30"/>
              </w:rPr>
              <w:t>11</w:t>
            </w:r>
          </w:p>
        </w:tc>
        <w:tc>
          <w:tcPr>
            <w:tcW w:w="2422"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县自然资源局</w:t>
            </w:r>
          </w:p>
        </w:tc>
        <w:tc>
          <w:tcPr>
            <w:tcW w:w="11016" w:type="dxa"/>
            <w:gridSpan w:val="5"/>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8" w:firstLineChars="200"/>
              <w:jc w:val="left"/>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负责指导由突发环境事件造成国土空间生态破坏的应急处置、调查处理和生态修复；负责环境事件</w:t>
            </w:r>
            <w:r>
              <w:rPr>
                <w:rFonts w:hint="eastAsia" w:ascii="仿宋_GB2312" w:hAnsi="仿宋_GB2312" w:eastAsia="仿宋_GB2312" w:cs="仿宋_GB2312"/>
                <w:spacing w:val="-2"/>
                <w:sz w:val="30"/>
                <w:szCs w:val="30"/>
              </w:rPr>
              <w:t>涉及土地整理复垦、矿山地质环境恢复治理等工作，为环</w:t>
            </w:r>
            <w:r>
              <w:rPr>
                <w:rFonts w:hint="eastAsia" w:ascii="仿宋_GB2312" w:hAnsi="仿宋_GB2312" w:eastAsia="仿宋_GB2312" w:cs="仿宋_GB2312"/>
                <w:spacing w:val="-3"/>
                <w:sz w:val="30"/>
                <w:szCs w:val="30"/>
              </w:rPr>
              <w:t>境事件引发的地质灾害防治提供技术支持；负</w:t>
            </w:r>
            <w:r>
              <w:rPr>
                <w:rFonts w:hint="eastAsia" w:ascii="仿宋_GB2312" w:hAnsi="仿宋_GB2312" w:eastAsia="仿宋_GB2312" w:cs="仿宋_GB2312"/>
                <w:spacing w:val="-2"/>
                <w:sz w:val="30"/>
                <w:szCs w:val="30"/>
              </w:rPr>
              <w:t>责涉及陆生野生动植物资源、湿地资源、林业自然保护区和</w:t>
            </w:r>
            <w:r>
              <w:rPr>
                <w:rFonts w:hint="eastAsia" w:ascii="仿宋_GB2312" w:hAnsi="仿宋_GB2312" w:eastAsia="仿宋_GB2312" w:cs="仿宋_GB2312"/>
                <w:spacing w:val="-3"/>
                <w:sz w:val="30"/>
                <w:szCs w:val="30"/>
              </w:rPr>
              <w:t>林业生态损害评估和生态修复方面的工作。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6" w:hRule="atLeast"/>
          <w:jc w:val="center"/>
        </w:trPr>
        <w:tc>
          <w:tcPr>
            <w:tcW w:w="820" w:type="dxa"/>
            <w:gridSpan w:val="3"/>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12</w:t>
            </w:r>
          </w:p>
        </w:tc>
        <w:tc>
          <w:tcPr>
            <w:tcW w:w="2422"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县交通运输局</w:t>
            </w:r>
          </w:p>
        </w:tc>
        <w:tc>
          <w:tcPr>
            <w:tcW w:w="11016" w:type="dxa"/>
            <w:gridSpan w:val="5"/>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8" w:firstLineChars="200"/>
              <w:jc w:val="both"/>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负责危险化学品道路运输的安全监督管理工作，参与因交通事故引发的环境事件的调查和应急处置；负责组织通往突发环境事件现场的公路抢修；负责协调通往突发环境事件现场公路的保通工作，拟订公路绕行方案，在专业救援部门指导下协助收集清理消除水路污染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4" w:hRule="atLeast"/>
          <w:jc w:val="center"/>
        </w:trPr>
        <w:tc>
          <w:tcPr>
            <w:tcW w:w="820" w:type="dxa"/>
            <w:gridSpan w:val="3"/>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13</w:t>
            </w:r>
          </w:p>
        </w:tc>
        <w:tc>
          <w:tcPr>
            <w:tcW w:w="2422"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县农业农村局</w:t>
            </w:r>
          </w:p>
        </w:tc>
        <w:tc>
          <w:tcPr>
            <w:tcW w:w="11016" w:type="dxa"/>
            <w:gridSpan w:val="5"/>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8" w:firstLineChars="200"/>
              <w:jc w:val="both"/>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参与突发环境事件中对农业资源和农业环境损害的调查与评估，负责协调突发环境事件应急处置现场的农业生产物质的疏散和转移工作，指导农业生产生态恢复等工作；负责组织协调畜禽养殖环境污染事件的应急救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0" w:hRule="atLeast"/>
          <w:jc w:val="center"/>
        </w:trPr>
        <w:tc>
          <w:tcPr>
            <w:tcW w:w="820" w:type="dxa"/>
            <w:gridSpan w:val="3"/>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14</w:t>
            </w:r>
          </w:p>
        </w:tc>
        <w:tc>
          <w:tcPr>
            <w:tcW w:w="2422"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县水利局</w:t>
            </w:r>
          </w:p>
        </w:tc>
        <w:tc>
          <w:tcPr>
            <w:tcW w:w="11016" w:type="dxa"/>
            <w:gridSpan w:val="5"/>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8" w:firstLineChars="200"/>
              <w:jc w:val="both"/>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负责实施或协调应急水量调度；指导协调农村饮用水应急管理工作；协调提供水文监测资料；配合应急指挥部制定受污染水体疏导或截流方案；配合</w:t>
            </w:r>
            <w:r>
              <w:rPr>
                <w:rFonts w:hint="eastAsia" w:ascii="仿宋_GB2312" w:hAnsi="仿宋_GB2312" w:eastAsia="仿宋_GB2312" w:cs="仿宋_GB2312"/>
                <w:spacing w:val="-3"/>
                <w:sz w:val="30"/>
                <w:szCs w:val="30"/>
                <w:lang w:eastAsia="zh-CN"/>
              </w:rPr>
              <w:t>临汾市生态环境局吉县分局</w:t>
            </w:r>
            <w:r>
              <w:rPr>
                <w:rFonts w:hint="eastAsia" w:ascii="仿宋_GB2312" w:hAnsi="仿宋_GB2312" w:eastAsia="仿宋_GB2312" w:cs="仿宋_GB2312"/>
                <w:spacing w:val="-3"/>
                <w:sz w:val="30"/>
                <w:szCs w:val="30"/>
              </w:rPr>
              <w:t>开展对流域水质及其受污染原因的调查和监测。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jc w:val="center"/>
        </w:trPr>
        <w:tc>
          <w:tcPr>
            <w:tcW w:w="820" w:type="dxa"/>
            <w:gridSpan w:val="3"/>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15</w:t>
            </w:r>
          </w:p>
        </w:tc>
        <w:tc>
          <w:tcPr>
            <w:tcW w:w="2422"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县林业局</w:t>
            </w:r>
          </w:p>
        </w:tc>
        <w:tc>
          <w:tcPr>
            <w:tcW w:w="11016" w:type="dxa"/>
            <w:gridSpan w:val="5"/>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8" w:firstLineChars="200"/>
              <w:jc w:val="both"/>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负责涉及陆生野生动物资源、野生生物资源、湿地资源和林业生态保护方面的应急工作。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60" w:type="dxa"/>
          <w:trHeight w:val="921" w:hRule="atLeast"/>
          <w:jc w:val="center"/>
        </w:trPr>
        <w:tc>
          <w:tcPr>
            <w:tcW w:w="817"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172"/>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7"/>
                <w:sz w:val="32"/>
                <w:szCs w:val="32"/>
              </w:rPr>
              <w:t>序号</w:t>
            </w:r>
          </w:p>
        </w:tc>
        <w:tc>
          <w:tcPr>
            <w:tcW w:w="2588"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631"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3"/>
                <w:sz w:val="32"/>
                <w:szCs w:val="32"/>
              </w:rPr>
              <w:t>成员单位</w:t>
            </w:r>
          </w:p>
        </w:tc>
        <w:tc>
          <w:tcPr>
            <w:tcW w:w="10793"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6"/>
                <w:sz w:val="32"/>
                <w:szCs w:val="32"/>
              </w:rPr>
              <w:t>职</w:t>
            </w:r>
            <w:r>
              <w:rPr>
                <w:rFonts w:hint="eastAsia" w:ascii="仿宋_GB2312" w:hAnsi="仿宋_GB2312" w:eastAsia="仿宋_GB2312" w:cs="仿宋_GB2312"/>
                <w:b/>
                <w:bCs/>
                <w:spacing w:val="-6"/>
                <w:sz w:val="32"/>
                <w:szCs w:val="32"/>
                <w:lang w:val="en-US" w:eastAsia="zh-CN"/>
              </w:rPr>
              <w:t xml:space="preserve">  </w:t>
            </w:r>
            <w:r>
              <w:rPr>
                <w:rFonts w:hint="eastAsia" w:ascii="仿宋_GB2312" w:hAnsi="仿宋_GB2312" w:eastAsia="仿宋_GB2312" w:cs="仿宋_GB2312"/>
                <w:b/>
                <w:bCs/>
                <w:spacing w:val="-6"/>
                <w:sz w:val="32"/>
                <w:szCs w:val="32"/>
              </w:rPr>
              <w:t>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60" w:type="dxa"/>
          <w:trHeight w:val="704" w:hRule="atLeast"/>
          <w:jc w:val="center"/>
        </w:trPr>
        <w:tc>
          <w:tcPr>
            <w:tcW w:w="817"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15"/>
                <w:sz w:val="30"/>
                <w:szCs w:val="30"/>
              </w:rPr>
            </w:pPr>
            <w:r>
              <w:rPr>
                <w:rFonts w:hint="eastAsia" w:ascii="仿宋_GB2312" w:hAnsi="仿宋_GB2312" w:eastAsia="仿宋_GB2312" w:cs="仿宋_GB2312"/>
                <w:spacing w:val="-3"/>
                <w:sz w:val="30"/>
                <w:szCs w:val="30"/>
              </w:rPr>
              <w:t>16</w:t>
            </w:r>
          </w:p>
        </w:tc>
        <w:tc>
          <w:tcPr>
            <w:tcW w:w="2588"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lang w:eastAsia="zh-CN"/>
              </w:rPr>
              <w:t>防灾减灾中心</w:t>
            </w:r>
          </w:p>
        </w:tc>
        <w:tc>
          <w:tcPr>
            <w:tcW w:w="10793"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8" w:firstLineChars="200"/>
              <w:jc w:val="both"/>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负责向县指挥部办公室通报震情相关信息。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60" w:type="dxa"/>
          <w:trHeight w:val="1499" w:hRule="atLeast"/>
          <w:jc w:val="center"/>
        </w:trPr>
        <w:tc>
          <w:tcPr>
            <w:tcW w:w="817"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15"/>
                <w:sz w:val="30"/>
                <w:szCs w:val="30"/>
              </w:rPr>
            </w:pPr>
            <w:r>
              <w:rPr>
                <w:rFonts w:hint="eastAsia" w:ascii="仿宋_GB2312" w:hAnsi="仿宋_GB2312" w:eastAsia="仿宋_GB2312" w:cs="仿宋_GB2312"/>
                <w:spacing w:val="-15"/>
                <w:sz w:val="30"/>
                <w:szCs w:val="30"/>
              </w:rPr>
              <w:t>17</w:t>
            </w:r>
          </w:p>
        </w:tc>
        <w:tc>
          <w:tcPr>
            <w:tcW w:w="2588"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4"/>
                <w:sz w:val="30"/>
                <w:szCs w:val="30"/>
              </w:rPr>
            </w:pPr>
            <w:r>
              <w:rPr>
                <w:rFonts w:hint="eastAsia" w:ascii="仿宋_GB2312" w:hAnsi="仿宋_GB2312" w:eastAsia="仿宋_GB2312" w:cs="仿宋_GB2312"/>
                <w:spacing w:val="-3"/>
                <w:sz w:val="30"/>
                <w:szCs w:val="30"/>
              </w:rPr>
              <w:t>县气象局</w:t>
            </w:r>
          </w:p>
        </w:tc>
        <w:tc>
          <w:tcPr>
            <w:tcW w:w="10793"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8" w:firstLineChars="200"/>
              <w:jc w:val="both"/>
              <w:textAlignment w:val="baseline"/>
              <w:rPr>
                <w:rFonts w:hint="eastAsia" w:ascii="仿宋_GB2312" w:hAnsi="仿宋_GB2312" w:eastAsia="仿宋_GB2312" w:cs="仿宋_GB2312"/>
                <w:spacing w:val="-4"/>
                <w:sz w:val="30"/>
                <w:szCs w:val="30"/>
              </w:rPr>
            </w:pPr>
            <w:r>
              <w:rPr>
                <w:rFonts w:hint="eastAsia" w:ascii="仿宋_GB2312" w:hAnsi="仿宋_GB2312" w:eastAsia="仿宋_GB2312" w:cs="仿宋_GB2312"/>
                <w:spacing w:val="-3"/>
                <w:sz w:val="30"/>
                <w:szCs w:val="30"/>
              </w:rPr>
              <w:t>负责重大灾害性天气的监测、预警、预报工作，及时发布预报、预警信息；负责突发环境事件现场及可能影响的区域气象条件的监测及中、短期天气预报；负责提供现场污染扩散气象条件的预测预报。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60" w:type="dxa"/>
          <w:trHeight w:val="901" w:hRule="atLeast"/>
          <w:jc w:val="center"/>
        </w:trPr>
        <w:tc>
          <w:tcPr>
            <w:tcW w:w="817"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lang w:eastAsia="zh-CN"/>
              </w:rPr>
            </w:pPr>
            <w:r>
              <w:rPr>
                <w:rFonts w:hint="eastAsia" w:ascii="仿宋_GB2312" w:hAnsi="仿宋_GB2312" w:eastAsia="仿宋_GB2312" w:cs="仿宋_GB2312"/>
                <w:spacing w:val="-3"/>
                <w:sz w:val="30"/>
                <w:szCs w:val="30"/>
              </w:rPr>
              <w:t>1</w:t>
            </w:r>
            <w:r>
              <w:rPr>
                <w:rFonts w:hint="eastAsia" w:ascii="仿宋_GB2312" w:hAnsi="仿宋_GB2312" w:eastAsia="仿宋_GB2312" w:cs="仿宋_GB2312"/>
                <w:spacing w:val="-3"/>
                <w:sz w:val="30"/>
                <w:szCs w:val="30"/>
                <w:lang w:val="en-US" w:eastAsia="zh-CN"/>
              </w:rPr>
              <w:t>8</w:t>
            </w:r>
          </w:p>
        </w:tc>
        <w:tc>
          <w:tcPr>
            <w:tcW w:w="2588"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县市场监督管理局</w:t>
            </w:r>
          </w:p>
        </w:tc>
        <w:tc>
          <w:tcPr>
            <w:tcW w:w="10793"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8" w:firstLineChars="200"/>
              <w:jc w:val="both"/>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负责突发环境事件应急状态下食品安全监督管理工作。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60" w:type="dxa"/>
          <w:trHeight w:val="1666" w:hRule="atLeast"/>
          <w:jc w:val="center"/>
        </w:trPr>
        <w:tc>
          <w:tcPr>
            <w:tcW w:w="817"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default" w:ascii="仿宋_GB2312" w:hAnsi="仿宋_GB2312" w:eastAsia="仿宋_GB2312" w:cs="仿宋_GB2312"/>
                <w:spacing w:val="-3"/>
                <w:sz w:val="30"/>
                <w:szCs w:val="30"/>
                <w:lang w:val="en-US" w:eastAsia="zh-CN"/>
              </w:rPr>
            </w:pPr>
            <w:r>
              <w:rPr>
                <w:rFonts w:hint="eastAsia" w:ascii="仿宋_GB2312" w:hAnsi="仿宋_GB2312" w:eastAsia="仿宋_GB2312" w:cs="仿宋_GB2312"/>
                <w:spacing w:val="-3"/>
                <w:sz w:val="30"/>
                <w:szCs w:val="30"/>
                <w:lang w:val="en-US" w:eastAsia="zh-CN"/>
              </w:rPr>
              <w:t>19</w:t>
            </w:r>
          </w:p>
        </w:tc>
        <w:tc>
          <w:tcPr>
            <w:tcW w:w="2588"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lang w:eastAsia="zh-CN"/>
              </w:rPr>
            </w:pPr>
            <w:r>
              <w:rPr>
                <w:rFonts w:hint="eastAsia" w:ascii="仿宋_GB2312" w:hAnsi="仿宋_GB2312" w:eastAsia="仿宋_GB2312" w:cs="仿宋_GB2312"/>
                <w:spacing w:val="-3"/>
                <w:sz w:val="30"/>
                <w:szCs w:val="30"/>
                <w:lang w:eastAsia="zh-CN"/>
              </w:rPr>
              <w:t>县教育体育局</w:t>
            </w:r>
          </w:p>
        </w:tc>
        <w:tc>
          <w:tcPr>
            <w:tcW w:w="10793"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8" w:firstLineChars="200"/>
              <w:jc w:val="both"/>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负责全县中、小学生的环境应急宣传教育工作；在突发环境事件涉及学校和教育设施的情形下，负责制定学生、教职工紧急避险和疏散方案并组织实施；负责学生的临时安置和教学工作。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60" w:type="dxa"/>
          <w:trHeight w:val="1490" w:hRule="atLeast"/>
          <w:jc w:val="center"/>
        </w:trPr>
        <w:tc>
          <w:tcPr>
            <w:tcW w:w="817"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default" w:ascii="仿宋_GB2312" w:hAnsi="仿宋_GB2312" w:eastAsia="仿宋_GB2312" w:cs="仿宋_GB2312"/>
                <w:spacing w:val="-3"/>
                <w:sz w:val="30"/>
                <w:szCs w:val="30"/>
                <w:lang w:val="en-US" w:eastAsia="zh-CN"/>
              </w:rPr>
            </w:pPr>
            <w:r>
              <w:rPr>
                <w:rFonts w:hint="eastAsia" w:ascii="仿宋_GB2312" w:hAnsi="仿宋_GB2312" w:eastAsia="仿宋_GB2312" w:cs="仿宋_GB2312"/>
                <w:spacing w:val="-3"/>
                <w:sz w:val="30"/>
                <w:szCs w:val="30"/>
                <w:lang w:val="en-US" w:eastAsia="zh-CN"/>
              </w:rPr>
              <w:t>20</w:t>
            </w:r>
          </w:p>
        </w:tc>
        <w:tc>
          <w:tcPr>
            <w:tcW w:w="2588"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县文化和旅游局</w:t>
            </w:r>
          </w:p>
        </w:tc>
        <w:tc>
          <w:tcPr>
            <w:tcW w:w="10793"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8" w:firstLineChars="200"/>
              <w:jc w:val="both"/>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配合做好广播、电视等媒体的新闻报道和舆论引导工作；负责环境事件涉及的文物保护和抢救等业务工作；负责指导受突发环境事件侵害的旅游景区游客紧急疏散工作和旅游服务设施的保护。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60" w:type="dxa"/>
          <w:trHeight w:val="1345" w:hRule="atLeast"/>
          <w:jc w:val="center"/>
        </w:trPr>
        <w:tc>
          <w:tcPr>
            <w:tcW w:w="817" w:type="dxa"/>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lang w:eastAsia="zh-CN"/>
              </w:rPr>
            </w:pPr>
            <w:r>
              <w:rPr>
                <w:rFonts w:hint="eastAsia" w:ascii="仿宋_GB2312" w:hAnsi="仿宋_GB2312" w:eastAsia="仿宋_GB2312" w:cs="仿宋_GB2312"/>
                <w:spacing w:val="-3"/>
                <w:sz w:val="30"/>
                <w:szCs w:val="30"/>
              </w:rPr>
              <w:t>2</w:t>
            </w:r>
            <w:r>
              <w:rPr>
                <w:rFonts w:hint="eastAsia" w:ascii="仿宋_GB2312" w:hAnsi="仿宋_GB2312" w:eastAsia="仿宋_GB2312" w:cs="仿宋_GB2312"/>
                <w:spacing w:val="-3"/>
                <w:sz w:val="30"/>
                <w:szCs w:val="30"/>
                <w:lang w:val="en-US" w:eastAsia="zh-CN"/>
              </w:rPr>
              <w:t>1</w:t>
            </w:r>
          </w:p>
        </w:tc>
        <w:tc>
          <w:tcPr>
            <w:tcW w:w="2588"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lang w:eastAsia="zh-CN"/>
              </w:rPr>
            </w:pPr>
            <w:r>
              <w:rPr>
                <w:rFonts w:hint="eastAsia" w:ascii="仿宋_GB2312" w:hAnsi="仿宋_GB2312" w:eastAsia="仿宋_GB2312" w:cs="仿宋_GB2312"/>
                <w:spacing w:val="-3"/>
                <w:sz w:val="30"/>
                <w:szCs w:val="30"/>
                <w:lang w:eastAsia="zh-CN"/>
              </w:rPr>
              <w:t>武警临汾支队</w:t>
            </w:r>
          </w:p>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lang w:eastAsia="zh-CN"/>
              </w:rPr>
            </w:pPr>
            <w:r>
              <w:rPr>
                <w:rFonts w:hint="eastAsia" w:ascii="仿宋_GB2312" w:hAnsi="仿宋_GB2312" w:eastAsia="仿宋_GB2312" w:cs="仿宋_GB2312"/>
                <w:spacing w:val="-3"/>
                <w:sz w:val="30"/>
                <w:szCs w:val="30"/>
                <w:lang w:eastAsia="zh-CN"/>
              </w:rPr>
              <w:t>吉县中队</w:t>
            </w:r>
          </w:p>
        </w:tc>
        <w:tc>
          <w:tcPr>
            <w:tcW w:w="10793"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8" w:firstLineChars="200"/>
              <w:jc w:val="both"/>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负责协调、组织武警</w:t>
            </w:r>
            <w:r>
              <w:rPr>
                <w:rFonts w:hint="eastAsia" w:ascii="仿宋_GB2312" w:hAnsi="仿宋_GB2312" w:eastAsia="仿宋_GB2312" w:cs="仿宋_GB2312"/>
                <w:spacing w:val="-3"/>
                <w:sz w:val="30"/>
                <w:szCs w:val="30"/>
                <w:lang w:eastAsia="zh-CN"/>
              </w:rPr>
              <w:t>吉</w:t>
            </w:r>
            <w:r>
              <w:rPr>
                <w:rFonts w:hint="eastAsia" w:ascii="仿宋_GB2312" w:hAnsi="仿宋_GB2312" w:eastAsia="仿宋_GB2312" w:cs="仿宋_GB2312"/>
                <w:spacing w:val="-3"/>
                <w:sz w:val="30"/>
                <w:szCs w:val="30"/>
              </w:rPr>
              <w:t>中队参加突发环境事件抢险救灾行动，配合公安机关进行事故现场的武装警戒，做好维护秩序工作，视情况配合实施救援行动。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653" w:hRule="atLeast"/>
          <w:jc w:val="center"/>
        </w:trPr>
        <w:tc>
          <w:tcPr>
            <w:tcW w:w="818"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172"/>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7"/>
                <w:sz w:val="32"/>
                <w:szCs w:val="32"/>
              </w:rPr>
              <w:t>序号</w:t>
            </w:r>
          </w:p>
        </w:tc>
        <w:tc>
          <w:tcPr>
            <w:tcW w:w="2637"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725"/>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3"/>
                <w:sz w:val="32"/>
                <w:szCs w:val="32"/>
              </w:rPr>
              <w:t>成员单位</w:t>
            </w:r>
          </w:p>
        </w:tc>
        <w:tc>
          <w:tcPr>
            <w:tcW w:w="10764"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6"/>
                <w:sz w:val="32"/>
                <w:szCs w:val="32"/>
              </w:rPr>
              <w:t>职</w:t>
            </w:r>
            <w:r>
              <w:rPr>
                <w:rFonts w:hint="eastAsia" w:ascii="仿宋_GB2312" w:hAnsi="仿宋_GB2312" w:eastAsia="仿宋_GB2312" w:cs="仿宋_GB2312"/>
                <w:b/>
                <w:bCs/>
                <w:spacing w:val="-6"/>
                <w:sz w:val="32"/>
                <w:szCs w:val="32"/>
                <w:lang w:val="en-US" w:eastAsia="zh-CN"/>
              </w:rPr>
              <w:t xml:space="preserve">  </w:t>
            </w:r>
            <w:r>
              <w:rPr>
                <w:rFonts w:hint="eastAsia" w:ascii="仿宋_GB2312" w:hAnsi="仿宋_GB2312" w:eastAsia="仿宋_GB2312" w:cs="仿宋_GB2312"/>
                <w:b/>
                <w:bCs/>
                <w:spacing w:val="-6"/>
                <w:sz w:val="32"/>
                <w:szCs w:val="32"/>
              </w:rPr>
              <w:t>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1355" w:hRule="atLeast"/>
          <w:jc w:val="center"/>
        </w:trPr>
        <w:tc>
          <w:tcPr>
            <w:tcW w:w="818"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lang w:eastAsia="zh-CN"/>
              </w:rPr>
            </w:pPr>
            <w:r>
              <w:rPr>
                <w:rFonts w:hint="eastAsia" w:ascii="仿宋_GB2312" w:hAnsi="仿宋_GB2312" w:eastAsia="仿宋_GB2312" w:cs="仿宋_GB2312"/>
                <w:spacing w:val="-3"/>
                <w:sz w:val="30"/>
                <w:szCs w:val="30"/>
              </w:rPr>
              <w:t>2</w:t>
            </w:r>
            <w:r>
              <w:rPr>
                <w:rFonts w:hint="eastAsia" w:ascii="仿宋_GB2312" w:hAnsi="仿宋_GB2312" w:eastAsia="仿宋_GB2312" w:cs="仿宋_GB2312"/>
                <w:spacing w:val="-3"/>
                <w:sz w:val="30"/>
                <w:szCs w:val="30"/>
                <w:lang w:val="en-US" w:eastAsia="zh-CN"/>
              </w:rPr>
              <w:t>2</w:t>
            </w:r>
          </w:p>
        </w:tc>
        <w:tc>
          <w:tcPr>
            <w:tcW w:w="2637"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6"/>
                <w:sz w:val="30"/>
                <w:szCs w:val="30"/>
                <w:lang w:eastAsia="zh-CN"/>
              </w:rPr>
            </w:pPr>
            <w:r>
              <w:rPr>
                <w:rFonts w:hint="eastAsia" w:ascii="仿宋_GB2312" w:hAnsi="仿宋_GB2312" w:eastAsia="仿宋_GB2312" w:cs="仿宋_GB2312"/>
                <w:spacing w:val="-3"/>
                <w:sz w:val="30"/>
                <w:szCs w:val="30"/>
              </w:rPr>
              <w:t>县消防救援大队</w:t>
            </w:r>
          </w:p>
        </w:tc>
        <w:tc>
          <w:tcPr>
            <w:tcW w:w="10764"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8" w:firstLineChars="200"/>
              <w:jc w:val="both"/>
              <w:textAlignment w:val="baseline"/>
              <w:rPr>
                <w:rFonts w:hint="eastAsia" w:ascii="仿宋_GB2312" w:hAnsi="仿宋_GB2312" w:eastAsia="仿宋_GB2312" w:cs="仿宋_GB2312"/>
                <w:spacing w:val="-1"/>
                <w:sz w:val="30"/>
                <w:szCs w:val="30"/>
              </w:rPr>
            </w:pPr>
            <w:r>
              <w:rPr>
                <w:rFonts w:hint="eastAsia" w:ascii="仿宋_GB2312" w:hAnsi="仿宋_GB2312" w:eastAsia="仿宋_GB2312" w:cs="仿宋_GB2312"/>
                <w:spacing w:val="-3"/>
                <w:sz w:val="30"/>
                <w:szCs w:val="30"/>
              </w:rPr>
              <w:t>负责落实突发环境事件应急响应时的消防救援工作，参与配合易燃、易爆、有毒有害物质泄漏事故的现场控制和洗消，参加现场抢险、排险及伤员的搜救工作。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992" w:hRule="atLeast"/>
          <w:jc w:val="center"/>
        </w:trPr>
        <w:tc>
          <w:tcPr>
            <w:tcW w:w="818"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lang w:eastAsia="zh-CN"/>
              </w:rPr>
            </w:pPr>
            <w:r>
              <w:rPr>
                <w:rFonts w:hint="eastAsia" w:ascii="仿宋_GB2312" w:hAnsi="仿宋_GB2312" w:eastAsia="仿宋_GB2312" w:cs="仿宋_GB2312"/>
                <w:spacing w:val="-3"/>
                <w:sz w:val="30"/>
                <w:szCs w:val="30"/>
              </w:rPr>
              <w:t>2</w:t>
            </w:r>
            <w:r>
              <w:rPr>
                <w:rFonts w:hint="eastAsia" w:ascii="仿宋_GB2312" w:hAnsi="仿宋_GB2312" w:eastAsia="仿宋_GB2312" w:cs="仿宋_GB2312"/>
                <w:spacing w:val="-3"/>
                <w:sz w:val="30"/>
                <w:szCs w:val="30"/>
                <w:lang w:val="en-US" w:eastAsia="zh-CN"/>
              </w:rPr>
              <w:t>3</w:t>
            </w:r>
          </w:p>
        </w:tc>
        <w:tc>
          <w:tcPr>
            <w:tcW w:w="2637"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506" w:leftChars="0" w:right="124" w:rightChars="0" w:hanging="346" w:firstLineChars="0"/>
              <w:jc w:val="center"/>
              <w:textAlignment w:val="baseline"/>
              <w:rPr>
                <w:rFonts w:hint="eastAsia" w:ascii="仿宋_GB2312" w:hAnsi="仿宋_GB2312" w:eastAsia="仿宋_GB2312" w:cs="仿宋_GB2312"/>
                <w:spacing w:val="-6"/>
                <w:sz w:val="30"/>
                <w:szCs w:val="30"/>
                <w:lang w:eastAsia="zh-CN"/>
              </w:rPr>
            </w:pPr>
            <w:r>
              <w:rPr>
                <w:rFonts w:hint="eastAsia" w:ascii="仿宋_GB2312" w:hAnsi="仿宋_GB2312" w:eastAsia="仿宋_GB2312" w:cs="仿宋_GB2312"/>
                <w:spacing w:val="-11"/>
                <w:sz w:val="30"/>
                <w:szCs w:val="30"/>
                <w:lang w:eastAsia="zh-CN"/>
              </w:rPr>
              <w:t>国网吉县供电公司</w:t>
            </w:r>
          </w:p>
        </w:tc>
        <w:tc>
          <w:tcPr>
            <w:tcW w:w="10764"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96" w:firstLineChars="200"/>
              <w:jc w:val="both"/>
              <w:textAlignment w:val="baseline"/>
              <w:rPr>
                <w:rFonts w:hint="eastAsia" w:ascii="仿宋_GB2312" w:hAnsi="仿宋_GB2312" w:eastAsia="仿宋_GB2312" w:cs="仿宋_GB2312"/>
                <w:spacing w:val="-1"/>
                <w:sz w:val="30"/>
                <w:szCs w:val="30"/>
              </w:rPr>
            </w:pPr>
            <w:r>
              <w:rPr>
                <w:rFonts w:hint="eastAsia" w:ascii="仿宋_GB2312" w:hAnsi="仿宋_GB2312" w:eastAsia="仿宋_GB2312" w:cs="仿宋_GB2312"/>
                <w:spacing w:val="-1"/>
                <w:sz w:val="30"/>
                <w:szCs w:val="30"/>
              </w:rPr>
              <w:t>保障应急指挥救援正常供电。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717" w:hRule="atLeast"/>
          <w:jc w:val="center"/>
        </w:trPr>
        <w:tc>
          <w:tcPr>
            <w:tcW w:w="818"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pacing w:val="-3"/>
                <w:sz w:val="30"/>
                <w:szCs w:val="30"/>
                <w:lang w:eastAsia="zh-CN"/>
              </w:rPr>
            </w:pPr>
            <w:r>
              <w:rPr>
                <w:rFonts w:hint="eastAsia" w:ascii="仿宋_GB2312" w:hAnsi="仿宋_GB2312" w:eastAsia="仿宋_GB2312" w:cs="仿宋_GB2312"/>
                <w:spacing w:val="-3"/>
                <w:sz w:val="30"/>
                <w:szCs w:val="30"/>
              </w:rPr>
              <w:t>2</w:t>
            </w:r>
            <w:r>
              <w:rPr>
                <w:rFonts w:hint="eastAsia" w:ascii="仿宋_GB2312" w:hAnsi="仿宋_GB2312" w:eastAsia="仿宋_GB2312" w:cs="仿宋_GB2312"/>
                <w:spacing w:val="-3"/>
                <w:sz w:val="30"/>
                <w:szCs w:val="30"/>
                <w:lang w:val="en-US" w:eastAsia="zh-CN"/>
              </w:rPr>
              <w:t>4</w:t>
            </w:r>
          </w:p>
        </w:tc>
        <w:tc>
          <w:tcPr>
            <w:tcW w:w="2637"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129" w:leftChars="0"/>
              <w:jc w:val="center"/>
              <w:textAlignment w:val="baseline"/>
              <w:rPr>
                <w:rFonts w:hint="eastAsia" w:ascii="仿宋_GB2312" w:hAnsi="仿宋_GB2312" w:eastAsia="仿宋_GB2312" w:cs="仿宋_GB2312"/>
                <w:spacing w:val="-6"/>
                <w:sz w:val="30"/>
                <w:szCs w:val="30"/>
                <w:lang w:eastAsia="zh-CN"/>
              </w:rPr>
            </w:pPr>
            <w:r>
              <w:rPr>
                <w:rFonts w:hint="eastAsia" w:ascii="仿宋_GB2312" w:hAnsi="仿宋_GB2312" w:eastAsia="仿宋_GB2312" w:cs="仿宋_GB2312"/>
                <w:spacing w:val="-2"/>
                <w:sz w:val="30"/>
                <w:szCs w:val="30"/>
                <w:lang w:eastAsia="zh-CN"/>
              </w:rPr>
              <w:t>县融媒体中心</w:t>
            </w:r>
          </w:p>
        </w:tc>
        <w:tc>
          <w:tcPr>
            <w:tcW w:w="10764"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597" w:leftChars="0"/>
              <w:jc w:val="both"/>
              <w:textAlignment w:val="baseline"/>
              <w:rPr>
                <w:rFonts w:hint="eastAsia" w:ascii="仿宋_GB2312" w:hAnsi="仿宋_GB2312" w:eastAsia="仿宋_GB2312" w:cs="仿宋_GB2312"/>
                <w:spacing w:val="-1"/>
                <w:sz w:val="30"/>
                <w:szCs w:val="30"/>
              </w:rPr>
            </w:pPr>
            <w:r>
              <w:rPr>
                <w:rFonts w:hint="eastAsia" w:ascii="仿宋_GB2312" w:hAnsi="仿宋_GB2312" w:eastAsia="仿宋_GB2312" w:cs="仿宋_GB2312"/>
                <w:spacing w:val="-3"/>
                <w:sz w:val="30"/>
                <w:szCs w:val="30"/>
              </w:rPr>
              <w:t>从指挥部获取权威信息后，实时、准确全面、客观地进行宣传报道。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992" w:hRule="atLeast"/>
          <w:jc w:val="center"/>
        </w:trPr>
        <w:tc>
          <w:tcPr>
            <w:tcW w:w="818"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285" w:leftChars="0"/>
              <w:jc w:val="both"/>
              <w:textAlignment w:val="baseline"/>
              <w:rPr>
                <w:rFonts w:hint="eastAsia" w:ascii="仿宋_GB2312" w:hAnsi="仿宋_GB2312" w:eastAsia="仿宋_GB2312" w:cs="仿宋_GB2312"/>
                <w:spacing w:val="-3"/>
                <w:sz w:val="30"/>
                <w:szCs w:val="30"/>
                <w:lang w:eastAsia="zh-CN"/>
              </w:rPr>
            </w:pPr>
            <w:r>
              <w:rPr>
                <w:rFonts w:hint="eastAsia" w:ascii="仿宋_GB2312" w:hAnsi="仿宋_GB2312" w:eastAsia="仿宋_GB2312" w:cs="仿宋_GB2312"/>
                <w:spacing w:val="-3"/>
                <w:sz w:val="30"/>
                <w:szCs w:val="30"/>
              </w:rPr>
              <w:t>2</w:t>
            </w:r>
            <w:r>
              <w:rPr>
                <w:rFonts w:hint="eastAsia" w:ascii="仿宋_GB2312" w:hAnsi="仿宋_GB2312" w:eastAsia="仿宋_GB2312" w:cs="仿宋_GB2312"/>
                <w:spacing w:val="-3"/>
                <w:sz w:val="30"/>
                <w:szCs w:val="30"/>
                <w:lang w:val="en-US" w:eastAsia="zh-CN"/>
              </w:rPr>
              <w:t>5</w:t>
            </w:r>
          </w:p>
        </w:tc>
        <w:tc>
          <w:tcPr>
            <w:tcW w:w="2637"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161" w:leftChars="0"/>
              <w:jc w:val="center"/>
              <w:textAlignment w:val="baseline"/>
              <w:rPr>
                <w:rFonts w:hint="eastAsia" w:ascii="仿宋_GB2312" w:hAnsi="仿宋_GB2312" w:eastAsia="仿宋_GB2312" w:cs="仿宋_GB2312"/>
                <w:spacing w:val="-6"/>
                <w:sz w:val="30"/>
                <w:szCs w:val="30"/>
                <w:lang w:eastAsia="zh-CN"/>
              </w:rPr>
            </w:pPr>
            <w:r>
              <w:rPr>
                <w:rFonts w:hint="eastAsia" w:ascii="仿宋_GB2312" w:hAnsi="仿宋_GB2312" w:eastAsia="仿宋_GB2312" w:cs="仿宋_GB2312"/>
                <w:spacing w:val="-6"/>
                <w:sz w:val="30"/>
                <w:szCs w:val="30"/>
                <w:lang w:eastAsia="zh-CN"/>
              </w:rPr>
              <w:t>中国移动</w:t>
            </w:r>
          </w:p>
          <w:p>
            <w:pPr>
              <w:keepNext w:val="0"/>
              <w:keepLines w:val="0"/>
              <w:pageBreakBefore w:val="0"/>
              <w:widowControl w:val="0"/>
              <w:kinsoku/>
              <w:wordWrap/>
              <w:overflowPunct/>
              <w:topLinePunct/>
              <w:autoSpaceDE w:val="0"/>
              <w:autoSpaceDN/>
              <w:bidi w:val="0"/>
              <w:adjustRightInd w:val="0"/>
              <w:snapToGrid w:val="0"/>
              <w:spacing w:line="440" w:lineRule="exact"/>
              <w:ind w:left="161" w:leftChars="0"/>
              <w:jc w:val="center"/>
              <w:textAlignment w:val="baseline"/>
              <w:rPr>
                <w:rFonts w:hint="eastAsia" w:ascii="仿宋_GB2312" w:hAnsi="仿宋_GB2312" w:eastAsia="仿宋_GB2312" w:cs="仿宋_GB2312"/>
                <w:spacing w:val="-2"/>
                <w:sz w:val="30"/>
                <w:szCs w:val="30"/>
                <w:lang w:eastAsia="zh-CN"/>
              </w:rPr>
            </w:pPr>
            <w:r>
              <w:rPr>
                <w:rFonts w:hint="eastAsia" w:ascii="仿宋_GB2312" w:hAnsi="仿宋_GB2312" w:eastAsia="仿宋_GB2312" w:cs="仿宋_GB2312"/>
                <w:spacing w:val="-6"/>
                <w:sz w:val="30"/>
                <w:szCs w:val="30"/>
                <w:lang w:eastAsia="zh-CN"/>
              </w:rPr>
              <w:t>吉县分公司</w:t>
            </w:r>
          </w:p>
        </w:tc>
        <w:tc>
          <w:tcPr>
            <w:tcW w:w="10764"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616" w:leftChars="0"/>
              <w:jc w:val="both"/>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1"/>
                <w:sz w:val="30"/>
                <w:szCs w:val="30"/>
              </w:rPr>
              <w:t>负责组织提供预警等信息发布渠道，协调做好应</w:t>
            </w:r>
            <w:r>
              <w:rPr>
                <w:rFonts w:hint="eastAsia" w:ascii="仿宋_GB2312" w:hAnsi="仿宋_GB2312" w:eastAsia="仿宋_GB2312" w:cs="仿宋_GB2312"/>
                <w:spacing w:val="-2"/>
                <w:sz w:val="30"/>
                <w:szCs w:val="30"/>
              </w:rPr>
              <w:t>急</w:t>
            </w:r>
            <w:r>
              <w:rPr>
                <w:rFonts w:hint="default" w:ascii="仿宋_GB2312" w:hAnsi="仿宋_GB2312" w:eastAsia="仿宋_GB2312" w:cs="仿宋_GB2312"/>
                <w:spacing w:val="-2"/>
                <w:sz w:val="30"/>
                <w:szCs w:val="30"/>
                <w:lang w:val="en"/>
              </w:rPr>
              <w:t>通信保障</w:t>
            </w:r>
            <w:r>
              <w:rPr>
                <w:rFonts w:hint="eastAsia" w:ascii="仿宋_GB2312" w:hAnsi="仿宋_GB2312" w:eastAsia="仿宋_GB2312" w:cs="仿宋_GB2312"/>
                <w:spacing w:val="-2"/>
                <w:sz w:val="30"/>
                <w:szCs w:val="30"/>
              </w:rPr>
              <w:t>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1207" w:hRule="atLeast"/>
          <w:jc w:val="center"/>
        </w:trPr>
        <w:tc>
          <w:tcPr>
            <w:tcW w:w="818"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285"/>
              <w:jc w:val="both"/>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pacing w:val="-3"/>
                <w:sz w:val="30"/>
                <w:szCs w:val="30"/>
              </w:rPr>
              <w:t>2</w:t>
            </w:r>
            <w:r>
              <w:rPr>
                <w:rFonts w:hint="eastAsia" w:ascii="仿宋_GB2312" w:hAnsi="仿宋_GB2312" w:eastAsia="仿宋_GB2312" w:cs="仿宋_GB2312"/>
                <w:spacing w:val="-3"/>
                <w:sz w:val="30"/>
                <w:szCs w:val="30"/>
                <w:lang w:val="en-US" w:eastAsia="zh-CN"/>
              </w:rPr>
              <w:t>6</w:t>
            </w:r>
          </w:p>
        </w:tc>
        <w:tc>
          <w:tcPr>
            <w:tcW w:w="2637"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161"/>
              <w:jc w:val="center"/>
              <w:textAlignment w:val="baseline"/>
              <w:rPr>
                <w:rFonts w:hint="eastAsia" w:ascii="仿宋_GB2312" w:hAnsi="仿宋_GB2312" w:eastAsia="仿宋_GB2312" w:cs="仿宋_GB2312"/>
                <w:spacing w:val="-6"/>
                <w:sz w:val="30"/>
                <w:szCs w:val="30"/>
                <w:lang w:eastAsia="zh-CN"/>
              </w:rPr>
            </w:pPr>
            <w:r>
              <w:rPr>
                <w:rFonts w:hint="eastAsia" w:ascii="仿宋_GB2312" w:hAnsi="仿宋_GB2312" w:eastAsia="仿宋_GB2312" w:cs="仿宋_GB2312"/>
                <w:spacing w:val="-6"/>
                <w:sz w:val="30"/>
                <w:szCs w:val="30"/>
                <w:lang w:eastAsia="zh-CN"/>
              </w:rPr>
              <w:t>中国联通</w:t>
            </w:r>
          </w:p>
          <w:p>
            <w:pPr>
              <w:keepNext w:val="0"/>
              <w:keepLines w:val="0"/>
              <w:pageBreakBefore w:val="0"/>
              <w:widowControl w:val="0"/>
              <w:kinsoku/>
              <w:wordWrap/>
              <w:overflowPunct/>
              <w:topLinePunct/>
              <w:autoSpaceDE w:val="0"/>
              <w:autoSpaceDN/>
              <w:bidi w:val="0"/>
              <w:adjustRightInd w:val="0"/>
              <w:snapToGrid w:val="0"/>
              <w:spacing w:line="440" w:lineRule="exact"/>
              <w:ind w:left="161"/>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pacing w:val="-6"/>
                <w:sz w:val="30"/>
                <w:szCs w:val="30"/>
                <w:lang w:eastAsia="zh-CN"/>
              </w:rPr>
              <w:t>吉县分公司</w:t>
            </w:r>
          </w:p>
        </w:tc>
        <w:tc>
          <w:tcPr>
            <w:tcW w:w="10764"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96"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1"/>
                <w:sz w:val="30"/>
                <w:szCs w:val="30"/>
              </w:rPr>
              <w:t>负责组织提供预警等信息发布渠道，协调各电信运营企业做好应急</w:t>
            </w:r>
            <w:r>
              <w:rPr>
                <w:rFonts w:hint="default" w:ascii="仿宋_GB2312" w:hAnsi="仿宋_GB2312" w:eastAsia="仿宋_GB2312" w:cs="仿宋_GB2312"/>
                <w:spacing w:val="-1"/>
                <w:sz w:val="30"/>
                <w:szCs w:val="30"/>
                <w:lang w:val="en"/>
              </w:rPr>
              <w:t>通信保障</w:t>
            </w:r>
            <w:r>
              <w:rPr>
                <w:rFonts w:hint="eastAsia" w:ascii="仿宋_GB2312" w:hAnsi="仿宋_GB2312" w:eastAsia="仿宋_GB2312" w:cs="仿宋_GB2312"/>
                <w:spacing w:val="-1"/>
                <w:sz w:val="30"/>
                <w:szCs w:val="30"/>
              </w:rPr>
              <w:t>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1272" w:hRule="atLeast"/>
          <w:jc w:val="center"/>
        </w:trPr>
        <w:tc>
          <w:tcPr>
            <w:tcW w:w="818"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285"/>
              <w:jc w:val="both"/>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pacing w:val="-3"/>
                <w:sz w:val="30"/>
                <w:szCs w:val="30"/>
              </w:rPr>
              <w:t>2</w:t>
            </w:r>
            <w:r>
              <w:rPr>
                <w:rFonts w:hint="eastAsia" w:ascii="仿宋_GB2312" w:hAnsi="仿宋_GB2312" w:eastAsia="仿宋_GB2312" w:cs="仿宋_GB2312"/>
                <w:spacing w:val="-3"/>
                <w:sz w:val="30"/>
                <w:szCs w:val="30"/>
                <w:lang w:val="en-US" w:eastAsia="zh-CN"/>
              </w:rPr>
              <w:t>7</w:t>
            </w:r>
          </w:p>
        </w:tc>
        <w:tc>
          <w:tcPr>
            <w:tcW w:w="2637"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161"/>
              <w:jc w:val="center"/>
              <w:textAlignment w:val="baseline"/>
              <w:rPr>
                <w:rFonts w:hint="eastAsia" w:ascii="仿宋_GB2312" w:hAnsi="仿宋_GB2312" w:eastAsia="仿宋_GB2312" w:cs="仿宋_GB2312"/>
                <w:spacing w:val="-6"/>
                <w:sz w:val="30"/>
                <w:szCs w:val="30"/>
                <w:lang w:eastAsia="zh-CN"/>
              </w:rPr>
            </w:pPr>
            <w:r>
              <w:rPr>
                <w:rFonts w:hint="eastAsia" w:ascii="仿宋_GB2312" w:hAnsi="仿宋_GB2312" w:eastAsia="仿宋_GB2312" w:cs="仿宋_GB2312"/>
                <w:spacing w:val="-6"/>
                <w:sz w:val="30"/>
                <w:szCs w:val="30"/>
                <w:lang w:eastAsia="zh-CN"/>
              </w:rPr>
              <w:t>中国电信</w:t>
            </w:r>
          </w:p>
          <w:p>
            <w:pPr>
              <w:keepNext w:val="0"/>
              <w:keepLines w:val="0"/>
              <w:pageBreakBefore w:val="0"/>
              <w:widowControl w:val="0"/>
              <w:kinsoku/>
              <w:wordWrap/>
              <w:overflowPunct/>
              <w:topLinePunct/>
              <w:autoSpaceDE w:val="0"/>
              <w:autoSpaceDN/>
              <w:bidi w:val="0"/>
              <w:adjustRightInd w:val="0"/>
              <w:snapToGrid w:val="0"/>
              <w:spacing w:line="440" w:lineRule="exact"/>
              <w:ind w:left="161"/>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pacing w:val="-6"/>
                <w:sz w:val="30"/>
                <w:szCs w:val="30"/>
                <w:lang w:eastAsia="zh-CN"/>
              </w:rPr>
              <w:t>吉县分公司</w:t>
            </w:r>
          </w:p>
        </w:tc>
        <w:tc>
          <w:tcPr>
            <w:tcW w:w="10764"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96"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1"/>
                <w:sz w:val="30"/>
                <w:szCs w:val="30"/>
              </w:rPr>
              <w:t>负责组织提供预警等信息发布渠道，协调各电信运营企业做好应急</w:t>
            </w:r>
            <w:r>
              <w:rPr>
                <w:rFonts w:hint="default" w:ascii="仿宋_GB2312" w:hAnsi="仿宋_GB2312" w:eastAsia="仿宋_GB2312" w:cs="仿宋_GB2312"/>
                <w:spacing w:val="-1"/>
                <w:sz w:val="30"/>
                <w:szCs w:val="30"/>
                <w:lang w:val="en"/>
              </w:rPr>
              <w:t>通信保障</w:t>
            </w:r>
            <w:r>
              <w:rPr>
                <w:rFonts w:hint="eastAsia" w:ascii="仿宋_GB2312" w:hAnsi="仿宋_GB2312" w:eastAsia="仿宋_GB2312" w:cs="仿宋_GB2312"/>
                <w:spacing w:val="-1"/>
                <w:sz w:val="30"/>
                <w:szCs w:val="30"/>
              </w:rPr>
              <w:t>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39" w:type="dxa"/>
          <w:trHeight w:val="986" w:hRule="atLeast"/>
          <w:jc w:val="center"/>
        </w:trPr>
        <w:tc>
          <w:tcPr>
            <w:tcW w:w="818"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left="285"/>
              <w:jc w:val="both"/>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pacing w:val="-3"/>
                <w:sz w:val="30"/>
                <w:szCs w:val="30"/>
              </w:rPr>
              <w:t>2</w:t>
            </w:r>
            <w:r>
              <w:rPr>
                <w:rFonts w:hint="eastAsia" w:ascii="仿宋_GB2312" w:hAnsi="仿宋_GB2312" w:eastAsia="仿宋_GB2312" w:cs="仿宋_GB2312"/>
                <w:spacing w:val="-3"/>
                <w:sz w:val="30"/>
                <w:szCs w:val="30"/>
                <w:lang w:val="en-US" w:eastAsia="zh-CN"/>
              </w:rPr>
              <w:t>8</w:t>
            </w:r>
          </w:p>
        </w:tc>
        <w:tc>
          <w:tcPr>
            <w:tcW w:w="2637" w:type="dxa"/>
            <w:gridSpan w:val="4"/>
            <w:vAlign w:val="center"/>
          </w:tcPr>
          <w:p>
            <w:pPr>
              <w:keepNext w:val="0"/>
              <w:keepLines w:val="0"/>
              <w:pageBreakBefore w:val="0"/>
              <w:widowControl w:val="0"/>
              <w:kinsoku/>
              <w:wordWrap/>
              <w:overflowPunct/>
              <w:topLinePunct/>
              <w:autoSpaceDE w:val="0"/>
              <w:autoSpaceDN/>
              <w:bidi w:val="0"/>
              <w:adjustRightInd w:val="0"/>
              <w:snapToGrid w:val="0"/>
              <w:spacing w:line="44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3"/>
                <w:sz w:val="30"/>
                <w:szCs w:val="30"/>
              </w:rPr>
              <w:t>各乡镇人民政府</w:t>
            </w:r>
          </w:p>
        </w:tc>
        <w:tc>
          <w:tcPr>
            <w:tcW w:w="10764"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440" w:lineRule="exact"/>
              <w:ind w:firstLine="588"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3"/>
                <w:sz w:val="30"/>
                <w:szCs w:val="30"/>
              </w:rPr>
              <w:t>配合上级部门做好特别重大、重大、较大、一般突发环境事件应对工作。</w:t>
            </w:r>
          </w:p>
        </w:tc>
      </w:tr>
    </w:tbl>
    <w:p>
      <w:pPr>
        <w:keepNext w:val="0"/>
        <w:keepLines w:val="0"/>
        <w:pageBreakBefore w:val="0"/>
        <w:widowControl w:val="0"/>
        <w:kinsoku/>
        <w:wordWrap/>
        <w:overflowPunct/>
        <w:topLinePunct/>
        <w:autoSpaceDE w:val="0"/>
        <w:autoSpaceDN/>
        <w:bidi w:val="0"/>
        <w:adjustRightInd w:val="0"/>
        <w:snapToGrid w:val="0"/>
        <w:spacing w:before="75" w:line="203" w:lineRule="auto"/>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75" w:line="203" w:lineRule="auto"/>
        <w:jc w:val="both"/>
        <w:textAlignment w:val="baseline"/>
        <w:rPr>
          <w:rFonts w:hint="eastAsia" w:ascii="黑体" w:hAnsi="黑体" w:eastAsia="黑体" w:cs="黑体"/>
          <w:b w:val="0"/>
          <w:bCs w:val="0"/>
          <w:spacing w:val="2"/>
          <w:sz w:val="32"/>
          <w:szCs w:val="32"/>
          <w:lang w:val="en-US" w:eastAsia="zh-CN"/>
        </w:rPr>
      </w:pPr>
      <w:r>
        <w:rPr>
          <w:rFonts w:hint="eastAsia" w:ascii="黑体" w:hAnsi="黑体" w:eastAsia="黑体" w:cs="黑体"/>
          <w:b w:val="0"/>
          <w:bCs w:val="0"/>
          <w:spacing w:val="2"/>
          <w:sz w:val="32"/>
          <w:szCs w:val="32"/>
        </w:rPr>
        <w:t>附件4</w:t>
      </w:r>
      <w:r>
        <w:rPr>
          <w:rFonts w:hint="eastAsia" w:ascii="黑体" w:hAnsi="黑体" w:eastAsia="黑体" w:cs="黑体"/>
          <w:b w:val="0"/>
          <w:bCs w:val="0"/>
          <w:spacing w:val="2"/>
          <w:sz w:val="32"/>
          <w:szCs w:val="32"/>
          <w:lang w:val="en-US" w:eastAsia="zh-CN"/>
        </w:rPr>
        <w:t>:</w:t>
      </w:r>
    </w:p>
    <w:p>
      <w:pPr>
        <w:keepNext w:val="0"/>
        <w:keepLines w:val="0"/>
        <w:pageBreakBefore w:val="0"/>
        <w:widowControl w:val="0"/>
        <w:kinsoku/>
        <w:wordWrap/>
        <w:overflowPunct/>
        <w:topLinePunct/>
        <w:autoSpaceDE w:val="0"/>
        <w:autoSpaceDN/>
        <w:bidi w:val="0"/>
        <w:adjustRightInd w:val="0"/>
        <w:snapToGrid w:val="0"/>
        <w:spacing w:line="600" w:lineRule="exact"/>
        <w:jc w:val="center"/>
        <w:textAlignment w:val="baseline"/>
        <w:rPr>
          <w:rFonts w:hint="eastAsia" w:ascii="方正小标宋简体" w:hAnsi="方正小标宋简体" w:eastAsia="方正小标宋简体" w:cs="方正小标宋简体"/>
          <w:spacing w:val="8"/>
          <w:sz w:val="44"/>
          <w:szCs w:val="44"/>
          <w:lang w:eastAsia="zh-CN"/>
        </w:rPr>
      </w:pPr>
      <w:r>
        <w:rPr>
          <w:rFonts w:hint="eastAsia" w:ascii="方正小标宋简体" w:hAnsi="方正小标宋简体" w:eastAsia="方正小标宋简体" w:cs="方正小标宋简体"/>
          <w:spacing w:val="8"/>
          <w:sz w:val="44"/>
          <w:szCs w:val="44"/>
          <w:lang w:eastAsia="zh-CN"/>
        </w:rPr>
        <w:t>吉县突发环境事件应急处置工作组各组职责</w:t>
      </w:r>
    </w:p>
    <w:p>
      <w:pPr>
        <w:keepNext w:val="0"/>
        <w:keepLines w:val="0"/>
        <w:pageBreakBefore w:val="0"/>
        <w:widowControl w:val="0"/>
        <w:kinsoku/>
        <w:wordWrap/>
        <w:overflowPunct/>
        <w:topLinePunct/>
        <w:autoSpaceDE w:val="0"/>
        <w:autoSpaceDN/>
        <w:bidi w:val="0"/>
        <w:adjustRightInd w:val="0"/>
        <w:snapToGrid w:val="0"/>
        <w:spacing w:before="236"/>
        <w:jc w:val="both"/>
        <w:textAlignment w:val="baseline"/>
        <w:rPr>
          <w:rFonts w:hint="eastAsia" w:ascii="仿宋_GB2312" w:hAnsi="仿宋_GB2312" w:eastAsia="仿宋_GB2312" w:cs="仿宋_GB2312"/>
          <w:sz w:val="32"/>
          <w:szCs w:val="32"/>
        </w:rPr>
      </w:pPr>
    </w:p>
    <w:tbl>
      <w:tblPr>
        <w:tblStyle w:val="10"/>
        <w:tblW w:w="144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9"/>
        <w:gridCol w:w="128"/>
        <w:gridCol w:w="22"/>
        <w:gridCol w:w="1002"/>
        <w:gridCol w:w="123"/>
        <w:gridCol w:w="58"/>
        <w:gridCol w:w="1364"/>
        <w:gridCol w:w="14"/>
        <w:gridCol w:w="2963"/>
        <w:gridCol w:w="24"/>
        <w:gridCol w:w="7941"/>
        <w:gridCol w:w="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49" w:type="dxa"/>
          <w:trHeight w:val="717" w:hRule="atLeast"/>
          <w:jc w:val="center"/>
        </w:trPr>
        <w:tc>
          <w:tcPr>
            <w:tcW w:w="90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序号</w:t>
            </w:r>
          </w:p>
        </w:tc>
        <w:tc>
          <w:tcPr>
            <w:tcW w:w="1147"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工作组</w:t>
            </w:r>
          </w:p>
        </w:tc>
        <w:tc>
          <w:tcPr>
            <w:tcW w:w="1422"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牵头单位</w:t>
            </w:r>
          </w:p>
        </w:tc>
        <w:tc>
          <w:tcPr>
            <w:tcW w:w="297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成员单位</w:t>
            </w:r>
          </w:p>
        </w:tc>
        <w:tc>
          <w:tcPr>
            <w:tcW w:w="7965"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职</w:t>
            </w:r>
            <w:r>
              <w:rPr>
                <w:rFonts w:hint="eastAsia" w:ascii="仿宋_GB2312" w:hAnsi="仿宋_GB2312" w:eastAsia="仿宋_GB2312" w:cs="仿宋_GB2312"/>
                <w:b/>
                <w:bCs/>
                <w:sz w:val="30"/>
                <w:szCs w:val="30"/>
                <w:lang w:val="en-US" w:eastAsia="zh-CN"/>
              </w:rPr>
              <w:t xml:space="preserve">  </w:t>
            </w:r>
            <w:r>
              <w:rPr>
                <w:rFonts w:hint="eastAsia" w:ascii="仿宋_GB2312" w:hAnsi="仿宋_GB2312" w:eastAsia="仿宋_GB2312" w:cs="仿宋_GB2312"/>
                <w:b/>
                <w:bCs/>
                <w:sz w:val="30"/>
                <w:szCs w:val="30"/>
              </w:rPr>
              <w:t>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49" w:type="dxa"/>
          <w:trHeight w:val="5932" w:hRule="atLeast"/>
          <w:jc w:val="center"/>
        </w:trPr>
        <w:tc>
          <w:tcPr>
            <w:tcW w:w="90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p>
        </w:tc>
        <w:tc>
          <w:tcPr>
            <w:tcW w:w="1147"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综合</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协调组</w:t>
            </w:r>
          </w:p>
        </w:tc>
        <w:tc>
          <w:tcPr>
            <w:tcW w:w="1422"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临汾市生态环境局吉县分局</w:t>
            </w:r>
          </w:p>
        </w:tc>
        <w:tc>
          <w:tcPr>
            <w:tcW w:w="297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县发展和改革局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县公安局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县应急管理局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事发地乡镇人民政府</w:t>
            </w:r>
          </w:p>
        </w:tc>
        <w:tc>
          <w:tcPr>
            <w:tcW w:w="7965"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left"/>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1.落实指挥长、副指挥长决策方案；</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left"/>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2.负责指挥部会议组织、记录，下发会议纪要；起草领导讲话稿、重要文件；起草党中央、国务院领导重要批示落实情况等报告；</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left"/>
              <w:textAlignment w:val="baseline"/>
              <w:rPr>
                <w:rFonts w:hint="eastAsia" w:ascii="仿宋_GB2312" w:hAnsi="仿宋_GB2312" w:eastAsia="仿宋_GB2312" w:cs="仿宋_GB2312"/>
                <w:spacing w:val="-17"/>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pacing w:val="-17"/>
                <w:sz w:val="30"/>
                <w:szCs w:val="30"/>
              </w:rPr>
              <w:t>完成综合值班，组织协调各工作组完成应急救援任务；</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left"/>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4.收集汇总各工作组救援动态信息，制作应急救援态势图、人员配置表、通讯表；</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left"/>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5.督促各工作组填写救援日志，及时汇总各组情况，编辑救援动态信息，及时向指挥部报告有关情况；</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left"/>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6.完成指挥部安排的其他任务。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929"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序号</w:t>
            </w:r>
          </w:p>
        </w:tc>
        <w:tc>
          <w:tcPr>
            <w:tcW w:w="1183"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工作组</w:t>
            </w:r>
          </w:p>
        </w:tc>
        <w:tc>
          <w:tcPr>
            <w:tcW w:w="137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牵头单位</w:t>
            </w:r>
          </w:p>
        </w:tc>
        <w:tc>
          <w:tcPr>
            <w:tcW w:w="298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成员单位</w:t>
            </w:r>
          </w:p>
        </w:tc>
        <w:tc>
          <w:tcPr>
            <w:tcW w:w="799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职</w:t>
            </w:r>
            <w:r>
              <w:rPr>
                <w:rFonts w:hint="eastAsia" w:ascii="仿宋_GB2312" w:hAnsi="仿宋_GB2312" w:eastAsia="仿宋_GB2312" w:cs="仿宋_GB2312"/>
                <w:b/>
                <w:bCs/>
                <w:sz w:val="30"/>
                <w:szCs w:val="30"/>
                <w:lang w:val="en-US" w:eastAsia="zh-CN"/>
              </w:rPr>
              <w:t xml:space="preserve">  </w:t>
            </w:r>
            <w:r>
              <w:rPr>
                <w:rFonts w:hint="eastAsia" w:ascii="仿宋_GB2312" w:hAnsi="仿宋_GB2312" w:eastAsia="仿宋_GB2312" w:cs="仿宋_GB2312"/>
                <w:b/>
                <w:bCs/>
                <w:sz w:val="30"/>
                <w:szCs w:val="30"/>
              </w:rPr>
              <w:t>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4" w:hRule="atLeast"/>
          <w:jc w:val="center"/>
        </w:trPr>
        <w:tc>
          <w:tcPr>
            <w:tcW w:w="929"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p>
        </w:tc>
        <w:tc>
          <w:tcPr>
            <w:tcW w:w="1183"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污染</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处置组</w:t>
            </w:r>
          </w:p>
        </w:tc>
        <w:tc>
          <w:tcPr>
            <w:tcW w:w="137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临汾市生态环境局吉县分局</w:t>
            </w:r>
          </w:p>
        </w:tc>
        <w:tc>
          <w:tcPr>
            <w:tcW w:w="298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县公安局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县应急救援大队</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县交通运输局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县水利局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县自然资源局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县农业农村局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县</w:t>
            </w:r>
            <w:r>
              <w:rPr>
                <w:rFonts w:hint="eastAsia" w:ascii="仿宋_GB2312" w:hAnsi="仿宋_GB2312" w:eastAsia="仿宋_GB2312" w:cs="仿宋_GB2312"/>
                <w:sz w:val="30"/>
                <w:szCs w:val="30"/>
                <w:lang w:eastAsia="zh-CN"/>
              </w:rPr>
              <w:t>卫生健康局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pacing w:val="-23"/>
                <w:sz w:val="30"/>
                <w:szCs w:val="30"/>
                <w:lang w:eastAsia="zh-CN"/>
              </w:rPr>
            </w:pPr>
            <w:r>
              <w:rPr>
                <w:rFonts w:hint="eastAsia" w:ascii="仿宋_GB2312" w:hAnsi="仿宋_GB2312" w:eastAsia="仿宋_GB2312" w:cs="仿宋_GB2312"/>
                <w:spacing w:val="-23"/>
                <w:sz w:val="30"/>
                <w:szCs w:val="30"/>
                <w:lang w:eastAsia="zh-CN"/>
              </w:rPr>
              <w:t>武警临汾支队吉县中队</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事发地乡镇人民政府</w:t>
            </w:r>
          </w:p>
        </w:tc>
        <w:tc>
          <w:tcPr>
            <w:tcW w:w="799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1.收集汇总相关数据，组织进行技术研判，开展事态分析，制定现场应急救援方案，报指挥部并组织实施；</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2.迅速组织切断污染源，分析污染途径，明确防止污染物扩散的程序；</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3.组织采取有效措施，消除或减轻已经造成的污染，控制污染事态恶化；</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4.明确不同情况下的现场处置人员须采取的个人防护措施，组织搜救遇险人员；</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5.组织建立现场警戒区域和交通管制区域，确定重点防护区域，确定受威胁人员疏散的方式和途径，疏散转移受威胁人员至安全紧急避险场所；</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6.及时报告救援现场有关情况;</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7.完成指挥部安排的其他任务。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6" w:hRule="atLeast"/>
          <w:jc w:val="center"/>
        </w:trPr>
        <w:tc>
          <w:tcPr>
            <w:tcW w:w="929"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p>
        </w:tc>
        <w:tc>
          <w:tcPr>
            <w:tcW w:w="1183"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应急</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监测组</w:t>
            </w:r>
          </w:p>
        </w:tc>
        <w:tc>
          <w:tcPr>
            <w:tcW w:w="137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临汾市生态环境局吉县分局</w:t>
            </w:r>
          </w:p>
        </w:tc>
        <w:tc>
          <w:tcPr>
            <w:tcW w:w="298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县水利局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县农业农村局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县气象局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县自然资源局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县应急管理局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防灾减灾中心</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事发地乡镇人民政府</w:t>
            </w:r>
          </w:p>
        </w:tc>
        <w:tc>
          <w:tcPr>
            <w:tcW w:w="799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按照《突发环境事件应急监测技术规范》做好突发事件的大气、水体、土壤等污染情况的应急监测，明确污染物性质、浓度和数量，会同专家组确定污染程度、范围、污染扩散趋势和可能产生的影响，为突发环境事件应急决策提供依据；</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2.对现场救援人员提供安全防护对策建议；</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3.制定事故造成大气、水源或土壤污染处置方案并组织实施；</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4.完成指挥部安排的其他任务。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929"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序号</w:t>
            </w:r>
          </w:p>
        </w:tc>
        <w:tc>
          <w:tcPr>
            <w:tcW w:w="1183"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工作组</w:t>
            </w:r>
          </w:p>
        </w:tc>
        <w:tc>
          <w:tcPr>
            <w:tcW w:w="137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牵头单位</w:t>
            </w:r>
          </w:p>
        </w:tc>
        <w:tc>
          <w:tcPr>
            <w:tcW w:w="298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成员单位</w:t>
            </w:r>
          </w:p>
        </w:tc>
        <w:tc>
          <w:tcPr>
            <w:tcW w:w="799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职</w:t>
            </w:r>
            <w:r>
              <w:rPr>
                <w:rFonts w:hint="eastAsia" w:ascii="仿宋_GB2312" w:hAnsi="仿宋_GB2312" w:eastAsia="仿宋_GB2312" w:cs="仿宋_GB2312"/>
                <w:b/>
                <w:bCs/>
                <w:sz w:val="30"/>
                <w:szCs w:val="30"/>
                <w:lang w:val="en-US" w:eastAsia="zh-CN"/>
              </w:rPr>
              <w:t xml:space="preserve">  </w:t>
            </w:r>
            <w:r>
              <w:rPr>
                <w:rFonts w:hint="eastAsia" w:ascii="仿宋_GB2312" w:hAnsi="仿宋_GB2312" w:eastAsia="仿宋_GB2312" w:cs="仿宋_GB2312"/>
                <w:b/>
                <w:bCs/>
                <w:sz w:val="30"/>
                <w:szCs w:val="30"/>
              </w:rPr>
              <w:t>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3" w:hRule="atLeast"/>
          <w:jc w:val="center"/>
        </w:trPr>
        <w:tc>
          <w:tcPr>
            <w:tcW w:w="929"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p>
        </w:tc>
        <w:tc>
          <w:tcPr>
            <w:tcW w:w="1183"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医疗</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救治组</w:t>
            </w:r>
          </w:p>
        </w:tc>
        <w:tc>
          <w:tcPr>
            <w:tcW w:w="137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县</w:t>
            </w:r>
            <w:r>
              <w:rPr>
                <w:rFonts w:hint="eastAsia" w:ascii="仿宋_GB2312" w:hAnsi="仿宋_GB2312" w:eastAsia="仿宋_GB2312" w:cs="仿宋_GB2312"/>
                <w:sz w:val="30"/>
                <w:szCs w:val="30"/>
                <w:lang w:eastAsia="zh-CN"/>
              </w:rPr>
              <w:t>卫生健康局</w:t>
            </w:r>
          </w:p>
        </w:tc>
        <w:tc>
          <w:tcPr>
            <w:tcW w:w="298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县公安局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临汾市生态环境局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吉县分局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事发地乡镇人民政府</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县各大医院</w:t>
            </w:r>
          </w:p>
        </w:tc>
        <w:tc>
          <w:tcPr>
            <w:tcW w:w="799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1.负责组派医疗专家与卫生应急队伍，调集医疗、防疫器械、药品，开展受伤（中毒）人员救治和卫生防疫等紧急医学救援工作，并提供医疗救助及应急心理援助；</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2.指导和协助开展受污染人员的去污洗消工作；</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3.提出保护公众健康的措施建议；</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4.禁止或限制受污染食品和饮用水的生产、加工、流通和食用，防范因突发环境事件造成集体中毒等；</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5.为现场救援人员提供医疗卫生保障;6.完成指挥部安排的其他任务。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9" w:hRule="atLeast"/>
          <w:jc w:val="center"/>
        </w:trPr>
        <w:tc>
          <w:tcPr>
            <w:tcW w:w="929"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w:t>
            </w:r>
          </w:p>
        </w:tc>
        <w:tc>
          <w:tcPr>
            <w:tcW w:w="1183"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治安</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维护组</w:t>
            </w:r>
          </w:p>
        </w:tc>
        <w:tc>
          <w:tcPr>
            <w:tcW w:w="1378"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县公安局</w:t>
            </w:r>
          </w:p>
        </w:tc>
        <w:tc>
          <w:tcPr>
            <w:tcW w:w="298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pacing w:val="-11"/>
                <w:sz w:val="30"/>
                <w:szCs w:val="30"/>
                <w:lang w:eastAsia="zh-CN"/>
              </w:rPr>
            </w:pPr>
            <w:r>
              <w:rPr>
                <w:rFonts w:hint="eastAsia" w:ascii="仿宋_GB2312" w:hAnsi="仿宋_GB2312" w:eastAsia="仿宋_GB2312" w:cs="仿宋_GB2312"/>
                <w:spacing w:val="-11"/>
                <w:sz w:val="30"/>
                <w:szCs w:val="30"/>
                <w:lang w:eastAsia="zh-CN"/>
              </w:rPr>
              <w:t>武警临汾支队吉县中队</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县交通运输局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县市场监督管理局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事发地乡镇人民政府</w:t>
            </w:r>
          </w:p>
        </w:tc>
        <w:tc>
          <w:tcPr>
            <w:tcW w:w="799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1.负责事发地周边安全警戒，维护现场秩序，疏散突发事件发生区域的人员；</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2.对事故周边道路实施交通管制和交通疏导，保障救援道路畅通，保证救援人员装备及时到位；</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3.负责受影响地区社会治安管控，严厉打击借机传播谣言制造社会恐慌、哄抢物资等违法犯罪为；</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4.做好受影响人员与涉事单位及有关部门矛盾纠纷化解和法律服务工作，防止出现群体性事件，维护社会稳定；</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5.完成指挥部安排的其他任务。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序号</w:t>
            </w:r>
          </w:p>
        </w:tc>
        <w:tc>
          <w:tcPr>
            <w:tcW w:w="1152"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工作组</w:t>
            </w:r>
          </w:p>
        </w:tc>
        <w:tc>
          <w:tcPr>
            <w:tcW w:w="1559"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牵头单位</w:t>
            </w:r>
          </w:p>
        </w:tc>
        <w:tc>
          <w:tcPr>
            <w:tcW w:w="298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成员单位</w:t>
            </w:r>
          </w:p>
        </w:tc>
        <w:tc>
          <w:tcPr>
            <w:tcW w:w="799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职</w:t>
            </w:r>
            <w:r>
              <w:rPr>
                <w:rFonts w:hint="eastAsia" w:ascii="仿宋_GB2312" w:hAnsi="仿宋_GB2312" w:eastAsia="仿宋_GB2312" w:cs="仿宋_GB2312"/>
                <w:b/>
                <w:bCs/>
                <w:sz w:val="30"/>
                <w:szCs w:val="30"/>
                <w:lang w:val="en-US" w:eastAsia="zh-CN"/>
              </w:rPr>
              <w:t xml:space="preserve">  </w:t>
            </w:r>
            <w:r>
              <w:rPr>
                <w:rFonts w:hint="eastAsia" w:ascii="仿宋_GB2312" w:hAnsi="仿宋_GB2312" w:eastAsia="仿宋_GB2312" w:cs="仿宋_GB2312"/>
                <w:b/>
                <w:bCs/>
                <w:sz w:val="30"/>
                <w:szCs w:val="30"/>
              </w:rPr>
              <w:t>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9" w:hRule="atLeast"/>
          <w:jc w:val="center"/>
        </w:trPr>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w:t>
            </w:r>
          </w:p>
        </w:tc>
        <w:tc>
          <w:tcPr>
            <w:tcW w:w="1152"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事件调查组</w:t>
            </w:r>
          </w:p>
        </w:tc>
        <w:tc>
          <w:tcPr>
            <w:tcW w:w="1559"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临汾市生态环境局吉县分局</w:t>
            </w:r>
          </w:p>
        </w:tc>
        <w:tc>
          <w:tcPr>
            <w:tcW w:w="298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县应急管理局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县公安局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县农业农村局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县自然资源局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县林业局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县水利局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县交通运输局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w:t>
            </w:r>
            <w:r>
              <w:rPr>
                <w:rFonts w:hint="eastAsia" w:ascii="仿宋_GB2312" w:hAnsi="仿宋_GB2312" w:eastAsia="仿宋_GB2312" w:cs="仿宋_GB2312"/>
                <w:sz w:val="30"/>
                <w:szCs w:val="30"/>
                <w:lang w:eastAsia="zh-CN"/>
              </w:rPr>
              <w:t>住房和城乡建设管理</w:t>
            </w:r>
            <w:r>
              <w:rPr>
                <w:rFonts w:hint="eastAsia" w:ascii="仿宋_GB2312" w:hAnsi="仿宋_GB2312" w:eastAsia="仿宋_GB2312" w:cs="仿宋_GB2312"/>
                <w:sz w:val="30"/>
                <w:szCs w:val="30"/>
              </w:rPr>
              <w:t>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事发地乡镇人民政府</w:t>
            </w:r>
          </w:p>
        </w:tc>
        <w:tc>
          <w:tcPr>
            <w:tcW w:w="799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1.配合国家、省、市开展特别重大、重大、较大突发环境事件的调查处理，负责一般突发环境事件调查处理，包括对事件的原因、性质、责任的调查处理；</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2.组织开展突发环境事件的污染损害评估工作；</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3.调查处理应急处置工作中有关违规违纪等行为；</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4.完成指挥部安排的其他任务。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2" w:hRule="atLeast"/>
          <w:jc w:val="center"/>
        </w:trPr>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p>
        </w:tc>
        <w:tc>
          <w:tcPr>
            <w:tcW w:w="1152"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宣传报道组</w:t>
            </w:r>
          </w:p>
        </w:tc>
        <w:tc>
          <w:tcPr>
            <w:tcW w:w="1559"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县委宣传部</w:t>
            </w:r>
          </w:p>
        </w:tc>
        <w:tc>
          <w:tcPr>
            <w:tcW w:w="298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临汾市生态环境局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pacing w:val="-17"/>
                <w:w w:val="95"/>
                <w:sz w:val="30"/>
                <w:szCs w:val="30"/>
                <w:lang w:eastAsia="zh-CN"/>
              </w:rPr>
            </w:pPr>
            <w:r>
              <w:rPr>
                <w:rFonts w:hint="eastAsia" w:ascii="仿宋_GB2312" w:hAnsi="仿宋_GB2312" w:eastAsia="仿宋_GB2312" w:cs="仿宋_GB2312"/>
                <w:spacing w:val="-17"/>
                <w:w w:val="95"/>
                <w:sz w:val="30"/>
                <w:szCs w:val="30"/>
                <w:lang w:eastAsia="zh-CN"/>
              </w:rPr>
              <w:t>吉县分局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县文化和旅游局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县应急管理局</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县融媒体中心</w:t>
            </w:r>
          </w:p>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事发地乡镇人民政府</w:t>
            </w:r>
          </w:p>
        </w:tc>
        <w:tc>
          <w:tcPr>
            <w:tcW w:w="799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1.负责应急处置信息宣传报道的组织工作，开展事件进展、应急工作情况等信息发布；</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2.维护现场正常的新闻采访秩序；</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3.做好舆情收集和社会公众动态分析，加强媒体、电信和互联网管理，正确引导媒体和公众舆论；</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pacing w:val="-23"/>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pacing w:val="-23"/>
                <w:sz w:val="30"/>
                <w:szCs w:val="30"/>
              </w:rPr>
              <w:t>做好相关知识普及，及时澄清不实信息，回应社会关切；</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5.完成指挥部安排的其他任务。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序号</w:t>
            </w:r>
          </w:p>
        </w:tc>
        <w:tc>
          <w:tcPr>
            <w:tcW w:w="1152"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工作组</w:t>
            </w:r>
          </w:p>
        </w:tc>
        <w:tc>
          <w:tcPr>
            <w:tcW w:w="1559"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牵头单位</w:t>
            </w:r>
          </w:p>
        </w:tc>
        <w:tc>
          <w:tcPr>
            <w:tcW w:w="2987"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成员单位</w:t>
            </w:r>
          </w:p>
        </w:tc>
        <w:tc>
          <w:tcPr>
            <w:tcW w:w="799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职</w:t>
            </w:r>
            <w:r>
              <w:rPr>
                <w:rFonts w:hint="eastAsia" w:ascii="仿宋_GB2312" w:hAnsi="仿宋_GB2312" w:eastAsia="仿宋_GB2312" w:cs="仿宋_GB2312"/>
                <w:b/>
                <w:bCs/>
                <w:sz w:val="30"/>
                <w:szCs w:val="30"/>
                <w:lang w:val="en-US" w:eastAsia="zh-CN"/>
              </w:rPr>
              <w:t xml:space="preserve">  </w:t>
            </w:r>
            <w:r>
              <w:rPr>
                <w:rFonts w:hint="eastAsia" w:ascii="仿宋_GB2312" w:hAnsi="仿宋_GB2312" w:eastAsia="仿宋_GB2312" w:cs="仿宋_GB2312"/>
                <w:b/>
                <w:bCs/>
                <w:sz w:val="30"/>
                <w:szCs w:val="30"/>
              </w:rPr>
              <w:t>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9" w:hRule="atLeast"/>
          <w:jc w:val="center"/>
        </w:trPr>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w:t>
            </w:r>
          </w:p>
        </w:tc>
        <w:tc>
          <w:tcPr>
            <w:tcW w:w="1152"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应急</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保障组</w:t>
            </w:r>
          </w:p>
        </w:tc>
        <w:tc>
          <w:tcPr>
            <w:tcW w:w="1559"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县发展和</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改革局</w:t>
            </w:r>
          </w:p>
        </w:tc>
        <w:tc>
          <w:tcPr>
            <w:tcW w:w="2987" w:type="dxa"/>
            <w:gridSpan w:val="2"/>
            <w:vAlign w:val="top"/>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临汾市生态环境局</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吉县分局</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县应急管理局</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县财政局</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县工信和科技局</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县交通运输局</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县市场监督管理局</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县公安局</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县水利局</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县民政局</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县教育体育局</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县文化和旅游局</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国网吉县供电公司</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事发地乡镇人民政府</w:t>
            </w:r>
          </w:p>
        </w:tc>
        <w:tc>
          <w:tcPr>
            <w:tcW w:w="799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1.提供应急救援资金，组织协调应急储备物资，负责组织调集应急救援装备；</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2.对灾民进行基本生活救助，负责现场应急处置工作人员的食宿等基本生活保障；</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3.指导做好事件影响区域有关人员的紧急转移和临时安置工作；</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4.负责伤亡人员救助、安抚、抚恤等相关事宜；</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5.完成指挥部安排的其他任务。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5" w:hRule="atLeast"/>
          <w:jc w:val="center"/>
        </w:trPr>
        <w:tc>
          <w:tcPr>
            <w:tcW w:w="779"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w:t>
            </w:r>
          </w:p>
        </w:tc>
        <w:tc>
          <w:tcPr>
            <w:tcW w:w="1152"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技术</w:t>
            </w:r>
          </w:p>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专家组</w:t>
            </w:r>
          </w:p>
        </w:tc>
        <w:tc>
          <w:tcPr>
            <w:tcW w:w="1559"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临汾市生态环境局吉县分局</w:t>
            </w:r>
          </w:p>
        </w:tc>
        <w:tc>
          <w:tcPr>
            <w:tcW w:w="2987" w:type="dxa"/>
            <w:gridSpan w:val="2"/>
            <w:vAlign w:val="center"/>
          </w:tcPr>
          <w:p>
            <w:pPr>
              <w:keepNext w:val="0"/>
              <w:keepLines w:val="0"/>
              <w:pageBreakBefore w:val="0"/>
              <w:widowControl w:val="0"/>
              <w:kinsoku/>
              <w:wordWrap/>
              <w:overflowPunct/>
              <w:topLinePunct/>
              <w:autoSpaceDE w:val="0"/>
              <w:autoSpaceDN/>
              <w:bidi w:val="0"/>
              <w:adjustRightInd w:val="0"/>
              <w:snapToGrid w:val="0"/>
              <w:spacing w:line="32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根据需要从应急管理、环境监测、危险化学品、生态环境保护、环境风险评估、环境损害鉴定、水利、渔业、林业、气象、卫生等相关科研机构和行业领域抽调有关专家组成</w:t>
            </w:r>
          </w:p>
        </w:tc>
        <w:tc>
          <w:tcPr>
            <w:tcW w:w="7990"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1.对突发环境事件应急处置工作提供技术咨询；</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2.参与制定应急救援方案；</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3.分析研判事故发展态势，提出预防事故扩大措施；</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4.收集企业相关技术资料；</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5.日常接受县应急指挥部办公室管理，参与突发环境事件预防工作；</w:t>
            </w:r>
          </w:p>
          <w:p>
            <w:pPr>
              <w:keepNext w:val="0"/>
              <w:keepLines w:val="0"/>
              <w:pageBreakBefore w:val="0"/>
              <w:widowControl/>
              <w:kinsoku w:val="0"/>
              <w:wordWrap/>
              <w:overflowPunct/>
              <w:topLinePunct w:val="0"/>
              <w:autoSpaceDE w:val="0"/>
              <w:autoSpaceDN w:val="0"/>
              <w:bidi w:val="0"/>
              <w:adjustRightInd w:val="0"/>
              <w:snapToGrid w:val="0"/>
              <w:spacing w:line="360" w:lineRule="exact"/>
              <w:ind w:firstLine="60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6.完成指挥部安排的其他任务。</w:t>
            </w:r>
          </w:p>
        </w:tc>
      </w:tr>
    </w:tbl>
    <w:p>
      <w:pPr>
        <w:pStyle w:val="3"/>
        <w:keepNext w:val="0"/>
        <w:keepLines w:val="0"/>
        <w:pageBreakBefore w:val="0"/>
        <w:widowControl w:val="0"/>
        <w:kinsoku/>
        <w:wordWrap/>
        <w:overflowPunct/>
        <w:topLinePunct/>
        <w:autoSpaceDE w:val="0"/>
        <w:autoSpaceDN/>
        <w:bidi w:val="0"/>
        <w:adjustRightInd w:val="0"/>
        <w:snapToGrid w:val="0"/>
        <w:jc w:val="both"/>
        <w:textAlignment w:val="baseline"/>
        <w:rPr>
          <w:rFonts w:hint="eastAsia" w:ascii="仿宋_GB2312" w:hAnsi="仿宋_GB2312" w:eastAsia="仿宋_GB2312" w:cs="仿宋_GB2312"/>
          <w:sz w:val="32"/>
          <w:szCs w:val="32"/>
        </w:rPr>
        <w:sectPr>
          <w:pgSz w:w="16834" w:h="11905" w:orient="landscape"/>
          <w:pgMar w:top="1587" w:right="2154" w:bottom="1587" w:left="1984" w:header="0" w:footer="1417" w:gutter="0"/>
          <w:pgNumType w:fmt="numberInDash"/>
          <w:cols w:space="0" w:num="1"/>
          <w:rtlGutter w:val="0"/>
          <w:docGrid w:linePitch="0" w:charSpace="0"/>
        </w:sectPr>
      </w:pPr>
    </w:p>
    <w:p>
      <w:pPr>
        <w:keepNext w:val="0"/>
        <w:keepLines w:val="0"/>
        <w:pageBreakBefore w:val="0"/>
        <w:widowControl w:val="0"/>
        <w:kinsoku/>
        <w:wordWrap/>
        <w:overflowPunct/>
        <w:topLinePunct/>
        <w:autoSpaceDE w:val="0"/>
        <w:autoSpaceDN/>
        <w:bidi w:val="0"/>
        <w:adjustRightInd w:val="0"/>
        <w:snapToGrid w:val="0"/>
        <w:spacing w:before="120" w:line="203" w:lineRule="auto"/>
        <w:jc w:val="both"/>
        <w:textAlignment w:val="baseline"/>
        <w:rPr>
          <w:rFonts w:hint="eastAsia" w:ascii="黑体" w:hAnsi="黑体" w:eastAsia="黑体" w:cs="黑体"/>
          <w:b w:val="0"/>
          <w:bCs w:val="0"/>
          <w:sz w:val="32"/>
          <w:szCs w:val="32"/>
          <w:lang w:eastAsia="zh-CN"/>
        </w:rPr>
      </w:pPr>
      <w:r>
        <w:rPr>
          <w:rFonts w:hint="eastAsia" w:ascii="黑体" w:hAnsi="黑体" w:eastAsia="黑体" w:cs="黑体"/>
          <w:b w:val="0"/>
          <w:bCs w:val="0"/>
          <w:spacing w:val="3"/>
          <w:sz w:val="32"/>
          <w:szCs w:val="32"/>
        </w:rPr>
        <w:t>附件5</w:t>
      </w:r>
      <w:r>
        <w:rPr>
          <w:rFonts w:hint="eastAsia" w:ascii="黑体" w:hAnsi="黑体" w:eastAsia="黑体" w:cs="黑体"/>
          <w:b w:val="0"/>
          <w:bCs w:val="0"/>
          <w:spacing w:val="3"/>
          <w:sz w:val="32"/>
          <w:szCs w:val="32"/>
          <w:lang w:eastAsia="zh-CN"/>
        </w:rPr>
        <w:t>：</w:t>
      </w:r>
    </w:p>
    <w:p>
      <w:pPr>
        <w:keepNext w:val="0"/>
        <w:keepLines w:val="0"/>
        <w:pageBreakBefore w:val="0"/>
        <w:widowControl w:val="0"/>
        <w:kinsoku/>
        <w:wordWrap/>
        <w:overflowPunct/>
        <w:topLinePunct/>
        <w:autoSpaceDE w:val="0"/>
        <w:autoSpaceDN/>
        <w:bidi w:val="0"/>
        <w:adjustRightInd w:val="0"/>
        <w:snapToGrid w:val="0"/>
        <w:spacing w:before="0" w:beforeLines="50" w:line="600" w:lineRule="exact"/>
        <w:jc w:val="center"/>
        <w:textAlignment w:val="baseline"/>
        <w:rPr>
          <w:rFonts w:hint="eastAsia" w:ascii="方正小标宋简体" w:hAnsi="方正小标宋简体" w:eastAsia="方正小标宋简体" w:cs="方正小标宋简体"/>
          <w:spacing w:val="8"/>
          <w:sz w:val="44"/>
          <w:szCs w:val="44"/>
          <w:lang w:eastAsia="zh-CN"/>
        </w:rPr>
      </w:pPr>
      <w:r>
        <w:rPr>
          <w:rFonts w:hint="eastAsia" w:ascii="方正小标宋简体" w:hAnsi="方正小标宋简体" w:eastAsia="方正小标宋简体" w:cs="方正小标宋简体"/>
          <w:spacing w:val="8"/>
          <w:sz w:val="44"/>
          <w:szCs w:val="44"/>
          <w:lang w:eastAsia="zh-CN"/>
        </w:rPr>
        <w:t>吉县突发环境事件应急处置工作流程图</w:t>
      </w:r>
    </w:p>
    <w:tbl>
      <w:tblPr>
        <w:tblStyle w:val="10"/>
        <w:tblpPr w:leftFromText="180" w:rightFromText="180" w:vertAnchor="text" w:horzAnchor="page" w:tblpXSpec="center" w:tblpY="182"/>
        <w:tblOverlap w:val="never"/>
        <w:tblW w:w="8000" w:type="dxa"/>
        <w:jc w:val="center"/>
        <w:tblBorders>
          <w:top w:val="single" w:color="000000" w:sz="6" w:space="0"/>
          <w:left w:val="single" w:color="000000" w:sz="8" w:space="0"/>
          <w:bottom w:val="single" w:color="000000" w:sz="6" w:space="0"/>
          <w:right w:val="single" w:color="000000" w:sz="8"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8000"/>
      </w:tblGrid>
      <w:tr>
        <w:tblPrEx>
          <w:tblBorders>
            <w:top w:val="single" w:color="000000" w:sz="6" w:space="0"/>
            <w:left w:val="single" w:color="000000" w:sz="8" w:space="0"/>
            <w:bottom w:val="single" w:color="000000" w:sz="6"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01" w:hRule="atLeast"/>
          <w:jc w:val="center"/>
        </w:trPr>
        <w:tc>
          <w:tcPr>
            <w:tcW w:w="8000" w:type="dxa"/>
            <w:shd w:val="clear" w:color="auto" w:fill="FFFFFF"/>
            <w:vAlign w:val="top"/>
          </w:tcPr>
          <w:p>
            <w:pPr>
              <w:pStyle w:val="9"/>
              <w:keepNext w:val="0"/>
              <w:keepLines w:val="0"/>
              <w:pageBreakBefore w:val="0"/>
              <w:widowControl w:val="0"/>
              <w:kinsoku/>
              <w:wordWrap/>
              <w:overflowPunct/>
              <w:topLinePunct/>
              <w:autoSpaceDE w:val="0"/>
              <w:autoSpaceDN/>
              <w:bidi w:val="0"/>
              <w:adjustRightInd w:val="0"/>
              <w:snapToGrid w:val="0"/>
              <w:spacing w:before="155" w:line="221" w:lineRule="auto"/>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7"/>
                <w:sz w:val="28"/>
                <w:szCs w:val="28"/>
              </w:rPr>
              <w:t>突发环境事件发生</w:t>
            </w:r>
          </w:p>
        </w:tc>
      </w:tr>
    </w:tbl>
    <w:tbl>
      <w:tblPr>
        <w:tblStyle w:val="10"/>
        <w:tblpPr w:leftFromText="180" w:rightFromText="180" w:vertAnchor="text" w:horzAnchor="page" w:tblpXSpec="center" w:tblpY="1060"/>
        <w:tblOverlap w:val="never"/>
        <w:tblW w:w="8000" w:type="dxa"/>
        <w:jc w:val="center"/>
        <w:tblBorders>
          <w:top w:val="single" w:color="000000" w:sz="6" w:space="0"/>
          <w:left w:val="single" w:color="000000" w:sz="8" w:space="0"/>
          <w:bottom w:val="single" w:color="000000" w:sz="6" w:space="0"/>
          <w:right w:val="single" w:color="000000" w:sz="8"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8000"/>
      </w:tblGrid>
      <w:tr>
        <w:tblPrEx>
          <w:tblBorders>
            <w:top w:val="single" w:color="000000" w:sz="6" w:space="0"/>
            <w:left w:val="single" w:color="000000" w:sz="8" w:space="0"/>
            <w:bottom w:val="single" w:color="000000" w:sz="6"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486" w:hRule="atLeast"/>
          <w:jc w:val="center"/>
        </w:trPr>
        <w:tc>
          <w:tcPr>
            <w:tcW w:w="8000" w:type="dxa"/>
            <w:shd w:val="clear" w:color="auto" w:fill="FFFFFF"/>
            <w:vAlign w:val="top"/>
          </w:tcPr>
          <w:p>
            <w:pPr>
              <w:pStyle w:val="9"/>
              <w:keepNext w:val="0"/>
              <w:keepLines w:val="0"/>
              <w:pageBreakBefore w:val="0"/>
              <w:widowControl w:val="0"/>
              <w:kinsoku/>
              <w:wordWrap/>
              <w:overflowPunct/>
              <w:topLinePunct/>
              <w:autoSpaceDE w:val="0"/>
              <w:autoSpaceDN/>
              <w:bidi w:val="0"/>
              <w:adjustRightInd w:val="0"/>
              <w:snapToGrid w:val="0"/>
              <w:spacing w:before="146" w:line="216" w:lineRule="auto"/>
              <w:jc w:val="center"/>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9"/>
                <w:sz w:val="28"/>
                <w:szCs w:val="28"/>
              </w:rPr>
              <w:t>责任人/单位或行业主管部门报告</w:t>
            </w:r>
            <w:r>
              <w:rPr>
                <w:rFonts w:hint="eastAsia" w:ascii="仿宋_GB2312" w:hAnsi="仿宋_GB2312" w:eastAsia="仿宋_GB2312" w:cs="仿宋_GB2312"/>
                <w:spacing w:val="9"/>
                <w:sz w:val="28"/>
                <w:szCs w:val="28"/>
                <w:lang w:eastAsia="zh-CN"/>
              </w:rPr>
              <w:t>临汾市生态环境局吉县分局</w:t>
            </w:r>
          </w:p>
        </w:tc>
      </w:tr>
    </w:tbl>
    <w:p>
      <w:pPr>
        <w:keepNext w:val="0"/>
        <w:keepLines w:val="0"/>
        <w:pageBreakBefore w:val="0"/>
        <w:widowControl w:val="0"/>
        <w:kinsoku/>
        <w:wordWrap/>
        <w:overflowPunct/>
        <w:topLinePunct/>
        <w:autoSpaceDE w:val="0"/>
        <w:autoSpaceDN/>
        <w:bidi w:val="0"/>
        <w:adjustRightInd w:val="0"/>
        <w:snapToGrid w:val="0"/>
        <w:spacing w:before="17"/>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0" distR="0" simplePos="0" relativeHeight="251680768" behindDoc="0" locked="0" layoutInCell="1" allowOverlap="1">
            <wp:simplePos x="0" y="0"/>
            <wp:positionH relativeFrom="column">
              <wp:posOffset>2645410</wp:posOffset>
            </wp:positionH>
            <wp:positionV relativeFrom="paragraph">
              <wp:posOffset>1062990</wp:posOffset>
            </wp:positionV>
            <wp:extent cx="76200" cy="217170"/>
            <wp:effectExtent l="0" t="0" r="0" b="11430"/>
            <wp:wrapNone/>
            <wp:docPr id="47" name="IM 16"/>
            <wp:cNvGraphicFramePr/>
            <a:graphic xmlns:a="http://schemas.openxmlformats.org/drawingml/2006/main">
              <a:graphicData uri="http://schemas.openxmlformats.org/drawingml/2006/picture">
                <pic:pic xmlns:pic="http://schemas.openxmlformats.org/drawingml/2006/picture">
                  <pic:nvPicPr>
                    <pic:cNvPr id="47" name="IM 16"/>
                    <pic:cNvPicPr/>
                  </pic:nvPicPr>
                  <pic:blipFill>
                    <a:blip r:embed="rId7"/>
                    <a:stretch>
                      <a:fillRect/>
                    </a:stretch>
                  </pic:blipFill>
                  <pic:spPr>
                    <a:xfrm>
                      <a:off x="0" y="0"/>
                      <a:ext cx="76200" cy="217170"/>
                    </a:xfrm>
                    <a:prstGeom prst="rect">
                      <a:avLst/>
                    </a:prstGeom>
                  </pic:spPr>
                </pic:pic>
              </a:graphicData>
            </a:graphic>
          </wp:anchor>
        </w:drawing>
      </w:r>
      <w:r>
        <w:rPr>
          <w:rFonts w:hint="eastAsia" w:ascii="仿宋_GB2312" w:hAnsi="仿宋_GB2312" w:eastAsia="仿宋_GB2312" w:cs="仿宋_GB2312"/>
          <w:sz w:val="32"/>
          <w:szCs w:val="32"/>
        </w:rPr>
        <w:drawing>
          <wp:anchor distT="0" distB="0" distL="0" distR="0" simplePos="0" relativeHeight="251679744" behindDoc="0" locked="0" layoutInCell="1" allowOverlap="1">
            <wp:simplePos x="0" y="0"/>
            <wp:positionH relativeFrom="column">
              <wp:posOffset>2643505</wp:posOffset>
            </wp:positionH>
            <wp:positionV relativeFrom="paragraph">
              <wp:posOffset>474345</wp:posOffset>
            </wp:positionV>
            <wp:extent cx="76200" cy="217170"/>
            <wp:effectExtent l="0" t="0" r="0" b="11430"/>
            <wp:wrapNone/>
            <wp:docPr id="44" name="IM 16"/>
            <wp:cNvGraphicFramePr/>
            <a:graphic xmlns:a="http://schemas.openxmlformats.org/drawingml/2006/main">
              <a:graphicData uri="http://schemas.openxmlformats.org/drawingml/2006/picture">
                <pic:pic xmlns:pic="http://schemas.openxmlformats.org/drawingml/2006/picture">
                  <pic:nvPicPr>
                    <pic:cNvPr id="44" name="IM 16"/>
                    <pic:cNvPicPr/>
                  </pic:nvPicPr>
                  <pic:blipFill>
                    <a:blip r:embed="rId7"/>
                    <a:stretch>
                      <a:fillRect/>
                    </a:stretch>
                  </pic:blipFill>
                  <pic:spPr>
                    <a:xfrm>
                      <a:off x="0" y="0"/>
                      <a:ext cx="76200" cy="217170"/>
                    </a:xfrm>
                    <a:prstGeom prst="rect">
                      <a:avLst/>
                    </a:prstGeom>
                  </pic:spPr>
                </pic:pic>
              </a:graphicData>
            </a:graphic>
          </wp:anchor>
        </w:drawing>
      </w:r>
    </w:p>
    <w:tbl>
      <w:tblPr>
        <w:tblStyle w:val="10"/>
        <w:tblW w:w="8020" w:type="dxa"/>
        <w:jc w:val="center"/>
        <w:tblBorders>
          <w:top w:val="single" w:color="000000" w:sz="6" w:space="0"/>
          <w:left w:val="single" w:color="000000" w:sz="8" w:space="0"/>
          <w:bottom w:val="single" w:color="000000" w:sz="6" w:space="0"/>
          <w:right w:val="single" w:color="000000" w:sz="8"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8020"/>
      </w:tblGrid>
      <w:tr>
        <w:tblPrEx>
          <w:tblBorders>
            <w:top w:val="single" w:color="000000" w:sz="6" w:space="0"/>
            <w:left w:val="single" w:color="000000" w:sz="8" w:space="0"/>
            <w:bottom w:val="single" w:color="000000" w:sz="6" w:space="0"/>
            <w:right w:val="single" w:color="000000" w:sz="8" w:space="0"/>
            <w:insideH w:val="none" w:color="auto" w:sz="0" w:space="0"/>
            <w:insideV w:val="none" w:color="auto" w:sz="0" w:space="0"/>
          </w:tblBorders>
          <w:shd w:val="clear" w:color="auto" w:fill="FFFFFF"/>
          <w:tblCellMar>
            <w:top w:w="0" w:type="dxa"/>
            <w:left w:w="0" w:type="dxa"/>
            <w:bottom w:w="0" w:type="dxa"/>
            <w:right w:w="0" w:type="dxa"/>
          </w:tblCellMar>
        </w:tblPrEx>
        <w:trPr>
          <w:trHeight w:val="481" w:hRule="atLeast"/>
          <w:jc w:val="center"/>
        </w:trPr>
        <w:tc>
          <w:tcPr>
            <w:tcW w:w="8020" w:type="dxa"/>
            <w:shd w:val="clear" w:color="auto" w:fill="FFFFFF"/>
            <w:vAlign w:val="top"/>
          </w:tcPr>
          <w:p>
            <w:pPr>
              <w:pStyle w:val="9"/>
              <w:keepNext w:val="0"/>
              <w:keepLines w:val="0"/>
              <w:pageBreakBefore w:val="0"/>
              <w:widowControl w:val="0"/>
              <w:kinsoku/>
              <w:wordWrap/>
              <w:overflowPunct/>
              <w:topLinePunct/>
              <w:autoSpaceDE w:val="0"/>
              <w:autoSpaceDN/>
              <w:bidi w:val="0"/>
              <w:adjustRightInd w:val="0"/>
              <w:snapToGrid w:val="0"/>
              <w:spacing w:before="141" w:line="217" w:lineRule="auto"/>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9"/>
                <w:sz w:val="28"/>
                <w:szCs w:val="28"/>
              </w:rPr>
              <w:t>上报县生态环境事件应急指挥部</w:t>
            </w:r>
          </w:p>
        </w:tc>
      </w:tr>
    </w:tbl>
    <w:p>
      <w:pPr>
        <w:keepNext w:val="0"/>
        <w:keepLines w:val="0"/>
        <w:pageBreakBefore w:val="0"/>
        <w:widowControl w:val="0"/>
        <w:kinsoku/>
        <w:wordWrap/>
        <w:overflowPunct/>
        <w:topLinePunct/>
        <w:autoSpaceDE w:val="0"/>
        <w:autoSpaceDN/>
        <w:bidi w:val="0"/>
        <w:adjustRightInd w:val="0"/>
        <w:snapToGrid w:val="0"/>
        <w:spacing w:line="453" w:lineRule="exact"/>
        <w:ind w:firstLine="4531"/>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0" distR="0" simplePos="0" relativeHeight="251681792" behindDoc="0" locked="0" layoutInCell="1" allowOverlap="1">
            <wp:simplePos x="0" y="0"/>
            <wp:positionH relativeFrom="column">
              <wp:posOffset>2646680</wp:posOffset>
            </wp:positionH>
            <wp:positionV relativeFrom="paragraph">
              <wp:posOffset>19685</wp:posOffset>
            </wp:positionV>
            <wp:extent cx="76200" cy="217170"/>
            <wp:effectExtent l="0" t="0" r="0" b="11430"/>
            <wp:wrapNone/>
            <wp:docPr id="48" name="IM 16"/>
            <wp:cNvGraphicFramePr/>
            <a:graphic xmlns:a="http://schemas.openxmlformats.org/drawingml/2006/main">
              <a:graphicData uri="http://schemas.openxmlformats.org/drawingml/2006/picture">
                <pic:pic xmlns:pic="http://schemas.openxmlformats.org/drawingml/2006/picture">
                  <pic:nvPicPr>
                    <pic:cNvPr id="48" name="IM 16"/>
                    <pic:cNvPicPr/>
                  </pic:nvPicPr>
                  <pic:blipFill>
                    <a:blip r:embed="rId7"/>
                    <a:stretch>
                      <a:fillRect/>
                    </a:stretch>
                  </pic:blipFill>
                  <pic:spPr>
                    <a:xfrm>
                      <a:off x="0" y="0"/>
                      <a:ext cx="76200" cy="217170"/>
                    </a:xfrm>
                    <a:prstGeom prst="rect">
                      <a:avLst/>
                    </a:prstGeom>
                  </pic:spPr>
                </pic:pic>
              </a:graphicData>
            </a:graphic>
          </wp:anchor>
        </w:drawing>
      </w:r>
      <w:r>
        <w:rPr>
          <w:sz w:val="32"/>
        </w:rPr>
        <mc:AlternateContent>
          <mc:Choice Requires="wps">
            <w:drawing>
              <wp:anchor distT="0" distB="0" distL="114300" distR="114300" simplePos="0" relativeHeight="251678720" behindDoc="0" locked="0" layoutInCell="1" allowOverlap="1">
                <wp:simplePos x="0" y="0"/>
                <wp:positionH relativeFrom="column">
                  <wp:posOffset>241935</wp:posOffset>
                </wp:positionH>
                <wp:positionV relativeFrom="paragraph">
                  <wp:posOffset>229870</wp:posOffset>
                </wp:positionV>
                <wp:extent cx="5057140" cy="476885"/>
                <wp:effectExtent l="4445" t="4445" r="5715" b="13970"/>
                <wp:wrapNone/>
                <wp:docPr id="27" name="文本框 27"/>
                <wp:cNvGraphicFramePr/>
                <a:graphic xmlns:a="http://schemas.openxmlformats.org/drawingml/2006/main">
                  <a:graphicData uri="http://schemas.microsoft.com/office/word/2010/wordprocessingShape">
                    <wps:wsp>
                      <wps:cNvSpPr txBox="true"/>
                      <wps:spPr>
                        <a:xfrm>
                          <a:off x="1821815" y="3877945"/>
                          <a:ext cx="5057140" cy="4768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pStyle w:val="9"/>
                              <w:keepNext w:val="0"/>
                              <w:keepLines w:val="0"/>
                              <w:pageBreakBefore w:val="0"/>
                              <w:widowControl w:val="0"/>
                              <w:kinsoku/>
                              <w:wordWrap/>
                              <w:overflowPunct/>
                              <w:topLinePunct/>
                              <w:autoSpaceDE w:val="0"/>
                              <w:autoSpaceDN/>
                              <w:bidi w:val="0"/>
                              <w:adjustRightInd w:val="0"/>
                              <w:snapToGrid w:val="0"/>
                              <w:spacing w:line="300" w:lineRule="exact"/>
                              <w:jc w:val="center"/>
                              <w:textAlignment w:val="baseline"/>
                              <w:rPr>
                                <w:rFonts w:hint="eastAsia" w:ascii="仿宋_GB2312" w:hAnsi="仿宋_GB2312" w:eastAsia="仿宋_GB2312" w:cs="仿宋_GB2312"/>
                                <w:spacing w:val="9"/>
                                <w:sz w:val="24"/>
                                <w:szCs w:val="24"/>
                                <w:lang w:eastAsia="zh-CN"/>
                              </w:rPr>
                            </w:pPr>
                            <w:r>
                              <w:rPr>
                                <w:rFonts w:hint="eastAsia" w:ascii="仿宋_GB2312" w:hAnsi="仿宋_GB2312" w:eastAsia="仿宋_GB2312" w:cs="仿宋_GB2312"/>
                                <w:spacing w:val="9"/>
                                <w:sz w:val="24"/>
                                <w:szCs w:val="24"/>
                                <w:lang w:eastAsia="zh-CN"/>
                              </w:rPr>
                              <w:t>县生态环境事件应急指挥部迅速派人</w:t>
                            </w:r>
                          </w:p>
                          <w:p>
                            <w:pPr>
                              <w:pStyle w:val="9"/>
                              <w:keepNext w:val="0"/>
                              <w:keepLines w:val="0"/>
                              <w:pageBreakBefore w:val="0"/>
                              <w:widowControl w:val="0"/>
                              <w:kinsoku/>
                              <w:wordWrap/>
                              <w:overflowPunct/>
                              <w:topLinePunct/>
                              <w:autoSpaceDE w:val="0"/>
                              <w:autoSpaceDN/>
                              <w:bidi w:val="0"/>
                              <w:adjustRightInd w:val="0"/>
                              <w:snapToGrid w:val="0"/>
                              <w:spacing w:line="300" w:lineRule="exact"/>
                              <w:jc w:val="center"/>
                              <w:textAlignment w:val="baseline"/>
                              <w:rPr>
                                <w:rFonts w:hint="eastAsia" w:ascii="仿宋_GB2312" w:hAnsi="仿宋_GB2312" w:eastAsia="仿宋_GB2312" w:cs="仿宋_GB2312"/>
                                <w:spacing w:val="9"/>
                                <w:sz w:val="24"/>
                                <w:szCs w:val="24"/>
                                <w:lang w:eastAsia="zh-CN"/>
                              </w:rPr>
                            </w:pPr>
                            <w:r>
                              <w:rPr>
                                <w:rFonts w:hint="eastAsia" w:ascii="仿宋_GB2312" w:hAnsi="仿宋_GB2312" w:eastAsia="仿宋_GB2312" w:cs="仿宋_GB2312"/>
                                <w:spacing w:val="9"/>
                                <w:sz w:val="24"/>
                                <w:szCs w:val="24"/>
                                <w:lang w:eastAsia="zh-CN"/>
                              </w:rPr>
                              <w:t>到现场先期处置、判断、确认事件等级</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19.05pt;margin-top:18.1pt;height:37.55pt;width:398.2pt;z-index:251678720;mso-width-relative:page;mso-height-relative:page;" fillcolor="#FFFFFF [3201]" filled="t" stroked="t" coordsize="21600,21600" o:gfxdata="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FgAAAGRycy9QSwECFAAU&#10;AAAACACHTuJAiJtg69UAAAAJAQAADwAAAAAAAAABACAAAAA4AAAAZHJzL2Rvd25yZXYueG1sUEsB&#10;AhQAFAAAAAgAh07iQEOO/mdUAgAAiQQAAA4AAAAAAAAAAQAgAAAAOgEAAGRycy9lMm9Eb2MueG1s&#10;UEsFBgAAAAAGAAYAWQEAAAAGAAAAAA==&#10;">
                <v:fill on="t" focussize="0,0"/>
                <v:stroke weight="0.5pt" color="#000000 [3204]" joinstyle="round"/>
                <v:imagedata o:title=""/>
                <o:lock v:ext="edit" aspectratio="f"/>
                <v:textbox>
                  <w:txbxContent>
                    <w:p>
                      <w:pPr>
                        <w:pStyle w:val="9"/>
                        <w:keepNext w:val="0"/>
                        <w:keepLines w:val="0"/>
                        <w:pageBreakBefore w:val="0"/>
                        <w:widowControl w:val="0"/>
                        <w:kinsoku/>
                        <w:wordWrap/>
                        <w:overflowPunct/>
                        <w:topLinePunct/>
                        <w:autoSpaceDE w:val="0"/>
                        <w:autoSpaceDN/>
                        <w:bidi w:val="0"/>
                        <w:adjustRightInd w:val="0"/>
                        <w:snapToGrid w:val="0"/>
                        <w:spacing w:line="300" w:lineRule="exact"/>
                        <w:jc w:val="center"/>
                        <w:textAlignment w:val="baseline"/>
                        <w:rPr>
                          <w:rFonts w:hint="eastAsia" w:ascii="仿宋_GB2312" w:hAnsi="仿宋_GB2312" w:eastAsia="仿宋_GB2312" w:cs="仿宋_GB2312"/>
                          <w:spacing w:val="9"/>
                          <w:sz w:val="24"/>
                          <w:szCs w:val="24"/>
                          <w:lang w:eastAsia="zh-CN"/>
                        </w:rPr>
                      </w:pPr>
                      <w:r>
                        <w:rPr>
                          <w:rFonts w:hint="eastAsia" w:ascii="仿宋_GB2312" w:hAnsi="仿宋_GB2312" w:eastAsia="仿宋_GB2312" w:cs="仿宋_GB2312"/>
                          <w:spacing w:val="9"/>
                          <w:sz w:val="24"/>
                          <w:szCs w:val="24"/>
                          <w:lang w:eastAsia="zh-CN"/>
                        </w:rPr>
                        <w:t>县生态环境事件应急指挥部迅速派人</w:t>
                      </w:r>
                    </w:p>
                    <w:p>
                      <w:pPr>
                        <w:pStyle w:val="9"/>
                        <w:keepNext w:val="0"/>
                        <w:keepLines w:val="0"/>
                        <w:pageBreakBefore w:val="0"/>
                        <w:widowControl w:val="0"/>
                        <w:kinsoku/>
                        <w:wordWrap/>
                        <w:overflowPunct/>
                        <w:topLinePunct/>
                        <w:autoSpaceDE w:val="0"/>
                        <w:autoSpaceDN/>
                        <w:bidi w:val="0"/>
                        <w:adjustRightInd w:val="0"/>
                        <w:snapToGrid w:val="0"/>
                        <w:spacing w:line="300" w:lineRule="exact"/>
                        <w:jc w:val="center"/>
                        <w:textAlignment w:val="baseline"/>
                        <w:rPr>
                          <w:rFonts w:hint="eastAsia" w:ascii="仿宋_GB2312" w:hAnsi="仿宋_GB2312" w:eastAsia="仿宋_GB2312" w:cs="仿宋_GB2312"/>
                          <w:spacing w:val="9"/>
                          <w:sz w:val="24"/>
                          <w:szCs w:val="24"/>
                          <w:lang w:eastAsia="zh-CN"/>
                        </w:rPr>
                      </w:pPr>
                      <w:r>
                        <w:rPr>
                          <w:rFonts w:hint="eastAsia" w:ascii="仿宋_GB2312" w:hAnsi="仿宋_GB2312" w:eastAsia="仿宋_GB2312" w:cs="仿宋_GB2312"/>
                          <w:spacing w:val="9"/>
                          <w:sz w:val="24"/>
                          <w:szCs w:val="24"/>
                          <w:lang w:eastAsia="zh-CN"/>
                        </w:rPr>
                        <w:t>到现场先期处置、判断、确认事件等级</w:t>
                      </w:r>
                    </w:p>
                  </w:txbxContent>
                </v:textbox>
              </v:shape>
            </w:pict>
          </mc:Fallback>
        </mc:AlternateContent>
      </w:r>
    </w:p>
    <w:p>
      <w:pPr>
        <w:keepNext w:val="0"/>
        <w:keepLines w:val="0"/>
        <w:pageBreakBefore w:val="0"/>
        <w:widowControl w:val="0"/>
        <w:kinsoku/>
        <w:wordWrap/>
        <w:overflowPunct/>
        <w:topLinePunct/>
        <w:autoSpaceDE w:val="0"/>
        <w:autoSpaceDN/>
        <w:bidi w:val="0"/>
        <w:adjustRightInd w:val="0"/>
        <w:snapToGrid w:val="0"/>
        <w:spacing w:line="736" w:lineRule="exact"/>
        <w:ind w:firstLine="1381"/>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0" distR="0" simplePos="0" relativeHeight="251684864" behindDoc="0" locked="0" layoutInCell="1" allowOverlap="1">
            <wp:simplePos x="0" y="0"/>
            <wp:positionH relativeFrom="column">
              <wp:posOffset>3993515</wp:posOffset>
            </wp:positionH>
            <wp:positionV relativeFrom="paragraph">
              <wp:posOffset>434340</wp:posOffset>
            </wp:positionV>
            <wp:extent cx="50800" cy="342900"/>
            <wp:effectExtent l="0" t="0" r="6350" b="0"/>
            <wp:wrapNone/>
            <wp:docPr id="70" name="IM 16"/>
            <wp:cNvGraphicFramePr/>
            <a:graphic xmlns:a="http://schemas.openxmlformats.org/drawingml/2006/main">
              <a:graphicData uri="http://schemas.openxmlformats.org/drawingml/2006/picture">
                <pic:pic xmlns:pic="http://schemas.openxmlformats.org/drawingml/2006/picture">
                  <pic:nvPicPr>
                    <pic:cNvPr id="70" name="IM 16"/>
                    <pic:cNvPicPr/>
                  </pic:nvPicPr>
                  <pic:blipFill>
                    <a:blip r:embed="rId7"/>
                    <a:stretch>
                      <a:fillRect/>
                    </a:stretch>
                  </pic:blipFill>
                  <pic:spPr>
                    <a:xfrm>
                      <a:off x="0" y="0"/>
                      <a:ext cx="50800" cy="342900"/>
                    </a:xfrm>
                    <a:prstGeom prst="rect">
                      <a:avLst/>
                    </a:prstGeom>
                  </pic:spPr>
                </pic:pic>
              </a:graphicData>
            </a:graphic>
          </wp:anchor>
        </w:drawing>
      </w:r>
      <w:r>
        <w:rPr>
          <w:rFonts w:hint="eastAsia" w:ascii="仿宋_GB2312" w:hAnsi="仿宋_GB2312" w:eastAsia="仿宋_GB2312" w:cs="仿宋_GB2312"/>
          <w:sz w:val="32"/>
          <w:szCs w:val="32"/>
        </w:rPr>
        <w:drawing>
          <wp:anchor distT="0" distB="0" distL="0" distR="0" simplePos="0" relativeHeight="251676672" behindDoc="0" locked="0" layoutInCell="1" allowOverlap="1">
            <wp:simplePos x="0" y="0"/>
            <wp:positionH relativeFrom="column">
              <wp:posOffset>1229360</wp:posOffset>
            </wp:positionH>
            <wp:positionV relativeFrom="paragraph">
              <wp:posOffset>440690</wp:posOffset>
            </wp:positionV>
            <wp:extent cx="50800" cy="342900"/>
            <wp:effectExtent l="0" t="0" r="635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7"/>
                    <a:stretch>
                      <a:fillRect/>
                    </a:stretch>
                  </pic:blipFill>
                  <pic:spPr>
                    <a:xfrm>
                      <a:off x="0" y="0"/>
                      <a:ext cx="50800" cy="342912"/>
                    </a:xfrm>
                    <a:prstGeom prst="rect">
                      <a:avLst/>
                    </a:prstGeom>
                  </pic:spPr>
                </pic:pic>
              </a:graphicData>
            </a:graphic>
          </wp:anchor>
        </w:drawing>
      </w:r>
    </w:p>
    <w:p>
      <w:pPr>
        <w:keepNext w:val="0"/>
        <w:keepLines w:val="0"/>
        <w:pageBreakBefore w:val="0"/>
        <w:widowControl w:val="0"/>
        <w:kinsoku/>
        <w:wordWrap/>
        <w:overflowPunct/>
        <w:topLinePunct/>
        <w:autoSpaceDE w:val="0"/>
        <w:autoSpaceDN/>
        <w:bidi w:val="0"/>
        <w:adjustRightInd w:val="0"/>
        <w:snapToGrid w:val="0"/>
        <w:spacing w:before="117" w:line="222" w:lineRule="auto"/>
        <w:ind w:left="6406"/>
        <w:jc w:val="both"/>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mc:AlternateContent>
          <mc:Choice Requires="wpg">
            <w:drawing>
              <wp:anchor distT="0" distB="0" distL="114300" distR="114300" simplePos="0" relativeHeight="251674624" behindDoc="0" locked="0" layoutInCell="1" allowOverlap="1">
                <wp:simplePos x="0" y="0"/>
                <wp:positionH relativeFrom="column">
                  <wp:posOffset>3503295</wp:posOffset>
                </wp:positionH>
                <wp:positionV relativeFrom="paragraph">
                  <wp:posOffset>293370</wp:posOffset>
                </wp:positionV>
                <wp:extent cx="1115060" cy="568325"/>
                <wp:effectExtent l="12700" t="0" r="15240" b="48895"/>
                <wp:wrapNone/>
                <wp:docPr id="9" name="组合 9"/>
                <wp:cNvGraphicFramePr/>
                <a:graphic xmlns:a="http://schemas.openxmlformats.org/drawingml/2006/main">
                  <a:graphicData uri="http://schemas.microsoft.com/office/word/2010/wordprocessingGroup">
                    <wpg:wgp>
                      <wpg:cNvGrpSpPr/>
                      <wpg:grpSpPr>
                        <a:xfrm>
                          <a:off x="0" y="0"/>
                          <a:ext cx="1115060" cy="568325"/>
                          <a:chOff x="0" y="0"/>
                          <a:chExt cx="1755" cy="970"/>
                        </a:xfrm>
                      </wpg:grpSpPr>
                      <pic:pic xmlns:pic="http://schemas.openxmlformats.org/drawingml/2006/picture">
                        <pic:nvPicPr>
                          <pic:cNvPr id="7" name="图片 3"/>
                          <pic:cNvPicPr>
                            <a:picLocks noChangeAspect="true"/>
                          </pic:cNvPicPr>
                        </pic:nvPicPr>
                        <pic:blipFill>
                          <a:blip r:embed="rId8"/>
                          <a:stretch>
                            <a:fillRect/>
                          </a:stretch>
                        </pic:blipFill>
                        <pic:spPr>
                          <a:xfrm>
                            <a:off x="0" y="0"/>
                            <a:ext cx="1755" cy="970"/>
                          </a:xfrm>
                          <a:prstGeom prst="rect">
                            <a:avLst/>
                          </a:prstGeom>
                          <a:noFill/>
                          <a:ln>
                            <a:noFill/>
                          </a:ln>
                        </pic:spPr>
                      </pic:pic>
                      <wps:wsp>
                        <wps:cNvPr id="8" name="文本框 8"/>
                        <wps:cNvSpPr txBox="true"/>
                        <wps:spPr>
                          <a:xfrm>
                            <a:off x="-20" y="-20"/>
                            <a:ext cx="1795" cy="1045"/>
                          </a:xfrm>
                          <a:prstGeom prst="rect">
                            <a:avLst/>
                          </a:prstGeom>
                          <a:noFill/>
                          <a:ln>
                            <a:noFill/>
                          </a:ln>
                        </wps:spPr>
                        <wps:txbx>
                          <w:txbxContent>
                            <w:p>
                              <w:pPr>
                                <w:pStyle w:val="3"/>
                                <w:spacing w:line="246" w:lineRule="auto"/>
                              </w:pPr>
                            </w:p>
                            <w:p>
                              <w:pPr>
                                <w:keepNext w:val="0"/>
                                <w:keepLines w:val="0"/>
                                <w:pageBreakBefore w:val="0"/>
                                <w:widowControl/>
                                <w:kinsoku w:val="0"/>
                                <w:wordWrap/>
                                <w:overflowPunct/>
                                <w:topLinePunct w:val="0"/>
                                <w:bidi w:val="0"/>
                                <w:adjustRightInd w:val="0"/>
                                <w:snapToGrid w:val="0"/>
                                <w:spacing w:line="233" w:lineRule="auto"/>
                                <w:ind w:left="442" w:right="459"/>
                                <w:textAlignment w:val="baseline"/>
                                <w:rPr>
                                  <w:rFonts w:ascii="宋体" w:hAnsi="宋体" w:eastAsia="宋体" w:cs="宋体"/>
                                  <w:sz w:val="18"/>
                                  <w:szCs w:val="18"/>
                                </w:rPr>
                              </w:pPr>
                              <w:r>
                                <w:rPr>
                                  <w:rFonts w:ascii="宋体" w:hAnsi="宋体" w:eastAsia="宋体" w:cs="宋体"/>
                                  <w:spacing w:val="-2"/>
                                  <w:sz w:val="18"/>
                                  <w:szCs w:val="18"/>
                                </w:rPr>
                                <w:t>上报临汾市生态环境局</w:t>
                              </w:r>
                            </w:p>
                          </w:txbxContent>
                        </wps:txbx>
                        <wps:bodyPr lIns="0" tIns="0" rIns="0" bIns="0" upright="true"/>
                      </wps:wsp>
                    </wpg:wgp>
                  </a:graphicData>
                </a:graphic>
              </wp:anchor>
            </w:drawing>
          </mc:Choice>
          <mc:Fallback>
            <w:pict>
              <v:group id="_x0000_s1026" o:spid="_x0000_s1026" o:spt="203" style="position:absolute;left:0pt;margin-left:275.85pt;margin-top:23.1pt;height:44.75pt;width:87.8pt;z-index:251674624;mso-width-relative:page;mso-height-relative:page;" coordsize="1755,970" o:gfxdata="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">
                <o:lock v:ext="edit" aspectratio="f"/>
                <v:shape id="图片 3" o:spid="_x0000_s1026" o:spt="75" type="#_x0000_t75" style="position:absolute;left:0;top:0;height:970;width:1755;" filled="f" o:preferrelative="t" stroked="f" coordsize="21600,21600" o:gfxdata="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59wY0b0AAADaAAAADwAAAAAAAAABACAAAAA4AAAAZHJzL2Rvd25yZXYu&#10;eG1sUEsBAhQAFAAAAAgAh07iQDMvBZ47AAAAOQAAABAAAAAAAAAAAQAgAAAAIgEAAGRycy9zaGFw&#10;ZXhtbC54bWxQSwUGAAAAAAYABgBbAQAAzAMAAAAA&#10;">
                  <v:fill on="f" focussize="0,0"/>
                  <v:stroke on="f"/>
                  <v:imagedata r:id="rId8" o:title=""/>
                  <o:lock v:ext="edit" aspectratio="t"/>
                </v:shape>
                <v:shape id="_x0000_s1026" o:spid="_x0000_s1026" o:spt="202" type="#_x0000_t202" style="position:absolute;left:-20;top:-20;height:1045;width:1795;" filled="f" stroked="f" coordsize="21600,21600" o:gfxdata="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DwTWriuQAAANoAAAAPAAAAAAAAAAEAIAAAADgAAABkcnMvZG93bnJldi54bWxQ&#10;SwECFAAUAAAACACHTuJAMy8FnjsAAAA5AAAAEAAAAAAAAAABACAAAAAeAQAAZHJzL3NoYXBleG1s&#10;LnhtbFBLBQYAAAAABgAGAFsBAADIAwAAAAA=&#10;">
                  <v:fill on="f" focussize="0,0"/>
                  <v:stroke on="f"/>
                  <v:imagedata o:title=""/>
                  <o:lock v:ext="edit" aspectratio="f"/>
                  <v:textbox inset="0mm,0mm,0mm,0mm">
                    <w:txbxContent>
                      <w:p>
                        <w:pPr>
                          <w:pStyle w:val="3"/>
                          <w:spacing w:line="246" w:lineRule="auto"/>
                        </w:pPr>
                      </w:p>
                      <w:p>
                        <w:pPr>
                          <w:keepNext w:val="0"/>
                          <w:keepLines w:val="0"/>
                          <w:pageBreakBefore w:val="0"/>
                          <w:widowControl/>
                          <w:kinsoku w:val="0"/>
                          <w:wordWrap/>
                          <w:overflowPunct/>
                          <w:topLinePunct w:val="0"/>
                          <w:bidi w:val="0"/>
                          <w:adjustRightInd w:val="0"/>
                          <w:snapToGrid w:val="0"/>
                          <w:spacing w:line="233" w:lineRule="auto"/>
                          <w:ind w:left="442" w:right="459"/>
                          <w:textAlignment w:val="baseline"/>
                          <w:rPr>
                            <w:rFonts w:ascii="宋体" w:hAnsi="宋体" w:eastAsia="宋体" w:cs="宋体"/>
                            <w:sz w:val="18"/>
                            <w:szCs w:val="18"/>
                          </w:rPr>
                        </w:pPr>
                        <w:r>
                          <w:rPr>
                            <w:rFonts w:ascii="宋体" w:hAnsi="宋体" w:eastAsia="宋体" w:cs="宋体"/>
                            <w:spacing w:val="-2"/>
                            <w:sz w:val="18"/>
                            <w:szCs w:val="18"/>
                          </w:rPr>
                          <w:t>上报临汾市生态环境局</w:t>
                        </w:r>
                      </w:p>
                    </w:txbxContent>
                  </v:textbox>
                </v:shape>
              </v:group>
            </w:pict>
          </mc:Fallback>
        </mc:AlternateContent>
      </w:r>
      <w:r>
        <w:rPr>
          <w:rFonts w:hint="eastAsia" w:ascii="仿宋_GB2312" w:hAnsi="仿宋_GB2312" w:eastAsia="仿宋_GB2312" w:cs="仿宋_GB2312"/>
          <w:sz w:val="28"/>
          <w:szCs w:val="28"/>
        </w:rPr>
        <mc:AlternateContent>
          <mc:Choice Requires="wps">
            <w:drawing>
              <wp:anchor distT="0" distB="0" distL="114300" distR="114300" simplePos="0" relativeHeight="251667456" behindDoc="0" locked="0" layoutInCell="1" allowOverlap="1">
                <wp:simplePos x="0" y="0"/>
                <wp:positionH relativeFrom="column">
                  <wp:posOffset>1405255</wp:posOffset>
                </wp:positionH>
                <wp:positionV relativeFrom="paragraph">
                  <wp:posOffset>96520</wp:posOffset>
                </wp:positionV>
                <wp:extent cx="898525" cy="163195"/>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898525" cy="163195"/>
                        </a:xfrm>
                        <a:prstGeom prst="rect">
                          <a:avLst/>
                        </a:prstGeom>
                        <a:noFill/>
                        <a:ln>
                          <a:noFill/>
                        </a:ln>
                      </wps:spPr>
                      <wps:txbx>
                        <w:txbxContent>
                          <w:p>
                            <w:pPr>
                              <w:spacing w:before="20" w:line="222" w:lineRule="auto"/>
                              <w:ind w:left="20"/>
                              <w:rPr>
                                <w:rFonts w:ascii="宋体" w:hAnsi="宋体" w:eastAsia="宋体" w:cs="宋体"/>
                                <w:sz w:val="18"/>
                                <w:szCs w:val="18"/>
                              </w:rPr>
                            </w:pPr>
                            <w:r>
                              <w:rPr>
                                <w:rFonts w:ascii="宋体" w:hAnsi="宋体" w:eastAsia="宋体" w:cs="宋体"/>
                                <w:spacing w:val="-13"/>
                                <w:sz w:val="18"/>
                                <w:szCs w:val="18"/>
                              </w:rPr>
                              <w:t>Ⅰ级、Ⅱ级、Ⅲ级</w:t>
                            </w:r>
                          </w:p>
                        </w:txbxContent>
                      </wps:txbx>
                      <wps:bodyPr lIns="0" tIns="0" rIns="0" bIns="0" upright="true"/>
                    </wps:wsp>
                  </a:graphicData>
                </a:graphic>
              </wp:anchor>
            </w:drawing>
          </mc:Choice>
          <mc:Fallback>
            <w:pict>
              <v:shape id="_x0000_s1026" o:spid="_x0000_s1026" o:spt="202" type="#_x0000_t202" style="position:absolute;left:0pt;margin-left:110.65pt;margin-top:7.6pt;height:12.85pt;width:70.75pt;z-index:251667456;mso-width-relative:page;mso-height-relative:page;" filled="f" stroked="f" coordsize="21600,21600" o:gfxdata="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I2k0OrXAAAACQEAAA8AAAAAAAAAAQAgAAAAOAAAAGRycy9kb3ducmV2LnhtbFBLAQIUABQA&#10;AAAIAIdO4kASnQb3ogEAACsDAAAOAAAAAAAAAAEAIAAAADwBAABkcnMvZTJvRG9jLnhtbFBLBQYA&#10;AAAABgAGAFkBAABQBQAAAAA=&#10;">
                <v:fill on="f" focussize="0,0"/>
                <v:stroke on="f"/>
                <v:imagedata o:title=""/>
                <o:lock v:ext="edit" aspectratio="f"/>
                <v:textbox inset="0mm,0mm,0mm,0mm">
                  <w:txbxContent>
                    <w:p>
                      <w:pPr>
                        <w:spacing w:before="20" w:line="222" w:lineRule="auto"/>
                        <w:ind w:left="20"/>
                        <w:rPr>
                          <w:rFonts w:ascii="宋体" w:hAnsi="宋体" w:eastAsia="宋体" w:cs="宋体"/>
                          <w:sz w:val="18"/>
                          <w:szCs w:val="18"/>
                        </w:rPr>
                      </w:pPr>
                      <w:r>
                        <w:rPr>
                          <w:rFonts w:ascii="宋体" w:hAnsi="宋体" w:eastAsia="宋体" w:cs="宋体"/>
                          <w:spacing w:val="-13"/>
                          <w:sz w:val="18"/>
                          <w:szCs w:val="18"/>
                        </w:rPr>
                        <w:t>Ⅰ级、Ⅱ级、Ⅲ级</w:t>
                      </w:r>
                    </w:p>
                  </w:txbxContent>
                </v:textbox>
              </v:shape>
            </w:pict>
          </mc:Fallback>
        </mc:AlternateContent>
      </w:r>
      <w:r>
        <w:rPr>
          <w:rFonts w:hint="eastAsia" w:ascii="仿宋_GB2312" w:hAnsi="仿宋_GB2312" w:eastAsia="仿宋_GB2312" w:cs="仿宋_GB2312"/>
          <w:spacing w:val="-8"/>
          <w:sz w:val="28"/>
          <w:szCs w:val="28"/>
        </w:rPr>
        <w:t>Ⅳ级</w:t>
      </w:r>
    </w:p>
    <w:p>
      <w:pPr>
        <w:pStyle w:val="3"/>
        <w:keepNext w:val="0"/>
        <w:keepLines w:val="0"/>
        <w:pageBreakBefore w:val="0"/>
        <w:widowControl w:val="0"/>
        <w:kinsoku/>
        <w:wordWrap/>
        <w:overflowPunct/>
        <w:topLinePunct/>
        <w:autoSpaceDE w:val="0"/>
        <w:autoSpaceDN/>
        <w:bidi w:val="0"/>
        <w:adjustRightInd w:val="0"/>
        <w:snapToGrid w:val="0"/>
        <w:spacing w:line="245" w:lineRule="auto"/>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0" distR="0" simplePos="0" relativeHeight="251675648" behindDoc="0" locked="0" layoutInCell="1" allowOverlap="1">
            <wp:simplePos x="0" y="0"/>
            <wp:positionH relativeFrom="column">
              <wp:posOffset>1764030</wp:posOffset>
            </wp:positionH>
            <wp:positionV relativeFrom="paragraph">
              <wp:posOffset>255905</wp:posOffset>
            </wp:positionV>
            <wp:extent cx="1222375" cy="1041400"/>
            <wp:effectExtent l="0" t="0" r="15875" b="635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9"/>
                    <a:stretch>
                      <a:fillRect/>
                    </a:stretch>
                  </pic:blipFill>
                  <pic:spPr>
                    <a:xfrm>
                      <a:off x="0" y="0"/>
                      <a:ext cx="1222375" cy="1041641"/>
                    </a:xfrm>
                    <a:prstGeom prst="rect">
                      <a:avLst/>
                    </a:prstGeom>
                  </pic:spPr>
                </pic:pic>
              </a:graphicData>
            </a:graphic>
          </wp:anchor>
        </w:drawing>
      </w:r>
      <w:r>
        <w:rPr>
          <w:rFonts w:hint="eastAsia" w:ascii="仿宋_GB2312" w:hAnsi="仿宋_GB2312" w:eastAsia="仿宋_GB2312" w:cs="仿宋_GB2312"/>
          <w:sz w:val="32"/>
          <w:szCs w:val="32"/>
        </w:rPr>
        <mc:AlternateContent>
          <mc:Choice Requires="wpg">
            <w:drawing>
              <wp:anchor distT="0" distB="0" distL="114300" distR="114300" simplePos="0" relativeHeight="251665408" behindDoc="0" locked="0" layoutInCell="1" allowOverlap="1">
                <wp:simplePos x="0" y="0"/>
                <wp:positionH relativeFrom="column">
                  <wp:posOffset>703580</wp:posOffset>
                </wp:positionH>
                <wp:positionV relativeFrom="paragraph">
                  <wp:posOffset>17145</wp:posOffset>
                </wp:positionV>
                <wp:extent cx="1114425" cy="615950"/>
                <wp:effectExtent l="12700" t="0" r="15875" b="38100"/>
                <wp:wrapNone/>
                <wp:docPr id="13" name="组合 13"/>
                <wp:cNvGraphicFramePr/>
                <a:graphic xmlns:a="http://schemas.openxmlformats.org/drawingml/2006/main">
                  <a:graphicData uri="http://schemas.microsoft.com/office/word/2010/wordprocessingGroup">
                    <wpg:wgp>
                      <wpg:cNvGrpSpPr/>
                      <wpg:grpSpPr>
                        <a:xfrm>
                          <a:off x="0" y="0"/>
                          <a:ext cx="1114425" cy="615950"/>
                          <a:chOff x="0" y="0"/>
                          <a:chExt cx="1755" cy="970"/>
                        </a:xfrm>
                      </wpg:grpSpPr>
                      <pic:pic xmlns:pic="http://schemas.openxmlformats.org/drawingml/2006/picture">
                        <pic:nvPicPr>
                          <pic:cNvPr id="11" name="图片 7"/>
                          <pic:cNvPicPr>
                            <a:picLocks noChangeAspect="true"/>
                          </pic:cNvPicPr>
                        </pic:nvPicPr>
                        <pic:blipFill>
                          <a:blip r:embed="rId10"/>
                          <a:stretch>
                            <a:fillRect/>
                          </a:stretch>
                        </pic:blipFill>
                        <pic:spPr>
                          <a:xfrm>
                            <a:off x="0" y="0"/>
                            <a:ext cx="1755" cy="970"/>
                          </a:xfrm>
                          <a:prstGeom prst="rect">
                            <a:avLst/>
                          </a:prstGeom>
                          <a:noFill/>
                          <a:ln>
                            <a:noFill/>
                          </a:ln>
                        </pic:spPr>
                      </pic:pic>
                      <wps:wsp>
                        <wps:cNvPr id="12" name="文本框 12"/>
                        <wps:cNvSpPr txBox="true"/>
                        <wps:spPr>
                          <a:xfrm>
                            <a:off x="-20" y="-20"/>
                            <a:ext cx="1795" cy="1045"/>
                          </a:xfrm>
                          <a:prstGeom prst="rect">
                            <a:avLst/>
                          </a:prstGeom>
                          <a:noFill/>
                          <a:ln>
                            <a:noFill/>
                          </a:ln>
                        </wps:spPr>
                        <wps:txbx>
                          <w:txbxContent>
                            <w:p>
                              <w:pPr>
                                <w:pStyle w:val="3"/>
                                <w:spacing w:line="247" w:lineRule="auto"/>
                              </w:pPr>
                            </w:p>
                            <w:p>
                              <w:pPr>
                                <w:spacing w:before="58" w:line="233" w:lineRule="auto"/>
                                <w:ind w:left="442" w:right="461"/>
                                <w:rPr>
                                  <w:rFonts w:ascii="宋体" w:hAnsi="宋体" w:eastAsia="宋体" w:cs="宋体"/>
                                  <w:sz w:val="18"/>
                                  <w:szCs w:val="18"/>
                                </w:rPr>
                              </w:pPr>
                              <w:r>
                                <w:rPr>
                                  <w:rFonts w:ascii="宋体" w:hAnsi="宋体" w:eastAsia="宋体" w:cs="宋体"/>
                                  <w:spacing w:val="-2"/>
                                  <w:sz w:val="18"/>
                                  <w:szCs w:val="18"/>
                                </w:rPr>
                                <w:t>上报临汾市生态环境局</w:t>
                              </w:r>
                            </w:p>
                          </w:txbxContent>
                        </wps:txbx>
                        <wps:bodyPr lIns="0" tIns="0" rIns="0" bIns="0" upright="true"/>
                      </wps:wsp>
                    </wpg:wgp>
                  </a:graphicData>
                </a:graphic>
              </wp:anchor>
            </w:drawing>
          </mc:Choice>
          <mc:Fallback>
            <w:pict>
              <v:group id="_x0000_s1026" o:spid="_x0000_s1026" o:spt="203" style="position:absolute;left:0pt;margin-left:55.4pt;margin-top:1.35pt;height:48.5pt;width:87.75pt;z-index:251665408;mso-width-relative:page;mso-height-relative:page;" coordsize="1755,970" o:gfxdata="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">
                <o:lock v:ext="edit" aspectratio="f"/>
                <v:shape id="图片 7" o:spid="_x0000_s1026" o:spt="75" type="#_x0000_t75" style="position:absolute;left:0;top:0;height:970;width:1755;" filled="f" o:preferrelative="t" stroked="f" coordsize="21600,21600" o:gfxdata="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qLYeluQAAANsAAAAPAAAAAAAAAAEAIAAAADgAAABkcnMvZG93bnJldi54bWxQ&#10;SwECFAAUAAAACACHTuJAMy8FnjsAAAA5AAAAEAAAAAAAAAABACAAAAAeAQAAZHJzL3NoYXBleG1s&#10;LnhtbFBLBQYAAAAABgAGAFsBAADIAwAAAAA=&#10;">
                  <v:fill on="f" focussize="0,0"/>
                  <v:stroke on="f"/>
                  <v:imagedata r:id="rId10" o:title=""/>
                  <o:lock v:ext="edit" aspectratio="t"/>
                </v:shape>
                <v:shape id="_x0000_s1026" o:spid="_x0000_s1026" o:spt="202" type="#_x0000_t202" style="position:absolute;left:-20;top:-20;height:1045;width:1795;" filled="f" stroked="f" coordsize="21600,21600" o:gfxdata="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VlMpUvAAAANsAAAAPAAAAAAAAAAEAIAAAADgAAABkcnMvZG93bnJldi54&#10;bWxQSwECFAAUAAAACACHTuJAMy8FnjsAAAA5AAAAEAAAAAAAAAABACAAAAAhAQAAZHJzL3NoYXBl&#10;eG1sLnhtbFBLBQYAAAAABgAGAFsBAADLAwAAAAA=&#10;">
                  <v:fill on="f" focussize="0,0"/>
                  <v:stroke on="f"/>
                  <v:imagedata o:title=""/>
                  <o:lock v:ext="edit" aspectratio="f"/>
                  <v:textbox inset="0mm,0mm,0mm,0mm">
                    <w:txbxContent>
                      <w:p>
                        <w:pPr>
                          <w:pStyle w:val="3"/>
                          <w:spacing w:line="247" w:lineRule="auto"/>
                        </w:pPr>
                      </w:p>
                      <w:p>
                        <w:pPr>
                          <w:spacing w:before="58" w:line="233" w:lineRule="auto"/>
                          <w:ind w:left="442" w:right="461"/>
                          <w:rPr>
                            <w:rFonts w:ascii="宋体" w:hAnsi="宋体" w:eastAsia="宋体" w:cs="宋体"/>
                            <w:sz w:val="18"/>
                            <w:szCs w:val="18"/>
                          </w:rPr>
                        </w:pPr>
                        <w:r>
                          <w:rPr>
                            <w:rFonts w:ascii="宋体" w:hAnsi="宋体" w:eastAsia="宋体" w:cs="宋体"/>
                            <w:spacing w:val="-2"/>
                            <w:sz w:val="18"/>
                            <w:szCs w:val="18"/>
                          </w:rPr>
                          <w:t>上报临汾市生态环境局</w:t>
                        </w:r>
                      </w:p>
                    </w:txbxContent>
                  </v:textbox>
                </v:shape>
              </v:group>
            </w:pict>
          </mc:Fallback>
        </mc:AlternateContent>
      </w:r>
    </w:p>
    <w:p>
      <w:pPr>
        <w:pStyle w:val="3"/>
        <w:keepNext w:val="0"/>
        <w:keepLines w:val="0"/>
        <w:pageBreakBefore w:val="0"/>
        <w:widowControl w:val="0"/>
        <w:kinsoku/>
        <w:wordWrap/>
        <w:overflowPunct/>
        <w:topLinePunct/>
        <w:autoSpaceDE w:val="0"/>
        <w:autoSpaceDN/>
        <w:bidi w:val="0"/>
        <w:adjustRightInd w:val="0"/>
        <w:snapToGrid w:val="0"/>
        <w:spacing w:line="245" w:lineRule="auto"/>
        <w:jc w:val="both"/>
        <w:textAlignment w:val="baseline"/>
        <w:rPr>
          <w:rFonts w:hint="eastAsia" w:ascii="仿宋_GB2312" w:hAnsi="仿宋_GB2312" w:eastAsia="仿宋_GB2312" w:cs="仿宋_GB2312"/>
          <w:sz w:val="32"/>
          <w:szCs w:val="32"/>
        </w:rPr>
      </w:pPr>
    </w:p>
    <w:p>
      <w:pPr>
        <w:pStyle w:val="3"/>
        <w:keepNext w:val="0"/>
        <w:keepLines w:val="0"/>
        <w:pageBreakBefore w:val="0"/>
        <w:widowControl w:val="0"/>
        <w:kinsoku/>
        <w:wordWrap/>
        <w:overflowPunct/>
        <w:topLinePunct/>
        <w:autoSpaceDE w:val="0"/>
        <w:autoSpaceDN/>
        <w:bidi w:val="0"/>
        <w:adjustRightInd w:val="0"/>
        <w:snapToGrid w:val="0"/>
        <w:spacing w:line="245" w:lineRule="auto"/>
        <w:jc w:val="both"/>
        <w:textAlignment w:val="baseline"/>
        <w:rPr>
          <w:rFonts w:hint="eastAsia" w:ascii="仿宋_GB2312" w:hAnsi="仿宋_GB2312" w:eastAsia="仿宋_GB2312" w:cs="仿宋_GB2312"/>
          <w:sz w:val="32"/>
          <w:szCs w:val="32"/>
        </w:rPr>
      </w:pPr>
      <w:r>
        <w:rPr>
          <w:sz w:val="32"/>
        </w:rPr>
        <mc:AlternateContent>
          <mc:Choice Requires="wps">
            <w:drawing>
              <wp:anchor distT="0" distB="0" distL="114300" distR="114300" simplePos="0" relativeHeight="251682816" behindDoc="0" locked="0" layoutInCell="1" allowOverlap="1">
                <wp:simplePos x="0" y="0"/>
                <wp:positionH relativeFrom="column">
                  <wp:posOffset>2847975</wp:posOffset>
                </wp:positionH>
                <wp:positionV relativeFrom="paragraph">
                  <wp:posOffset>65405</wp:posOffset>
                </wp:positionV>
                <wp:extent cx="777875" cy="254000"/>
                <wp:effectExtent l="4445" t="4445" r="17780" b="8255"/>
                <wp:wrapNone/>
                <wp:docPr id="68" name="文本框 68"/>
                <wp:cNvGraphicFramePr/>
                <a:graphic xmlns:a="http://schemas.openxmlformats.org/drawingml/2006/main">
                  <a:graphicData uri="http://schemas.microsoft.com/office/word/2010/wordprocessingShape">
                    <wps:wsp>
                      <wps:cNvSpPr txBox="true"/>
                      <wps:spPr>
                        <a:xfrm>
                          <a:off x="3823970" y="5366385"/>
                          <a:ext cx="777875" cy="25400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t>响应升级</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224.25pt;margin-top:5.15pt;height:20pt;width:61.25pt;z-index:251682816;mso-width-relative:page;mso-height-relative:page;" fillcolor="#FFFFFF [3201]" filled="t" stroked="t" coordsize="21600,21600" o:gfxdata="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BYAAABkcnMvUEsBAhQAFAAAAAgA&#10;h07iQD/p8CDXAAAACQEAAA8AAAAAAAAAAQAgAAAAOAAAAGRycy9kb3ducmV2LnhtbFBLAQIUABQA&#10;AAAIAIdO4kChMLGNTQIAAIkEAAAOAAAAAAAAAAEAIAAAADwBAABkcnMvZTJvRG9jLnhtbFBLBQYA&#10;AAAABgAGAFkBAAD7BQAAAAA=&#10;">
                <v:fill on="t" focussize="0,0"/>
                <v:stroke weight="0.5pt" color="#FFFFFF [3212]" joinstyle="round"/>
                <v:imagedata o:title=""/>
                <o:lock v:ext="edit" aspectratio="f"/>
                <v:textbox>
                  <w:txbxContent>
                    <w:p>
                      <w:pPr>
                        <w:rPr>
                          <w:rFonts w:hint="eastAsia" w:eastAsia="宋体"/>
                          <w:lang w:eastAsia="zh-CN"/>
                        </w:rPr>
                      </w:pPr>
                      <w:r>
                        <w:rPr>
                          <w:rFonts w:hint="eastAsia" w:eastAsia="宋体"/>
                          <w:lang w:eastAsia="zh-CN"/>
                        </w:rPr>
                        <w:t>响应升级</w:t>
                      </w:r>
                    </w:p>
                  </w:txbxContent>
                </v:textbox>
              </v:shape>
            </w:pict>
          </mc:Fallback>
        </mc:AlternateContent>
      </w:r>
      <w:r>
        <w:rPr>
          <w:rFonts w:hint="eastAsia" w:eastAsia="宋体"/>
          <w:lang w:eastAsia="zh-CN"/>
        </w:rPr>
        <mc:AlternateContent>
          <mc:Choice Requires="wps">
            <w:drawing>
              <wp:anchor distT="0" distB="0" distL="114300" distR="114300" simplePos="0" relativeHeight="251683840" behindDoc="0" locked="0" layoutInCell="1" allowOverlap="1">
                <wp:simplePos x="0" y="0"/>
                <wp:positionH relativeFrom="column">
                  <wp:posOffset>4334510</wp:posOffset>
                </wp:positionH>
                <wp:positionV relativeFrom="paragraph">
                  <wp:posOffset>114935</wp:posOffset>
                </wp:positionV>
                <wp:extent cx="777875" cy="254000"/>
                <wp:effectExtent l="4445" t="4445" r="17780" b="8255"/>
                <wp:wrapNone/>
                <wp:docPr id="69" name="文本框 69"/>
                <wp:cNvGraphicFramePr/>
                <a:graphic xmlns:a="http://schemas.openxmlformats.org/drawingml/2006/main">
                  <a:graphicData uri="http://schemas.microsoft.com/office/word/2010/wordprocessingShape">
                    <wps:wsp>
                      <wps:cNvSpPr txBox="true"/>
                      <wps:spPr>
                        <a:xfrm>
                          <a:off x="0" y="0"/>
                          <a:ext cx="777875" cy="25400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t>Ⅳ级响应</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41.3pt;margin-top:9.05pt;height:20pt;width:61.25pt;z-index:251683840;mso-width-relative:page;mso-height-relative:page;" fillcolor="#FFFFFF [3201]" filled="t" stroked="t" coordsize="21600,21600" o:gfxdata="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zU3Jy9YAAAAJ&#10;AQAADwAAAAAAAAABACAAAAA4AAAAZHJzL2Rvd25yZXYueG1sUEsBAhQAFAAAAAgAh07iQLtrXYZB&#10;AgAAfQQAAA4AAAAAAAAAAQAgAAAAOwEAAGRycy9lMm9Eb2MueG1sUEsFBgAAAAAGAAYAWQEAAO4F&#10;AAAAAA==&#10;">
                <v:fill on="t" focussize="0,0"/>
                <v:stroke weight="0.5pt" color="#FFFFFF [3212]" joinstyle="round"/>
                <v:imagedata o:title=""/>
                <o:lock v:ext="edit" aspectratio="f"/>
                <v:textbox>
                  <w:txbxContent>
                    <w:p>
                      <w:pPr>
                        <w:rPr>
                          <w:rFonts w:hint="eastAsia" w:eastAsia="宋体"/>
                          <w:lang w:eastAsia="zh-CN"/>
                        </w:rPr>
                      </w:pPr>
                      <w:r>
                        <w:rPr>
                          <w:rFonts w:hint="eastAsia" w:eastAsia="宋体"/>
                          <w:lang w:eastAsia="zh-CN"/>
                        </w:rPr>
                        <w:t>Ⅳ级响应</w:t>
                      </w:r>
                    </w:p>
                  </w:txbxContent>
                </v:textbox>
              </v:shape>
            </w:pict>
          </mc:Fallback>
        </mc:AlternateContent>
      </w:r>
      <w:r>
        <w:rPr>
          <w:rFonts w:hint="eastAsia" w:ascii="仿宋_GB2312" w:hAnsi="仿宋_GB2312" w:eastAsia="仿宋_GB2312" w:cs="仿宋_GB2312"/>
          <w:sz w:val="32"/>
          <w:szCs w:val="32"/>
        </w:rPr>
        <w:drawing>
          <wp:anchor distT="0" distB="0" distL="0" distR="0" simplePos="0" relativeHeight="251685888" behindDoc="0" locked="0" layoutInCell="1" allowOverlap="1">
            <wp:simplePos x="0" y="0"/>
            <wp:positionH relativeFrom="column">
              <wp:posOffset>4027170</wp:posOffset>
            </wp:positionH>
            <wp:positionV relativeFrom="paragraph">
              <wp:posOffset>9525</wp:posOffset>
            </wp:positionV>
            <wp:extent cx="50800" cy="342900"/>
            <wp:effectExtent l="0" t="0" r="6350" b="0"/>
            <wp:wrapNone/>
            <wp:docPr id="71" name="IM 16"/>
            <wp:cNvGraphicFramePr/>
            <a:graphic xmlns:a="http://schemas.openxmlformats.org/drawingml/2006/main">
              <a:graphicData uri="http://schemas.openxmlformats.org/drawingml/2006/picture">
                <pic:pic xmlns:pic="http://schemas.openxmlformats.org/drawingml/2006/picture">
                  <pic:nvPicPr>
                    <pic:cNvPr id="71" name="IM 16"/>
                    <pic:cNvPicPr/>
                  </pic:nvPicPr>
                  <pic:blipFill>
                    <a:blip r:embed="rId7"/>
                    <a:stretch>
                      <a:fillRect/>
                    </a:stretch>
                  </pic:blipFill>
                  <pic:spPr>
                    <a:xfrm>
                      <a:off x="0" y="0"/>
                      <a:ext cx="50800" cy="342900"/>
                    </a:xfrm>
                    <a:prstGeom prst="rect">
                      <a:avLst/>
                    </a:prstGeom>
                  </pic:spPr>
                </pic:pic>
              </a:graphicData>
            </a:graphic>
          </wp:anchor>
        </w:drawing>
      </w:r>
      <w:r>
        <w:rPr>
          <w:rFonts w:hint="eastAsia" w:ascii="仿宋_GB2312" w:hAnsi="仿宋_GB2312" w:eastAsia="仿宋_GB2312" w:cs="仿宋_GB2312"/>
          <w:sz w:val="32"/>
          <w:szCs w:val="32"/>
        </w:rPr>
        <w:drawing>
          <wp:anchor distT="0" distB="0" distL="0" distR="0" simplePos="0" relativeHeight="251668480" behindDoc="0" locked="0" layoutInCell="1" allowOverlap="1">
            <wp:simplePos x="0" y="0"/>
            <wp:positionH relativeFrom="column">
              <wp:posOffset>1228725</wp:posOffset>
            </wp:positionH>
            <wp:positionV relativeFrom="paragraph">
              <wp:posOffset>139700</wp:posOffset>
            </wp:positionV>
            <wp:extent cx="50800" cy="520700"/>
            <wp:effectExtent l="0" t="0" r="6350" b="1270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1"/>
                    <a:stretch>
                      <a:fillRect/>
                    </a:stretch>
                  </pic:blipFill>
                  <pic:spPr>
                    <a:xfrm>
                      <a:off x="0" y="0"/>
                      <a:ext cx="50800" cy="520712"/>
                    </a:xfrm>
                    <a:prstGeom prst="rect">
                      <a:avLst/>
                    </a:prstGeom>
                  </pic:spPr>
                </pic:pic>
              </a:graphicData>
            </a:graphic>
          </wp:anchor>
        </w:drawing>
      </w:r>
    </w:p>
    <w:tbl>
      <w:tblPr>
        <w:tblStyle w:val="10"/>
        <w:tblpPr w:leftFromText="180" w:rightFromText="180" w:vertAnchor="text" w:horzAnchor="page" w:tblpX="6281" w:tblpY="220"/>
        <w:tblOverlap w:val="never"/>
        <w:tblW w:w="2946" w:type="dxa"/>
        <w:tblInd w:w="0"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2946"/>
      </w:tblGrid>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47" w:hRule="atLeast"/>
        </w:trPr>
        <w:tc>
          <w:tcPr>
            <w:tcW w:w="2946" w:type="dxa"/>
            <w:shd w:val="clear" w:color="auto" w:fill="FFFFFF"/>
            <w:vAlign w:val="top"/>
          </w:tcPr>
          <w:p>
            <w:pPr>
              <w:spacing w:before="150" w:line="228" w:lineRule="auto"/>
              <w:ind w:left="169"/>
              <w:rPr>
                <w:rFonts w:ascii="宋体" w:hAnsi="宋体" w:eastAsia="宋体" w:cs="宋体"/>
                <w:sz w:val="20"/>
                <w:szCs w:val="20"/>
              </w:rPr>
            </w:pPr>
            <w:r>
              <w:rPr>
                <w:rFonts w:ascii="宋体" w:hAnsi="宋体" w:eastAsia="宋体" w:cs="宋体"/>
                <w:spacing w:val="8"/>
                <w:sz w:val="20"/>
                <w:szCs w:val="20"/>
              </w:rPr>
              <w:t>按本预案启动Ⅳ级应急程序</w:t>
            </w:r>
          </w:p>
          <w:p>
            <w:pPr>
              <w:rPr>
                <w:rFonts w:ascii="Arial"/>
                <w:sz w:val="21"/>
              </w:rPr>
            </w:pPr>
            <w:r>
              <w:rPr>
                <w:sz w:val="32"/>
              </w:rPr>
              <mc:AlternateContent>
                <mc:Choice Requires="wps">
                  <w:drawing>
                    <wp:anchor distT="0" distB="0" distL="114300" distR="114300" simplePos="0" relativeHeight="251688960" behindDoc="0" locked="0" layoutInCell="1" allowOverlap="1">
                      <wp:simplePos x="0" y="0"/>
                      <wp:positionH relativeFrom="column">
                        <wp:posOffset>592455</wp:posOffset>
                      </wp:positionH>
                      <wp:positionV relativeFrom="paragraph">
                        <wp:posOffset>159385</wp:posOffset>
                      </wp:positionV>
                      <wp:extent cx="0" cy="220345"/>
                      <wp:effectExtent l="6350" t="0" r="12700" b="8255"/>
                      <wp:wrapNone/>
                      <wp:docPr id="75" name="直接连接符 75"/>
                      <wp:cNvGraphicFramePr/>
                      <a:graphic xmlns:a="http://schemas.openxmlformats.org/drawingml/2006/main">
                        <a:graphicData uri="http://schemas.microsoft.com/office/word/2010/wordprocessingShape">
                          <wps:wsp>
                            <wps:cNvCnPr/>
                            <wps:spPr>
                              <a:xfrm flipV="true">
                                <a:off x="0" y="0"/>
                                <a:ext cx="0" cy="220345"/>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46.65pt;margin-top:12.55pt;height:17.35pt;width:0pt;z-index:251688960;mso-width-relative:page;mso-height-relative:page;" filled="f" stroked="t" coordsize="21600,21600" o:gfxdata="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CidSrQ0wAAAAcB&#10;AAAPAAAAAAAAAAEAIAAAADgAAABkcnMvZG93bnJldi54bWxQSwECFAAUAAAACACHTuJA0S79rdEB&#10;AAByAwAADgAAAAAAAAABACAAAAA4AQAAZHJzL2Uyb0RvYy54bWxQSwUGAAAAAAYABgBZAQAAewUA&#10;AAAA&#10;">
                      <v:fill on="f" focussize="0,0"/>
                      <v:stroke weight="1pt" color="#000000 [3213]" miterlimit="8" joinstyle="miter"/>
                      <v:imagedata o:title=""/>
                      <o:lock v:ext="edit" aspectratio="f"/>
                    </v:line>
                  </w:pict>
                </mc:Fallback>
              </mc:AlternateContent>
            </w:r>
          </w:p>
        </w:tc>
      </w:tr>
    </w:tbl>
    <w:p>
      <w:pPr>
        <w:pStyle w:val="3"/>
        <w:keepNext w:val="0"/>
        <w:keepLines w:val="0"/>
        <w:pageBreakBefore w:val="0"/>
        <w:widowControl w:val="0"/>
        <w:kinsoku/>
        <w:wordWrap/>
        <w:overflowPunct/>
        <w:topLinePunct/>
        <w:autoSpaceDE w:val="0"/>
        <w:autoSpaceDN/>
        <w:bidi w:val="0"/>
        <w:adjustRightInd w:val="0"/>
        <w:snapToGrid w:val="0"/>
        <w:spacing w:line="246" w:lineRule="auto"/>
        <w:jc w:val="both"/>
        <w:textAlignment w:val="baseline"/>
        <w:rPr>
          <w:rFonts w:hint="eastAsia" w:eastAsia="宋体"/>
          <w:lang w:eastAsia="zh-CN"/>
        </w:rPr>
      </w:pPr>
    </w:p>
    <w:p>
      <w:pPr>
        <w:rPr>
          <w:rFonts w:hint="eastAsia" w:eastAsia="宋体"/>
          <w:lang w:eastAsia="zh-CN"/>
        </w:rPr>
      </w:pPr>
      <w:r>
        <w:rPr>
          <w:rFonts w:hint="eastAsia" w:eastAsia="宋体"/>
          <w:lang w:eastAsia="zh-CN"/>
        </w:rPr>
        <mc:AlternateContent>
          <mc:Choice Requires="wps">
            <w:drawing>
              <wp:anchor distT="0" distB="0" distL="114300" distR="114300" simplePos="0" relativeHeight="251666432" behindDoc="0" locked="0" layoutInCell="1" allowOverlap="1">
                <wp:simplePos x="0" y="0"/>
                <wp:positionH relativeFrom="column">
                  <wp:posOffset>1275715</wp:posOffset>
                </wp:positionH>
                <wp:positionV relativeFrom="paragraph">
                  <wp:posOffset>-40640</wp:posOffset>
                </wp:positionV>
                <wp:extent cx="1012825" cy="163195"/>
                <wp:effectExtent l="0" t="0" r="0" b="0"/>
                <wp:wrapNone/>
                <wp:docPr id="21" name="文本框 21"/>
                <wp:cNvGraphicFramePr/>
                <a:graphic xmlns:a="http://schemas.openxmlformats.org/drawingml/2006/main">
                  <a:graphicData uri="http://schemas.microsoft.com/office/word/2010/wordprocessingShape">
                    <wps:wsp>
                      <wps:cNvSpPr txBox="true"/>
                      <wps:spPr>
                        <a:xfrm>
                          <a:off x="0" y="0"/>
                          <a:ext cx="1012825" cy="163195"/>
                        </a:xfrm>
                        <a:prstGeom prst="rect">
                          <a:avLst/>
                        </a:prstGeom>
                        <a:noFill/>
                        <a:ln>
                          <a:noFill/>
                        </a:ln>
                      </wps:spPr>
                      <wps:txbx>
                        <w:txbxContent>
                          <w:p>
                            <w:pPr>
                              <w:spacing w:before="20" w:line="222" w:lineRule="auto"/>
                              <w:ind w:left="20"/>
                              <w:rPr>
                                <w:rFonts w:ascii="宋体" w:hAnsi="宋体" w:eastAsia="宋体" w:cs="宋体"/>
                                <w:sz w:val="18"/>
                                <w:szCs w:val="18"/>
                              </w:rPr>
                            </w:pPr>
                            <w:r>
                              <w:rPr>
                                <w:rFonts w:ascii="宋体" w:hAnsi="宋体" w:eastAsia="宋体" w:cs="宋体"/>
                                <w:spacing w:val="-12"/>
                                <w:sz w:val="18"/>
                                <w:szCs w:val="18"/>
                              </w:rPr>
                              <w:t>Ⅰ级、Ⅱ级、Ⅲ响应</w:t>
                            </w:r>
                          </w:p>
                        </w:txbxContent>
                      </wps:txbx>
                      <wps:bodyPr lIns="0" tIns="0" rIns="0" bIns="0" upright="true"/>
                    </wps:wsp>
                  </a:graphicData>
                </a:graphic>
              </wp:anchor>
            </w:drawing>
          </mc:Choice>
          <mc:Fallback>
            <w:pict>
              <v:shape id="_x0000_s1026" o:spid="_x0000_s1026" o:spt="202" type="#_x0000_t202" style="position:absolute;left:0pt;margin-left:100.45pt;margin-top:-3.2pt;height:12.85pt;width:79.75pt;z-index:251666432;mso-width-relative:page;mso-height-relative:page;" filled="f" stroked="f" coordsize="21600,21600" o:gfxdata="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AOBFUK1wAAAAkBAAAPAAAAAAAAAAEAIAAAADgAAABkcnMvZG93bnJldi54bWxQSwECFAAU&#10;AAAACACHTuJAJL6x96MBAAAsAwAADgAAAAAAAAABACAAAAA8AQAAZHJzL2Uyb0RvYy54bWxQSwUG&#10;AAAAAAYABgBZAQAAUQUAAAAA&#10;">
                <v:fill on="f" focussize="0,0"/>
                <v:stroke on="f"/>
                <v:imagedata o:title=""/>
                <o:lock v:ext="edit" aspectratio="f"/>
                <v:textbox inset="0mm,0mm,0mm,0mm">
                  <w:txbxContent>
                    <w:p>
                      <w:pPr>
                        <w:spacing w:before="20" w:line="222" w:lineRule="auto"/>
                        <w:ind w:left="20"/>
                        <w:rPr>
                          <w:rFonts w:ascii="宋体" w:hAnsi="宋体" w:eastAsia="宋体" w:cs="宋体"/>
                          <w:sz w:val="18"/>
                          <w:szCs w:val="18"/>
                        </w:rPr>
                      </w:pPr>
                      <w:r>
                        <w:rPr>
                          <w:rFonts w:ascii="宋体" w:hAnsi="宋体" w:eastAsia="宋体" w:cs="宋体"/>
                          <w:spacing w:val="-12"/>
                          <w:sz w:val="18"/>
                          <w:szCs w:val="18"/>
                        </w:rPr>
                        <w:t>Ⅰ级、Ⅱ级、Ⅲ响应</w:t>
                      </w:r>
                    </w:p>
                  </w:txbxContent>
                </v:textbox>
              </v:shape>
            </w:pict>
          </mc:Fallback>
        </mc:AlternateContent>
      </w:r>
      <w:r>
        <w:rPr>
          <w:rFonts w:hint="eastAsia" w:eastAsia="宋体"/>
          <w:lang w:val="en-US" w:eastAsia="zh-CN"/>
        </w:rPr>
        <w:t xml:space="preserve">     </w:t>
      </w:r>
    </w:p>
    <w:p>
      <w:pPr>
        <w:pStyle w:val="3"/>
        <w:keepNext w:val="0"/>
        <w:keepLines w:val="0"/>
        <w:pageBreakBefore w:val="0"/>
        <w:widowControl w:val="0"/>
        <w:kinsoku/>
        <w:wordWrap/>
        <w:overflowPunct/>
        <w:topLinePunct/>
        <w:autoSpaceDE w:val="0"/>
        <w:autoSpaceDN/>
        <w:bidi w:val="0"/>
        <w:adjustRightInd w:val="0"/>
        <w:snapToGrid w:val="0"/>
        <w:spacing w:line="272" w:lineRule="auto"/>
        <w:jc w:val="both"/>
        <w:textAlignment w:val="baseline"/>
        <w:rPr>
          <w:rFonts w:hint="eastAsia" w:ascii="仿宋_GB2312" w:hAnsi="仿宋_GB2312" w:eastAsia="仿宋_GB2312" w:cs="仿宋_GB2312"/>
          <w:sz w:val="32"/>
          <w:szCs w:val="32"/>
        </w:rPr>
      </w:pPr>
      <w:r>
        <w:rPr>
          <w:sz w:val="32"/>
        </w:rPr>
        <mc:AlternateContent>
          <mc:Choice Requires="wps">
            <w:drawing>
              <wp:anchor distT="0" distB="0" distL="114300" distR="114300" simplePos="0" relativeHeight="251686912" behindDoc="0" locked="0" layoutInCell="1" allowOverlap="1">
                <wp:simplePos x="0" y="0"/>
                <wp:positionH relativeFrom="column">
                  <wp:posOffset>102235</wp:posOffset>
                </wp:positionH>
                <wp:positionV relativeFrom="paragraph">
                  <wp:posOffset>84455</wp:posOffset>
                </wp:positionV>
                <wp:extent cx="2118995" cy="556260"/>
                <wp:effectExtent l="4445" t="4445" r="10160" b="10795"/>
                <wp:wrapNone/>
                <wp:docPr id="72" name="文本框 72"/>
                <wp:cNvGraphicFramePr/>
                <a:graphic xmlns:a="http://schemas.openxmlformats.org/drawingml/2006/main">
                  <a:graphicData uri="http://schemas.microsoft.com/office/word/2010/wordprocessingShape">
                    <wps:wsp>
                      <wps:cNvSpPr txBox="true"/>
                      <wps:spPr>
                        <a:xfrm>
                          <a:off x="1006475" y="5868035"/>
                          <a:ext cx="2118995" cy="5562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spacing w:before="19" w:line="222" w:lineRule="auto"/>
                              <w:ind w:left="20"/>
                              <w:rPr>
                                <w:rFonts w:ascii="宋体" w:hAnsi="宋体" w:eastAsia="宋体" w:cs="宋体"/>
                                <w:sz w:val="20"/>
                                <w:szCs w:val="20"/>
                              </w:rPr>
                            </w:pPr>
                            <w:r>
                              <w:rPr>
                                <w:rFonts w:ascii="宋体" w:hAnsi="宋体" w:eastAsia="宋体" w:cs="宋体"/>
                                <w:spacing w:val="9"/>
                                <w:sz w:val="20"/>
                                <w:szCs w:val="20"/>
                              </w:rPr>
                              <w:t>开展先期处置；在省、市突</w:t>
                            </w:r>
                            <w:r>
                              <w:rPr>
                                <w:rFonts w:ascii="宋体" w:hAnsi="宋体" w:eastAsia="宋体" w:cs="宋体"/>
                                <w:spacing w:val="8"/>
                                <w:sz w:val="20"/>
                                <w:szCs w:val="20"/>
                              </w:rPr>
                              <w:t>发环境事件应急指挥机构指导下，开展应急响应</w:t>
                            </w:r>
                          </w:p>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8.05pt;margin-top:6.65pt;height:43.8pt;width:166.85pt;z-index:251686912;mso-width-relative:page;mso-height-relative:page;" fillcolor="#FFFFFF [3201]" filled="t" stroked="t" coordsize="21600,21600" o:gfxdata="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BYAAABkcnMvUEsBAhQAFAAAAAgA&#10;h07iQC7ox6fTAAAACQEAAA8AAAAAAAAAAQAgAAAAOAAAAGRycy9kb3ducmV2LnhtbFBLAQIUABQA&#10;AAAIAIdO4kDVN8QYUQIAAIoEAAAOAAAAAAAAAAEAIAAAADgBAABkcnMvZTJvRG9jLnhtbFBLBQYA&#10;AAAABgAGAFkBAAD7BQAAAAA=&#10;">
                <v:fill on="t" focussize="0,0"/>
                <v:stroke weight="0.5pt" color="#000000 [3213]" joinstyle="round"/>
                <v:imagedata o:title=""/>
                <o:lock v:ext="edit" aspectratio="f"/>
                <v:textbox>
                  <w:txbxContent>
                    <w:p>
                      <w:pPr>
                        <w:spacing w:before="19" w:line="222" w:lineRule="auto"/>
                        <w:ind w:left="20"/>
                        <w:rPr>
                          <w:rFonts w:ascii="宋体" w:hAnsi="宋体" w:eastAsia="宋体" w:cs="宋体"/>
                          <w:sz w:val="20"/>
                          <w:szCs w:val="20"/>
                        </w:rPr>
                      </w:pPr>
                      <w:r>
                        <w:rPr>
                          <w:rFonts w:ascii="宋体" w:hAnsi="宋体" w:eastAsia="宋体" w:cs="宋体"/>
                          <w:spacing w:val="9"/>
                          <w:sz w:val="20"/>
                          <w:szCs w:val="20"/>
                        </w:rPr>
                        <w:t>开展先期处置；在省、市突</w:t>
                      </w:r>
                      <w:r>
                        <w:rPr>
                          <w:rFonts w:ascii="宋体" w:hAnsi="宋体" w:eastAsia="宋体" w:cs="宋体"/>
                          <w:spacing w:val="8"/>
                          <w:sz w:val="20"/>
                          <w:szCs w:val="20"/>
                        </w:rPr>
                        <w:t>发环境事件应急指挥机构指导下，开展应急响应</w:t>
                      </w:r>
                    </w:p>
                    <w:p/>
                  </w:txbxContent>
                </v:textbox>
              </v:shape>
            </w:pict>
          </mc:Fallback>
        </mc:AlternateContent>
      </w:r>
      <w:r>
        <w:rPr>
          <w:rFonts w:hint="eastAsia" w:ascii="仿宋_GB2312" w:hAnsi="仿宋_GB2312" w:eastAsia="仿宋_GB2312" w:cs="仿宋_GB2312"/>
          <w:sz w:val="32"/>
          <w:szCs w:val="32"/>
        </w:rPr>
        <w:drawing>
          <wp:anchor distT="0" distB="0" distL="0" distR="0" simplePos="0" relativeHeight="251659264" behindDoc="1" locked="0" layoutInCell="1" allowOverlap="1">
            <wp:simplePos x="0" y="0"/>
            <wp:positionH relativeFrom="column">
              <wp:posOffset>3995420</wp:posOffset>
            </wp:positionH>
            <wp:positionV relativeFrom="paragraph">
              <wp:posOffset>131445</wp:posOffset>
            </wp:positionV>
            <wp:extent cx="12700" cy="225425"/>
            <wp:effectExtent l="0" t="0" r="6350" b="3175"/>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2"/>
                    <a:stretch>
                      <a:fillRect/>
                    </a:stretch>
                  </pic:blipFill>
                  <pic:spPr>
                    <a:xfrm>
                      <a:off x="0" y="0"/>
                      <a:ext cx="12700" cy="225425"/>
                    </a:xfrm>
                    <a:prstGeom prst="rect">
                      <a:avLst/>
                    </a:prstGeom>
                  </pic:spPr>
                </pic:pic>
              </a:graphicData>
            </a:graphic>
          </wp:anchor>
        </w:drawing>
      </w:r>
    </w:p>
    <w:p>
      <w:pPr>
        <w:keepNext w:val="0"/>
        <w:keepLines w:val="0"/>
        <w:pageBreakBefore w:val="0"/>
        <w:widowControl w:val="0"/>
        <w:kinsoku/>
        <w:wordWrap/>
        <w:overflowPunct/>
        <w:topLinePunct/>
        <w:autoSpaceDE w:val="0"/>
        <w:autoSpaceDN/>
        <w:bidi w:val="0"/>
        <w:adjustRightInd w:val="0"/>
        <w:snapToGrid w:val="0"/>
        <w:spacing w:before="1" w:line="29" w:lineRule="exact"/>
        <w:ind w:firstLine="4344"/>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autoSpaceDE w:val="0"/>
        <w:autoSpaceDN/>
        <w:bidi w:val="0"/>
        <w:adjustRightInd w:val="0"/>
        <w:snapToGrid w:val="0"/>
        <w:spacing w:before="48" w:line="3780" w:lineRule="exact"/>
        <w:ind w:firstLine="5145"/>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mc:AlternateContent>
          <mc:Choice Requires="wpg">
            <w:drawing>
              <wp:anchor distT="0" distB="0" distL="114300" distR="114300" simplePos="0" relativeHeight="251664384" behindDoc="0" locked="0" layoutInCell="1" allowOverlap="1">
                <wp:simplePos x="0" y="0"/>
                <wp:positionH relativeFrom="column">
                  <wp:posOffset>208915</wp:posOffset>
                </wp:positionH>
                <wp:positionV relativeFrom="paragraph">
                  <wp:posOffset>626110</wp:posOffset>
                </wp:positionV>
                <wp:extent cx="2041525" cy="2280285"/>
                <wp:effectExtent l="12700" t="0" r="22225" b="50165"/>
                <wp:wrapNone/>
                <wp:docPr id="3" name="组合 3"/>
                <wp:cNvGraphicFramePr/>
                <a:graphic xmlns:a="http://schemas.openxmlformats.org/drawingml/2006/main">
                  <a:graphicData uri="http://schemas.microsoft.com/office/word/2010/wordprocessingGroup">
                    <wpg:wgp>
                      <wpg:cNvGrpSpPr/>
                      <wpg:grpSpPr>
                        <a:xfrm>
                          <a:off x="0" y="0"/>
                          <a:ext cx="2041525" cy="2280285"/>
                          <a:chOff x="0" y="0"/>
                          <a:chExt cx="3215" cy="3591"/>
                        </a:xfrm>
                      </wpg:grpSpPr>
                      <pic:pic xmlns:pic="http://schemas.openxmlformats.org/drawingml/2006/picture">
                        <pic:nvPicPr>
                          <pic:cNvPr id="1" name="图片 11"/>
                          <pic:cNvPicPr>
                            <a:picLocks noChangeAspect="true"/>
                          </pic:cNvPicPr>
                        </pic:nvPicPr>
                        <pic:blipFill>
                          <a:blip r:embed="rId13"/>
                          <a:stretch>
                            <a:fillRect/>
                          </a:stretch>
                        </pic:blipFill>
                        <pic:spPr>
                          <a:xfrm>
                            <a:off x="0" y="0"/>
                            <a:ext cx="3215" cy="3591"/>
                          </a:xfrm>
                          <a:prstGeom prst="rect">
                            <a:avLst/>
                          </a:prstGeom>
                          <a:noFill/>
                          <a:ln>
                            <a:noFill/>
                          </a:ln>
                        </pic:spPr>
                      </pic:pic>
                      <wps:wsp>
                        <wps:cNvPr id="2" name="文本框 2"/>
                        <wps:cNvSpPr txBox="true"/>
                        <wps:spPr>
                          <a:xfrm>
                            <a:off x="-20" y="-20"/>
                            <a:ext cx="3255" cy="3667"/>
                          </a:xfrm>
                          <a:prstGeom prst="rect">
                            <a:avLst/>
                          </a:prstGeom>
                          <a:noFill/>
                          <a:ln>
                            <a:noFill/>
                          </a:ln>
                        </wps:spPr>
                        <wps:txbx>
                          <w:txbxContent>
                            <w:p>
                              <w:pPr>
                                <w:pStyle w:val="3"/>
                                <w:spacing w:line="254" w:lineRule="auto"/>
                              </w:pPr>
                            </w:p>
                            <w:p>
                              <w:pPr>
                                <w:pStyle w:val="3"/>
                                <w:spacing w:line="255" w:lineRule="auto"/>
                              </w:pPr>
                            </w:p>
                            <w:p>
                              <w:pPr>
                                <w:spacing w:before="65" w:line="338" w:lineRule="auto"/>
                                <w:ind w:left="192" w:right="1234"/>
                                <w:rPr>
                                  <w:rFonts w:ascii="宋体" w:hAnsi="宋体" w:eastAsia="宋体" w:cs="宋体"/>
                                  <w:sz w:val="20"/>
                                  <w:szCs w:val="20"/>
                                </w:rPr>
                              </w:pPr>
                              <w:r>
                                <w:rPr>
                                  <w:rFonts w:ascii="宋体" w:hAnsi="宋体" w:eastAsia="宋体" w:cs="宋体"/>
                                  <w:spacing w:val="3"/>
                                  <w:sz w:val="20"/>
                                  <w:szCs w:val="20"/>
                                </w:rPr>
                                <w:t>制订应急处置方案；</w:t>
                              </w:r>
                              <w:r>
                                <w:rPr>
                                  <w:rFonts w:ascii="宋体" w:hAnsi="宋体" w:eastAsia="宋体" w:cs="宋体"/>
                                  <w:spacing w:val="6"/>
                                  <w:sz w:val="20"/>
                                  <w:szCs w:val="20"/>
                                </w:rPr>
                                <w:t>现场应急处置；</w:t>
                              </w:r>
                            </w:p>
                            <w:p>
                              <w:pPr>
                                <w:spacing w:before="31" w:line="336" w:lineRule="auto"/>
                                <w:ind w:left="191" w:right="2074" w:firstLine="9"/>
                                <w:rPr>
                                  <w:rFonts w:ascii="宋体" w:hAnsi="宋体" w:eastAsia="宋体" w:cs="宋体"/>
                                  <w:sz w:val="20"/>
                                  <w:szCs w:val="20"/>
                                </w:rPr>
                              </w:pPr>
                              <w:r>
                                <w:rPr>
                                  <w:rFonts w:ascii="宋体" w:hAnsi="宋体" w:eastAsia="宋体" w:cs="宋体"/>
                                  <w:spacing w:val="-5"/>
                                  <w:sz w:val="20"/>
                                  <w:szCs w:val="20"/>
                                </w:rPr>
                                <w:t>医学救援；</w:t>
                              </w:r>
                              <w:r>
                                <w:rPr>
                                  <w:rFonts w:ascii="宋体" w:hAnsi="宋体" w:eastAsia="宋体" w:cs="宋体"/>
                                  <w:spacing w:val="-3"/>
                                  <w:sz w:val="20"/>
                                  <w:szCs w:val="20"/>
                                </w:rPr>
                                <w:t>应急监测；</w:t>
                              </w:r>
                            </w:p>
                            <w:p>
                              <w:pPr>
                                <w:spacing w:before="33" w:line="337" w:lineRule="auto"/>
                                <w:ind w:left="195" w:right="1443" w:firstLine="2"/>
                                <w:rPr>
                                  <w:rFonts w:ascii="宋体" w:hAnsi="宋体" w:eastAsia="宋体" w:cs="宋体"/>
                                  <w:sz w:val="20"/>
                                  <w:szCs w:val="20"/>
                                </w:rPr>
                              </w:pPr>
                              <w:r>
                                <w:rPr>
                                  <w:rFonts w:ascii="宋体" w:hAnsi="宋体" w:eastAsia="宋体" w:cs="宋体"/>
                                  <w:spacing w:val="1"/>
                                  <w:sz w:val="20"/>
                                  <w:szCs w:val="20"/>
                                </w:rPr>
                                <w:t>市场监管和调控；</w:t>
                              </w:r>
                              <w:r>
                                <w:rPr>
                                  <w:rFonts w:ascii="宋体" w:hAnsi="宋体" w:eastAsia="宋体" w:cs="宋体"/>
                                  <w:spacing w:val="6"/>
                                  <w:sz w:val="20"/>
                                  <w:szCs w:val="20"/>
                                </w:rPr>
                                <w:t>维护社会稳定；</w:t>
                              </w:r>
                            </w:p>
                            <w:p>
                              <w:pPr>
                                <w:spacing w:before="32" w:line="228" w:lineRule="auto"/>
                                <w:ind w:left="191"/>
                                <w:rPr>
                                  <w:rFonts w:ascii="宋体" w:hAnsi="宋体" w:eastAsia="宋体" w:cs="宋体"/>
                                  <w:sz w:val="20"/>
                                  <w:szCs w:val="20"/>
                                </w:rPr>
                              </w:pPr>
                              <w:r>
                                <w:rPr>
                                  <w:rFonts w:ascii="宋体" w:hAnsi="宋体" w:eastAsia="宋体" w:cs="宋体"/>
                                  <w:spacing w:val="8"/>
                                  <w:sz w:val="20"/>
                                  <w:szCs w:val="20"/>
                                </w:rPr>
                                <w:t>信息发布和舆论引导。</w:t>
                              </w:r>
                            </w:p>
                          </w:txbxContent>
                        </wps:txbx>
                        <wps:bodyPr lIns="0" tIns="0" rIns="0" bIns="0" upright="true"/>
                      </wps:wsp>
                    </wpg:wgp>
                  </a:graphicData>
                </a:graphic>
              </wp:anchor>
            </w:drawing>
          </mc:Choice>
          <mc:Fallback>
            <w:pict>
              <v:group id="_x0000_s1026" o:spid="_x0000_s1026" o:spt="203" style="position:absolute;left:0pt;margin-left:16.45pt;margin-top:49.3pt;height:179.55pt;width:160.75pt;z-index:251664384;mso-width-relative:page;mso-height-relative:page;" coordsize="3215,3591" o:gfxdata="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">
                <o:lock v:ext="edit" aspectratio="f"/>
                <v:shape id="图片 11" o:spid="_x0000_s1026" o:spt="75" type="#_x0000_t75" style="position:absolute;left:0;top:0;height:3591;width:3215;" filled="f" o:preferrelative="t" stroked="f" coordsize="21600,21600" o:gfxdata="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BdaQTgtgAAANoAAAAPAAAAAAAAAAEAIAAAADgAAABkcnMvZG93bnJldi54bWxQSwEC&#10;FAAUAAAACACHTuJAMy8FnjsAAAA5AAAAEAAAAAAAAAABACAAAAAbAQAAZHJzL3NoYXBleG1sLnht&#10;bFBLBQYAAAAABgAGAFsBAADFAwAAAAA=&#10;">
                  <v:fill on="f" focussize="0,0"/>
                  <v:stroke on="f"/>
                  <v:imagedata r:id="rId13" o:title=""/>
                  <o:lock v:ext="edit" aspectratio="t"/>
                </v:shape>
                <v:shape id="_x0000_s1026" o:spid="_x0000_s1026" o:spt="202" type="#_x0000_t202" style="position:absolute;left:-20;top:-20;height:3667;width:3255;" filled="f" stroked="f" coordsize="21600,21600" o:gfxdata="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aVdCL0AAADaAAAADwAAAAAAAAABACAAAAA4AAAAZHJzL2Rvd25yZXYu&#10;eG1sUEsBAhQAFAAAAAgAh07iQDMvBZ47AAAAOQAAABAAAAAAAAAAAQAgAAAAIgEAAGRycy9zaGFw&#10;ZXhtbC54bWxQSwUGAAAAAAYABgBbAQAAzAMAAAAA&#10;">
                  <v:fill on="f" focussize="0,0"/>
                  <v:stroke on="f"/>
                  <v:imagedata o:title=""/>
                  <o:lock v:ext="edit" aspectratio="f"/>
                  <v:textbox inset="0mm,0mm,0mm,0mm">
                    <w:txbxContent>
                      <w:p>
                        <w:pPr>
                          <w:pStyle w:val="3"/>
                          <w:spacing w:line="254" w:lineRule="auto"/>
                        </w:pPr>
                      </w:p>
                      <w:p>
                        <w:pPr>
                          <w:pStyle w:val="3"/>
                          <w:spacing w:line="255" w:lineRule="auto"/>
                        </w:pPr>
                      </w:p>
                      <w:p>
                        <w:pPr>
                          <w:spacing w:before="65" w:line="338" w:lineRule="auto"/>
                          <w:ind w:left="192" w:right="1234"/>
                          <w:rPr>
                            <w:rFonts w:ascii="宋体" w:hAnsi="宋体" w:eastAsia="宋体" w:cs="宋体"/>
                            <w:sz w:val="20"/>
                            <w:szCs w:val="20"/>
                          </w:rPr>
                        </w:pPr>
                        <w:r>
                          <w:rPr>
                            <w:rFonts w:ascii="宋体" w:hAnsi="宋体" w:eastAsia="宋体" w:cs="宋体"/>
                            <w:spacing w:val="3"/>
                            <w:sz w:val="20"/>
                            <w:szCs w:val="20"/>
                          </w:rPr>
                          <w:t>制订应急处置方案；</w:t>
                        </w:r>
                        <w:r>
                          <w:rPr>
                            <w:rFonts w:ascii="宋体" w:hAnsi="宋体" w:eastAsia="宋体" w:cs="宋体"/>
                            <w:spacing w:val="6"/>
                            <w:sz w:val="20"/>
                            <w:szCs w:val="20"/>
                          </w:rPr>
                          <w:t>现场应急处置；</w:t>
                        </w:r>
                      </w:p>
                      <w:p>
                        <w:pPr>
                          <w:spacing w:before="31" w:line="336" w:lineRule="auto"/>
                          <w:ind w:left="191" w:right="2074" w:firstLine="9"/>
                          <w:rPr>
                            <w:rFonts w:ascii="宋体" w:hAnsi="宋体" w:eastAsia="宋体" w:cs="宋体"/>
                            <w:sz w:val="20"/>
                            <w:szCs w:val="20"/>
                          </w:rPr>
                        </w:pPr>
                        <w:r>
                          <w:rPr>
                            <w:rFonts w:ascii="宋体" w:hAnsi="宋体" w:eastAsia="宋体" w:cs="宋体"/>
                            <w:spacing w:val="-5"/>
                            <w:sz w:val="20"/>
                            <w:szCs w:val="20"/>
                          </w:rPr>
                          <w:t>医学救援；</w:t>
                        </w:r>
                        <w:r>
                          <w:rPr>
                            <w:rFonts w:ascii="宋体" w:hAnsi="宋体" w:eastAsia="宋体" w:cs="宋体"/>
                            <w:spacing w:val="-3"/>
                            <w:sz w:val="20"/>
                            <w:szCs w:val="20"/>
                          </w:rPr>
                          <w:t>应急监测；</w:t>
                        </w:r>
                      </w:p>
                      <w:p>
                        <w:pPr>
                          <w:spacing w:before="33" w:line="337" w:lineRule="auto"/>
                          <w:ind w:left="195" w:right="1443" w:firstLine="2"/>
                          <w:rPr>
                            <w:rFonts w:ascii="宋体" w:hAnsi="宋体" w:eastAsia="宋体" w:cs="宋体"/>
                            <w:sz w:val="20"/>
                            <w:szCs w:val="20"/>
                          </w:rPr>
                        </w:pPr>
                        <w:r>
                          <w:rPr>
                            <w:rFonts w:ascii="宋体" w:hAnsi="宋体" w:eastAsia="宋体" w:cs="宋体"/>
                            <w:spacing w:val="1"/>
                            <w:sz w:val="20"/>
                            <w:szCs w:val="20"/>
                          </w:rPr>
                          <w:t>市场监管和调控；</w:t>
                        </w:r>
                        <w:r>
                          <w:rPr>
                            <w:rFonts w:ascii="宋体" w:hAnsi="宋体" w:eastAsia="宋体" w:cs="宋体"/>
                            <w:spacing w:val="6"/>
                            <w:sz w:val="20"/>
                            <w:szCs w:val="20"/>
                          </w:rPr>
                          <w:t>维护社会稳定；</w:t>
                        </w:r>
                      </w:p>
                      <w:p>
                        <w:pPr>
                          <w:spacing w:before="32" w:line="228" w:lineRule="auto"/>
                          <w:ind w:left="191"/>
                          <w:rPr>
                            <w:rFonts w:ascii="宋体" w:hAnsi="宋体" w:eastAsia="宋体" w:cs="宋体"/>
                            <w:sz w:val="20"/>
                            <w:szCs w:val="20"/>
                          </w:rPr>
                        </w:pPr>
                        <w:r>
                          <w:rPr>
                            <w:rFonts w:ascii="宋体" w:hAnsi="宋体" w:eastAsia="宋体" w:cs="宋体"/>
                            <w:spacing w:val="8"/>
                            <w:sz w:val="20"/>
                            <w:szCs w:val="20"/>
                          </w:rPr>
                          <w:t>信息发布和舆论引导。</w:t>
                        </w:r>
                      </w:p>
                    </w:txbxContent>
                  </v:textbox>
                </v:shape>
              </v:group>
            </w:pict>
          </mc:Fallback>
        </mc:AlternateContent>
      </w:r>
      <w:r>
        <w:rPr>
          <w:rFonts w:hint="eastAsia" w:ascii="仿宋_GB2312" w:hAnsi="仿宋_GB2312" w:eastAsia="仿宋_GB2312" w:cs="仿宋_GB2312"/>
          <w:sz w:val="32"/>
          <w:szCs w:val="32"/>
        </w:rPr>
        <mc:AlternateContent>
          <mc:Choice Requires="wps">
            <w:drawing>
              <wp:anchor distT="0" distB="0" distL="114300" distR="114300" simplePos="0" relativeHeight="251663360" behindDoc="0" locked="0" layoutInCell="1" allowOverlap="1">
                <wp:simplePos x="0" y="0"/>
                <wp:positionH relativeFrom="column">
                  <wp:posOffset>2226310</wp:posOffset>
                </wp:positionH>
                <wp:positionV relativeFrom="paragraph">
                  <wp:posOffset>2145030</wp:posOffset>
                </wp:positionV>
                <wp:extent cx="1092835" cy="181610"/>
                <wp:effectExtent l="4445" t="4445" r="7620" b="23495"/>
                <wp:wrapNone/>
                <wp:docPr id="4" name="文本框 4"/>
                <wp:cNvGraphicFramePr/>
                <a:graphic xmlns:a="http://schemas.openxmlformats.org/drawingml/2006/main">
                  <a:graphicData uri="http://schemas.microsoft.com/office/word/2010/wordprocessingShape">
                    <wps:wsp>
                      <wps:cNvSpPr txBox="true"/>
                      <wps:spPr>
                        <a:xfrm>
                          <a:off x="0" y="0"/>
                          <a:ext cx="1092835" cy="181610"/>
                        </a:xfrm>
                        <a:prstGeom prst="rect">
                          <a:avLst/>
                        </a:prstGeom>
                        <a:noFill/>
                        <a:ln w="9525" cap="flat" cmpd="sng">
                          <a:solidFill>
                            <a:srgbClr val="000000"/>
                          </a:solidFill>
                          <a:prstDash val="solid"/>
                          <a:miter/>
                          <a:headEnd type="none" w="med" len="med"/>
                          <a:tailEnd type="none" w="med" len="med"/>
                        </a:ln>
                      </wps:spPr>
                      <wps:txbx>
                        <w:txbxContent>
                          <w:p>
                            <w:pPr>
                              <w:tabs>
                                <w:tab w:val="left" w:pos="435"/>
                              </w:tabs>
                              <w:spacing w:before="19" w:line="227" w:lineRule="auto"/>
                              <w:ind w:left="20"/>
                              <w:rPr>
                                <w:rFonts w:hint="eastAsia" w:ascii="宋体" w:hAnsi="宋体" w:eastAsia="宋体" w:cs="宋体"/>
                                <w:sz w:val="20"/>
                                <w:szCs w:val="20"/>
                                <w:lang w:eastAsia="zh-CN"/>
                              </w:rPr>
                            </w:pPr>
                            <w:r>
                              <w:rPr>
                                <w:rFonts w:ascii="宋体" w:hAnsi="宋体" w:eastAsia="宋体" w:cs="宋体"/>
                                <w:sz w:val="20"/>
                                <w:szCs w:val="20"/>
                                <w:shd w:val="clear" w:fill="FFFFFE"/>
                              </w:rPr>
                              <w:tab/>
                            </w:r>
                            <w:r>
                              <w:rPr>
                                <w:rFonts w:ascii="宋体" w:hAnsi="宋体" w:eastAsia="宋体" w:cs="宋体"/>
                                <w:spacing w:val="6"/>
                                <w:sz w:val="20"/>
                                <w:szCs w:val="20"/>
                                <w:shd w:val="clear" w:fill="FFFFFE"/>
                              </w:rPr>
                              <w:t>总结评估</w:t>
                            </w:r>
                          </w:p>
                        </w:txbxContent>
                      </wps:txbx>
                      <wps:bodyPr lIns="0" tIns="0" rIns="0" bIns="0" upright="true"/>
                    </wps:wsp>
                  </a:graphicData>
                </a:graphic>
              </wp:anchor>
            </w:drawing>
          </mc:Choice>
          <mc:Fallback>
            <w:pict>
              <v:shape id="_x0000_s1026" o:spid="_x0000_s1026" o:spt="202" type="#_x0000_t202" style="position:absolute;left:0pt;margin-left:175.3pt;margin-top:168.9pt;height:14.3pt;width:86.05pt;z-index:251663360;mso-width-relative:page;mso-height-relative:page;" filled="f" stroked="t" coordsize="21600,21600" o:gfxdata="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pXltDNsAAAALAQAADwAA&#10;AAAAAAABACAAAAA4AAAAZHJzL2Rvd25yZXYueG1sUEsBAhQAFAAAAAgAh07iQMZbp8X9AQAA6QMA&#10;AA4AAAAAAAAAAQAgAAAAQAEAAGRycy9lMm9Eb2MueG1sUEsFBgAAAAAGAAYAWQEAAK8FAAAAAA==&#10;">
                <v:fill on="f" focussize="0,0"/>
                <v:stroke color="#000000" joinstyle="miter"/>
                <v:imagedata o:title=""/>
                <o:lock v:ext="edit" aspectratio="f"/>
                <v:textbox inset="0mm,0mm,0mm,0mm">
                  <w:txbxContent>
                    <w:p>
                      <w:pPr>
                        <w:tabs>
                          <w:tab w:val="left" w:pos="435"/>
                        </w:tabs>
                        <w:spacing w:before="19" w:line="227" w:lineRule="auto"/>
                        <w:ind w:left="20"/>
                        <w:rPr>
                          <w:rFonts w:hint="eastAsia" w:ascii="宋体" w:hAnsi="宋体" w:eastAsia="宋体" w:cs="宋体"/>
                          <w:sz w:val="20"/>
                          <w:szCs w:val="20"/>
                          <w:lang w:eastAsia="zh-CN"/>
                        </w:rPr>
                      </w:pPr>
                      <w:r>
                        <w:rPr>
                          <w:rFonts w:ascii="宋体" w:hAnsi="宋体" w:eastAsia="宋体" w:cs="宋体"/>
                          <w:sz w:val="20"/>
                          <w:szCs w:val="20"/>
                          <w:shd w:val="clear" w:fill="FFFFFE"/>
                        </w:rPr>
                        <w:tab/>
                      </w:r>
                      <w:r>
                        <w:rPr>
                          <w:rFonts w:ascii="宋体" w:hAnsi="宋体" w:eastAsia="宋体" w:cs="宋体"/>
                          <w:spacing w:val="6"/>
                          <w:sz w:val="20"/>
                          <w:szCs w:val="20"/>
                          <w:shd w:val="clear" w:fill="FFFFFE"/>
                        </w:rPr>
                        <w:t>总结评估</w:t>
                      </w:r>
                    </w:p>
                  </w:txbxContent>
                </v:textbox>
              </v:shape>
            </w:pict>
          </mc:Fallback>
        </mc:AlternateContent>
      </w:r>
      <w:r>
        <w:rPr>
          <w:rFonts w:hint="eastAsia" w:ascii="仿宋_GB2312" w:hAnsi="仿宋_GB2312" w:eastAsia="仿宋_GB2312" w:cs="仿宋_GB2312"/>
          <w:sz w:val="32"/>
          <w:szCs w:val="32"/>
        </w:rPr>
        <w:drawing>
          <wp:anchor distT="0" distB="0" distL="0" distR="0" simplePos="0" relativeHeight="251669504" behindDoc="0" locked="0" layoutInCell="1" allowOverlap="1">
            <wp:simplePos x="0" y="0"/>
            <wp:positionH relativeFrom="column">
              <wp:posOffset>2727960</wp:posOffset>
            </wp:positionH>
            <wp:positionV relativeFrom="paragraph">
              <wp:posOffset>1790700</wp:posOffset>
            </wp:positionV>
            <wp:extent cx="50800" cy="361950"/>
            <wp:effectExtent l="0" t="0" r="635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4"/>
                    <a:stretch>
                      <a:fillRect/>
                    </a:stretch>
                  </pic:blipFill>
                  <pic:spPr>
                    <a:xfrm>
                      <a:off x="0" y="0"/>
                      <a:ext cx="50800" cy="361963"/>
                    </a:xfrm>
                    <a:prstGeom prst="rect">
                      <a:avLst/>
                    </a:prstGeom>
                  </pic:spPr>
                </pic:pic>
              </a:graphicData>
            </a:graphic>
          </wp:anchor>
        </w:drawing>
      </w:r>
      <w:r>
        <w:rPr>
          <w:rFonts w:hint="eastAsia" w:ascii="仿宋_GB2312" w:hAnsi="仿宋_GB2312" w:eastAsia="仿宋_GB2312" w:cs="仿宋_GB2312"/>
          <w:sz w:val="32"/>
          <w:szCs w:val="32"/>
        </w:rPr>
        <mc:AlternateContent>
          <mc:Choice Requires="wps">
            <w:drawing>
              <wp:anchor distT="0" distB="0" distL="114300" distR="114300" simplePos="0" relativeHeight="251661312" behindDoc="1" locked="0" layoutInCell="1" allowOverlap="1">
                <wp:simplePos x="0" y="0"/>
                <wp:positionH relativeFrom="column">
                  <wp:posOffset>2203450</wp:posOffset>
                </wp:positionH>
                <wp:positionV relativeFrom="paragraph">
                  <wp:posOffset>1623695</wp:posOffset>
                </wp:positionV>
                <wp:extent cx="1092835" cy="158750"/>
                <wp:effectExtent l="4445" t="4445" r="7620" b="8255"/>
                <wp:wrapNone/>
                <wp:docPr id="5" name="文本框 5"/>
                <wp:cNvGraphicFramePr/>
                <a:graphic xmlns:a="http://schemas.openxmlformats.org/drawingml/2006/main">
                  <a:graphicData uri="http://schemas.microsoft.com/office/word/2010/wordprocessingShape">
                    <wps:wsp>
                      <wps:cNvSpPr txBox="true"/>
                      <wps:spPr>
                        <a:xfrm>
                          <a:off x="0" y="0"/>
                          <a:ext cx="1092835" cy="158750"/>
                        </a:xfrm>
                        <a:prstGeom prst="rect">
                          <a:avLst/>
                        </a:prstGeom>
                        <a:noFill/>
                        <a:ln w="9525" cap="flat" cmpd="sng">
                          <a:solidFill>
                            <a:srgbClr val="000000"/>
                          </a:solidFill>
                          <a:prstDash val="solid"/>
                          <a:miter/>
                          <a:headEnd type="none" w="med" len="med"/>
                          <a:tailEnd type="none" w="med" len="med"/>
                        </a:ln>
                      </wps:spPr>
                      <wps:txbx>
                        <w:txbxContent>
                          <w:p>
                            <w:pPr>
                              <w:tabs>
                                <w:tab w:val="left" w:pos="435"/>
                              </w:tabs>
                              <w:spacing w:before="19" w:line="194" w:lineRule="auto"/>
                              <w:ind w:left="20"/>
                              <w:rPr>
                                <w:rFonts w:hint="eastAsia" w:ascii="宋体" w:hAnsi="宋体" w:eastAsia="宋体" w:cs="宋体"/>
                                <w:sz w:val="20"/>
                                <w:szCs w:val="20"/>
                                <w:lang w:eastAsia="zh-CN"/>
                              </w:rPr>
                            </w:pPr>
                            <w:r>
                              <w:rPr>
                                <w:rFonts w:ascii="宋体" w:hAnsi="宋体" w:eastAsia="宋体" w:cs="宋体"/>
                                <w:sz w:val="20"/>
                                <w:szCs w:val="20"/>
                                <w:shd w:val="clear" w:fill="FFFFFE"/>
                              </w:rPr>
                              <w:tab/>
                            </w:r>
                            <w:r>
                              <w:rPr>
                                <w:rFonts w:ascii="宋体" w:hAnsi="宋体" w:eastAsia="宋体" w:cs="宋体"/>
                                <w:spacing w:val="7"/>
                                <w:sz w:val="20"/>
                                <w:szCs w:val="20"/>
                                <w:shd w:val="clear" w:fill="FFFFFE"/>
                              </w:rPr>
                              <w:t>后期工作</w:t>
                            </w:r>
                          </w:p>
                        </w:txbxContent>
                      </wps:txbx>
                      <wps:bodyPr lIns="0" tIns="0" rIns="0" bIns="0" upright="true"/>
                    </wps:wsp>
                  </a:graphicData>
                </a:graphic>
              </wp:anchor>
            </w:drawing>
          </mc:Choice>
          <mc:Fallback>
            <w:pict>
              <v:shape id="_x0000_s1026" o:spid="_x0000_s1026" o:spt="202" type="#_x0000_t202" style="position:absolute;left:0pt;margin-left:173.5pt;margin-top:127.85pt;height:12.5pt;width:86.05pt;z-index:-251655168;mso-width-relative:page;mso-height-relative:page;" filled="f" stroked="t" coordsize="21600,21600" o:gfxdata="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Bonqp92wAAAAsBAAAPAAAA&#10;AAAAAAEAIAAAADgAAABkcnMvZG93bnJldi54bWxQSwECFAAUAAAACACHTuJA4L4i2/wBAADpAwAA&#10;DgAAAAAAAAABACAAAABAAQAAZHJzL2Uyb0RvYy54bWxQSwUGAAAAAAYABgBZAQAArgUAAAAA&#10;">
                <v:fill on="f" focussize="0,0"/>
                <v:stroke color="#000000" joinstyle="miter"/>
                <v:imagedata o:title=""/>
                <o:lock v:ext="edit" aspectratio="f"/>
                <v:textbox inset="0mm,0mm,0mm,0mm">
                  <w:txbxContent>
                    <w:p>
                      <w:pPr>
                        <w:tabs>
                          <w:tab w:val="left" w:pos="435"/>
                        </w:tabs>
                        <w:spacing w:before="19" w:line="194" w:lineRule="auto"/>
                        <w:ind w:left="20"/>
                        <w:rPr>
                          <w:rFonts w:hint="eastAsia" w:ascii="宋体" w:hAnsi="宋体" w:eastAsia="宋体" w:cs="宋体"/>
                          <w:sz w:val="20"/>
                          <w:szCs w:val="20"/>
                          <w:lang w:eastAsia="zh-CN"/>
                        </w:rPr>
                      </w:pPr>
                      <w:r>
                        <w:rPr>
                          <w:rFonts w:ascii="宋体" w:hAnsi="宋体" w:eastAsia="宋体" w:cs="宋体"/>
                          <w:sz w:val="20"/>
                          <w:szCs w:val="20"/>
                          <w:shd w:val="clear" w:fill="FFFFFE"/>
                        </w:rPr>
                        <w:tab/>
                      </w:r>
                      <w:r>
                        <w:rPr>
                          <w:rFonts w:ascii="宋体" w:hAnsi="宋体" w:eastAsia="宋体" w:cs="宋体"/>
                          <w:spacing w:val="7"/>
                          <w:sz w:val="20"/>
                          <w:szCs w:val="20"/>
                          <w:shd w:val="clear" w:fill="FFFFFE"/>
                        </w:rPr>
                        <w:t>后期工作</w:t>
                      </w:r>
                    </w:p>
                  </w:txbxContent>
                </v:textbox>
              </v:shape>
            </w:pict>
          </mc:Fallback>
        </mc:AlternateContent>
      </w:r>
      <w:r>
        <w:rPr>
          <w:rFonts w:hint="eastAsia" w:ascii="仿宋_GB2312" w:hAnsi="仿宋_GB2312" w:eastAsia="仿宋_GB2312" w:cs="仿宋_GB2312"/>
          <w:sz w:val="32"/>
          <w:szCs w:val="32"/>
        </w:rPr>
        <w:drawing>
          <wp:anchor distT="0" distB="0" distL="0" distR="0" simplePos="0" relativeHeight="251670528" behindDoc="0" locked="0" layoutInCell="1" allowOverlap="1">
            <wp:simplePos x="0" y="0"/>
            <wp:positionH relativeFrom="column">
              <wp:posOffset>2723515</wp:posOffset>
            </wp:positionH>
            <wp:positionV relativeFrom="paragraph">
              <wp:posOffset>1270000</wp:posOffset>
            </wp:positionV>
            <wp:extent cx="50800" cy="349250"/>
            <wp:effectExtent l="0" t="0" r="6350" b="1270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5"/>
                    <a:stretch>
                      <a:fillRect/>
                    </a:stretch>
                  </pic:blipFill>
                  <pic:spPr>
                    <a:xfrm>
                      <a:off x="0" y="0"/>
                      <a:ext cx="50800" cy="349263"/>
                    </a:xfrm>
                    <a:prstGeom prst="rect">
                      <a:avLst/>
                    </a:prstGeom>
                  </pic:spPr>
                </pic:pic>
              </a:graphicData>
            </a:graphic>
          </wp:anchor>
        </w:drawing>
      </w:r>
      <w:r>
        <w:rPr>
          <w:rFonts w:hint="eastAsia" w:ascii="仿宋_GB2312" w:hAnsi="仿宋_GB2312" w:eastAsia="仿宋_GB2312" w:cs="仿宋_GB2312"/>
          <w:sz w:val="32"/>
          <w:szCs w:val="32"/>
        </w:rPr>
        <mc:AlternateContent>
          <mc:Choice Requires="wps">
            <w:drawing>
              <wp:anchor distT="0" distB="0" distL="114300" distR="114300" simplePos="0" relativeHeight="251662336" behindDoc="1" locked="0" layoutInCell="1" allowOverlap="1">
                <wp:simplePos x="0" y="0"/>
                <wp:positionH relativeFrom="column">
                  <wp:posOffset>2209800</wp:posOffset>
                </wp:positionH>
                <wp:positionV relativeFrom="paragraph">
                  <wp:posOffset>1107440</wp:posOffset>
                </wp:positionV>
                <wp:extent cx="1092835" cy="158750"/>
                <wp:effectExtent l="4445" t="4445" r="7620" b="8255"/>
                <wp:wrapNone/>
                <wp:docPr id="6" name="文本框 6"/>
                <wp:cNvGraphicFramePr/>
                <a:graphic xmlns:a="http://schemas.openxmlformats.org/drawingml/2006/main">
                  <a:graphicData uri="http://schemas.microsoft.com/office/word/2010/wordprocessingShape">
                    <wps:wsp>
                      <wps:cNvSpPr txBox="true"/>
                      <wps:spPr>
                        <a:xfrm>
                          <a:off x="0" y="0"/>
                          <a:ext cx="1092835" cy="158750"/>
                        </a:xfrm>
                        <a:prstGeom prst="rect">
                          <a:avLst/>
                        </a:prstGeom>
                        <a:noFill/>
                        <a:ln w="9525" cap="flat" cmpd="sng">
                          <a:solidFill>
                            <a:srgbClr val="000000"/>
                          </a:solidFill>
                          <a:prstDash val="solid"/>
                          <a:miter/>
                          <a:headEnd type="none" w="med" len="med"/>
                          <a:tailEnd type="none" w="med" len="med"/>
                        </a:ln>
                      </wps:spPr>
                      <wps:txbx>
                        <w:txbxContent>
                          <w:p>
                            <w:pPr>
                              <w:tabs>
                                <w:tab w:val="left" w:pos="434"/>
                              </w:tabs>
                              <w:spacing w:before="19" w:line="194" w:lineRule="auto"/>
                              <w:ind w:left="20"/>
                              <w:rPr>
                                <w:rFonts w:hint="eastAsia" w:ascii="宋体" w:hAnsi="宋体" w:eastAsia="宋体" w:cs="宋体"/>
                                <w:sz w:val="20"/>
                                <w:szCs w:val="20"/>
                                <w:lang w:eastAsia="zh-CN"/>
                              </w:rPr>
                            </w:pPr>
                            <w:r>
                              <w:rPr>
                                <w:rFonts w:ascii="宋体" w:hAnsi="宋体" w:eastAsia="宋体" w:cs="宋体"/>
                                <w:sz w:val="20"/>
                                <w:szCs w:val="20"/>
                                <w:shd w:val="clear" w:fill="FFFFFE"/>
                              </w:rPr>
                              <w:tab/>
                            </w:r>
                            <w:r>
                              <w:rPr>
                                <w:rFonts w:ascii="宋体" w:hAnsi="宋体" w:eastAsia="宋体" w:cs="宋体"/>
                                <w:spacing w:val="7"/>
                                <w:sz w:val="20"/>
                                <w:szCs w:val="20"/>
                                <w:shd w:val="clear" w:fill="FFFFFE"/>
                              </w:rPr>
                              <w:t>应急终止</w:t>
                            </w:r>
                          </w:p>
                        </w:txbxContent>
                      </wps:txbx>
                      <wps:bodyPr lIns="0" tIns="0" rIns="0" bIns="0" upright="true"/>
                    </wps:wsp>
                  </a:graphicData>
                </a:graphic>
              </wp:anchor>
            </w:drawing>
          </mc:Choice>
          <mc:Fallback>
            <w:pict>
              <v:shape id="_x0000_s1026" o:spid="_x0000_s1026" o:spt="202" type="#_x0000_t202" style="position:absolute;left:0pt;margin-left:174pt;margin-top:87.2pt;height:12.5pt;width:86.05pt;z-index:-251654144;mso-width-relative:page;mso-height-relative:page;" filled="f" stroked="t" coordsize="21600,21600" o:gfxdata="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D95utR2gAAAAsBAAAPAAAA&#10;AAAAAAEAIAAAADgAAABkcnMvZG93bnJldi54bWxQSwECFAAUAAAACACHTuJAZV+xPP0BAADpAwAA&#10;DgAAAAAAAAABACAAAAA/AQAAZHJzL2Uyb0RvYy54bWxQSwUGAAAAAAYABgBZAQAArgUAAAAA&#10;">
                <v:fill on="f" focussize="0,0"/>
                <v:stroke color="#000000" joinstyle="miter"/>
                <v:imagedata o:title=""/>
                <o:lock v:ext="edit" aspectratio="f"/>
                <v:textbox inset="0mm,0mm,0mm,0mm">
                  <w:txbxContent>
                    <w:p>
                      <w:pPr>
                        <w:tabs>
                          <w:tab w:val="left" w:pos="434"/>
                        </w:tabs>
                        <w:spacing w:before="19" w:line="194" w:lineRule="auto"/>
                        <w:ind w:left="20"/>
                        <w:rPr>
                          <w:rFonts w:hint="eastAsia" w:ascii="宋体" w:hAnsi="宋体" w:eastAsia="宋体" w:cs="宋体"/>
                          <w:sz w:val="20"/>
                          <w:szCs w:val="20"/>
                          <w:lang w:eastAsia="zh-CN"/>
                        </w:rPr>
                      </w:pPr>
                      <w:r>
                        <w:rPr>
                          <w:rFonts w:ascii="宋体" w:hAnsi="宋体" w:eastAsia="宋体" w:cs="宋体"/>
                          <w:sz w:val="20"/>
                          <w:szCs w:val="20"/>
                          <w:shd w:val="clear" w:fill="FFFFFE"/>
                        </w:rPr>
                        <w:tab/>
                      </w:r>
                      <w:r>
                        <w:rPr>
                          <w:rFonts w:ascii="宋体" w:hAnsi="宋体" w:eastAsia="宋体" w:cs="宋体"/>
                          <w:spacing w:val="7"/>
                          <w:sz w:val="20"/>
                          <w:szCs w:val="20"/>
                          <w:shd w:val="clear" w:fill="FFFFFE"/>
                        </w:rPr>
                        <w:t>应急终止</w:t>
                      </w:r>
                    </w:p>
                  </w:txbxContent>
                </v:textbox>
              </v:shape>
            </w:pict>
          </mc:Fallback>
        </mc:AlternateContent>
      </w:r>
      <w:r>
        <w:rPr>
          <w:rFonts w:hint="eastAsia" w:ascii="仿宋_GB2312" w:hAnsi="仿宋_GB2312" w:eastAsia="仿宋_GB2312" w:cs="仿宋_GB2312"/>
          <w:sz w:val="32"/>
          <w:szCs w:val="32"/>
        </w:rPr>
        <w:drawing>
          <wp:anchor distT="0" distB="0" distL="0" distR="0" simplePos="0" relativeHeight="251671552" behindDoc="0" locked="0" layoutInCell="1" allowOverlap="1">
            <wp:simplePos x="0" y="0"/>
            <wp:positionH relativeFrom="column">
              <wp:posOffset>2734310</wp:posOffset>
            </wp:positionH>
            <wp:positionV relativeFrom="paragraph">
              <wp:posOffset>795655</wp:posOffset>
            </wp:positionV>
            <wp:extent cx="50800" cy="330200"/>
            <wp:effectExtent l="0" t="0" r="6350" b="1270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6"/>
                    <a:stretch>
                      <a:fillRect/>
                    </a:stretch>
                  </pic:blipFill>
                  <pic:spPr>
                    <a:xfrm>
                      <a:off x="0" y="0"/>
                      <a:ext cx="50800" cy="330213"/>
                    </a:xfrm>
                    <a:prstGeom prst="rect">
                      <a:avLst/>
                    </a:prstGeom>
                  </pic:spPr>
                </pic:pic>
              </a:graphicData>
            </a:graphic>
          </wp:anchor>
        </w:drawing>
      </w:r>
      <w:r>
        <w:rPr>
          <w:rFonts w:hint="eastAsia" w:ascii="仿宋_GB2312" w:hAnsi="仿宋_GB2312" w:eastAsia="仿宋_GB2312" w:cs="仿宋_GB2312"/>
          <w:sz w:val="32"/>
          <w:szCs w:val="32"/>
        </w:rPr>
        <w:drawing>
          <wp:anchor distT="0" distB="0" distL="0" distR="0" simplePos="0" relativeHeight="251689984" behindDoc="0" locked="0" layoutInCell="1" allowOverlap="1">
            <wp:simplePos x="0" y="0"/>
            <wp:positionH relativeFrom="column">
              <wp:posOffset>2724150</wp:posOffset>
            </wp:positionH>
            <wp:positionV relativeFrom="paragraph">
              <wp:posOffset>152400</wp:posOffset>
            </wp:positionV>
            <wp:extent cx="76200" cy="458470"/>
            <wp:effectExtent l="0" t="0" r="0" b="17780"/>
            <wp:wrapNone/>
            <wp:docPr id="76" name="IM 30"/>
            <wp:cNvGraphicFramePr/>
            <a:graphic xmlns:a="http://schemas.openxmlformats.org/drawingml/2006/main">
              <a:graphicData uri="http://schemas.openxmlformats.org/drawingml/2006/picture">
                <pic:pic xmlns:pic="http://schemas.openxmlformats.org/drawingml/2006/picture">
                  <pic:nvPicPr>
                    <pic:cNvPr id="76" name="IM 30"/>
                    <pic:cNvPicPr/>
                  </pic:nvPicPr>
                  <pic:blipFill>
                    <a:blip r:embed="rId16"/>
                    <a:stretch>
                      <a:fillRect/>
                    </a:stretch>
                  </pic:blipFill>
                  <pic:spPr>
                    <a:xfrm>
                      <a:off x="0" y="0"/>
                      <a:ext cx="76200" cy="458470"/>
                    </a:xfrm>
                    <a:prstGeom prst="rect">
                      <a:avLst/>
                    </a:prstGeom>
                  </pic:spPr>
                </pic:pic>
              </a:graphicData>
            </a:graphic>
          </wp:anchor>
        </w:drawing>
      </w:r>
      <w:r>
        <w:rPr>
          <w:sz w:val="32"/>
        </w:rPr>
        <mc:AlternateContent>
          <mc:Choice Requires="wps">
            <w:drawing>
              <wp:anchor distT="0" distB="0" distL="114300" distR="114300" simplePos="0" relativeHeight="251687936" behindDoc="0" locked="0" layoutInCell="1" allowOverlap="1">
                <wp:simplePos x="0" y="0"/>
                <wp:positionH relativeFrom="column">
                  <wp:posOffset>2751455</wp:posOffset>
                </wp:positionH>
                <wp:positionV relativeFrom="paragraph">
                  <wp:posOffset>161290</wp:posOffset>
                </wp:positionV>
                <wp:extent cx="836295" cy="0"/>
                <wp:effectExtent l="0" t="6350" r="0" b="6350"/>
                <wp:wrapNone/>
                <wp:docPr id="74" name="直接连接符 74"/>
                <wp:cNvGraphicFramePr/>
                <a:graphic xmlns:a="http://schemas.openxmlformats.org/drawingml/2006/main">
                  <a:graphicData uri="http://schemas.microsoft.com/office/word/2010/wordprocessingShape">
                    <wps:wsp>
                      <wps:cNvCnPr/>
                      <wps:spPr>
                        <a:xfrm>
                          <a:off x="3767455" y="6188710"/>
                          <a:ext cx="836295" cy="0"/>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16.65pt;margin-top:12.7pt;height:0pt;width:65.85pt;z-index:251687936;mso-width-relative:page;mso-height-relative:page;" filled="f" stroked="t" coordsize="21600,21600" o:gfxdata="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BYAAABkcnMvUEsBAhQAFAAAAAgAh07i&#10;QBH/TofYAAAACQEAAA8AAAAAAAAAAQAgAAAAOAAAAGRycy9kb3ducmV2LnhtbFBLAQIUABQAAAAI&#10;AIdO4kCCH7vp1wEAAHEDAAAOAAAAAAAAAAEAIAAAAD0BAABkcnMvZTJvRG9jLnhtbFBLBQYAAAAA&#10;BgAGAFkBAACGBQ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sz w:val="32"/>
          <w:szCs w:val="32"/>
        </w:rPr>
        <mc:AlternateContent>
          <mc:Choice Requires="wps">
            <w:drawing>
              <wp:anchor distT="0" distB="0" distL="114300" distR="114300" simplePos="0" relativeHeight="251660288" behindDoc="1" locked="0" layoutInCell="1" allowOverlap="1">
                <wp:simplePos x="0" y="0"/>
                <wp:positionH relativeFrom="column">
                  <wp:posOffset>2226310</wp:posOffset>
                </wp:positionH>
                <wp:positionV relativeFrom="paragraph">
                  <wp:posOffset>671195</wp:posOffset>
                </wp:positionV>
                <wp:extent cx="1092835" cy="182245"/>
                <wp:effectExtent l="4445" t="4445" r="7620" b="22860"/>
                <wp:wrapNone/>
                <wp:docPr id="14" name="文本框 14"/>
                <wp:cNvGraphicFramePr/>
                <a:graphic xmlns:a="http://schemas.openxmlformats.org/drawingml/2006/main">
                  <a:graphicData uri="http://schemas.microsoft.com/office/word/2010/wordprocessingShape">
                    <wps:wsp>
                      <wps:cNvSpPr txBox="true"/>
                      <wps:spPr>
                        <a:xfrm>
                          <a:off x="0" y="0"/>
                          <a:ext cx="1092835" cy="182245"/>
                        </a:xfrm>
                        <a:prstGeom prst="rect">
                          <a:avLst/>
                        </a:prstGeom>
                        <a:noFill/>
                        <a:ln w="9525" cap="flat" cmpd="sng">
                          <a:solidFill>
                            <a:srgbClr val="000000"/>
                          </a:solidFill>
                          <a:prstDash val="solid"/>
                          <a:miter/>
                          <a:headEnd type="none" w="med" len="med"/>
                          <a:tailEnd type="none" w="med" len="med"/>
                        </a:ln>
                      </wps:spPr>
                      <wps:txbx>
                        <w:txbxContent>
                          <w:p>
                            <w:pPr>
                              <w:keepNext w:val="0"/>
                              <w:keepLines w:val="0"/>
                              <w:pageBreakBefore w:val="0"/>
                              <w:widowControl/>
                              <w:tabs>
                                <w:tab w:val="left" w:pos="222"/>
                              </w:tabs>
                              <w:kinsoku w:val="0"/>
                              <w:wordWrap/>
                              <w:overflowPunct/>
                              <w:topLinePunct w:val="0"/>
                              <w:bidi w:val="0"/>
                              <w:adjustRightInd w:val="0"/>
                              <w:snapToGrid w:val="0"/>
                              <w:spacing w:before="0" w:beforeLines="20" w:line="195" w:lineRule="auto"/>
                              <w:ind w:left="0"/>
                              <w:jc w:val="center"/>
                              <w:textAlignment w:val="baseline"/>
                              <w:rPr>
                                <w:rFonts w:hint="eastAsia" w:ascii="宋体" w:hAnsi="宋体" w:eastAsia="宋体" w:cs="宋体"/>
                                <w:sz w:val="20"/>
                                <w:szCs w:val="20"/>
                                <w:lang w:eastAsia="zh-CN"/>
                              </w:rPr>
                            </w:pPr>
                            <w:r>
                              <w:rPr>
                                <w:rFonts w:ascii="宋体" w:hAnsi="宋体" w:eastAsia="宋体" w:cs="宋体"/>
                                <w:spacing w:val="8"/>
                                <w:sz w:val="20"/>
                                <w:szCs w:val="20"/>
                                <w:shd w:val="clear" w:fill="FFFFFE"/>
                              </w:rPr>
                              <w:t>应急处置工作</w:t>
                            </w:r>
                          </w:p>
                        </w:txbxContent>
                      </wps:txbx>
                      <wps:bodyPr lIns="0" tIns="0" rIns="0" bIns="0" upright="true"/>
                    </wps:wsp>
                  </a:graphicData>
                </a:graphic>
              </wp:anchor>
            </w:drawing>
          </mc:Choice>
          <mc:Fallback>
            <w:pict>
              <v:shape id="_x0000_s1026" o:spid="_x0000_s1026" o:spt="202" type="#_x0000_t202" style="position:absolute;left:0pt;margin-left:175.3pt;margin-top:52.85pt;height:14.35pt;width:86.05pt;z-index:-251656192;mso-width-relative:page;mso-height-relative:page;" filled="f" stroked="t" coordsize="21600,21600" o:gfxdata="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nEZHG9oAAAALAQAADwAAAAAA&#10;AAABACAAAAA4AAAAZHJzL2Rvd25yZXYueG1sUEsBAhQAFAAAAAgAh07iQEmpKBP7AQAA6wMAAA4A&#10;AAAAAAAAAQAgAAAAPwEAAGRycy9lMm9Eb2MueG1sUEsFBgAAAAAGAAYAWQEAAKwFAAAAAA==&#10;">
                <v:fill on="f" focussize="0,0"/>
                <v:stroke color="#000000" joinstyle="miter"/>
                <v:imagedata o:title=""/>
                <o:lock v:ext="edit" aspectratio="f"/>
                <v:textbox inset="0mm,0mm,0mm,0mm">
                  <w:txbxContent>
                    <w:p>
                      <w:pPr>
                        <w:keepNext w:val="0"/>
                        <w:keepLines w:val="0"/>
                        <w:pageBreakBefore w:val="0"/>
                        <w:widowControl/>
                        <w:tabs>
                          <w:tab w:val="left" w:pos="222"/>
                        </w:tabs>
                        <w:kinsoku w:val="0"/>
                        <w:wordWrap/>
                        <w:overflowPunct/>
                        <w:topLinePunct w:val="0"/>
                        <w:bidi w:val="0"/>
                        <w:adjustRightInd w:val="0"/>
                        <w:snapToGrid w:val="0"/>
                        <w:spacing w:before="0" w:beforeLines="20" w:line="195" w:lineRule="auto"/>
                        <w:ind w:left="0"/>
                        <w:jc w:val="center"/>
                        <w:textAlignment w:val="baseline"/>
                        <w:rPr>
                          <w:rFonts w:hint="eastAsia" w:ascii="宋体" w:hAnsi="宋体" w:eastAsia="宋体" w:cs="宋体"/>
                          <w:sz w:val="20"/>
                          <w:szCs w:val="20"/>
                          <w:lang w:eastAsia="zh-CN"/>
                        </w:rPr>
                      </w:pPr>
                      <w:r>
                        <w:rPr>
                          <w:rFonts w:ascii="宋体" w:hAnsi="宋体" w:eastAsia="宋体" w:cs="宋体"/>
                          <w:spacing w:val="8"/>
                          <w:sz w:val="20"/>
                          <w:szCs w:val="20"/>
                          <w:shd w:val="clear" w:fill="FFFFFE"/>
                        </w:rPr>
                        <w:t>应急处置工作</w:t>
                      </w:r>
                    </w:p>
                  </w:txbxContent>
                </v:textbox>
              </v:shape>
            </w:pict>
          </mc:Fallback>
        </mc:AlternateContent>
      </w:r>
      <w:r>
        <w:rPr>
          <w:rFonts w:hint="eastAsia" w:ascii="仿宋_GB2312" w:hAnsi="仿宋_GB2312" w:eastAsia="仿宋_GB2312" w:cs="仿宋_GB2312"/>
          <w:sz w:val="32"/>
          <w:szCs w:val="32"/>
        </w:rPr>
        <mc:AlternateContent>
          <mc:Choice Requires="wps">
            <w:drawing>
              <wp:anchor distT="0" distB="0" distL="114300" distR="114300" simplePos="0" relativeHeight="251673600" behindDoc="0" locked="0" layoutInCell="1" allowOverlap="1">
                <wp:simplePos x="0" y="0"/>
                <wp:positionH relativeFrom="column">
                  <wp:posOffset>3840480</wp:posOffset>
                </wp:positionH>
                <wp:positionV relativeFrom="paragraph">
                  <wp:posOffset>114300</wp:posOffset>
                </wp:positionV>
                <wp:extent cx="1861820" cy="2277745"/>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61820" cy="2277745"/>
                        </a:xfrm>
                        <a:prstGeom prst="rect">
                          <a:avLst/>
                        </a:prstGeom>
                        <a:noFill/>
                        <a:ln>
                          <a:noFill/>
                        </a:ln>
                      </wps:spPr>
                      <wps:txbx>
                        <w:txbxContent>
                          <w:p>
                            <w:pPr>
                              <w:spacing w:before="20" w:line="228" w:lineRule="auto"/>
                              <w:ind w:left="22"/>
                              <w:rPr>
                                <w:rFonts w:ascii="宋体" w:hAnsi="宋体" w:eastAsia="宋体" w:cs="宋体"/>
                                <w:sz w:val="20"/>
                                <w:szCs w:val="20"/>
                              </w:rPr>
                            </w:pPr>
                            <w:r>
                              <w:rPr>
                                <w:rFonts w:ascii="宋体" w:hAnsi="宋体" w:eastAsia="宋体" w:cs="宋体"/>
                                <w:spacing w:val="6"/>
                                <w:sz w:val="20"/>
                                <w:szCs w:val="20"/>
                              </w:rPr>
                              <w:t>综合协调组：临汾市生态环境局</w:t>
                            </w:r>
                          </w:p>
                          <w:p>
                            <w:pPr>
                              <w:spacing w:before="52" w:line="228" w:lineRule="auto"/>
                              <w:ind w:left="1288"/>
                              <w:rPr>
                                <w:rFonts w:ascii="宋体" w:hAnsi="宋体" w:eastAsia="宋体" w:cs="宋体"/>
                                <w:sz w:val="20"/>
                                <w:szCs w:val="20"/>
                              </w:rPr>
                            </w:pPr>
                            <w:r>
                              <w:rPr>
                                <w:rFonts w:hint="eastAsia" w:ascii="宋体" w:hAnsi="宋体" w:eastAsia="宋体" w:cs="宋体"/>
                                <w:spacing w:val="6"/>
                                <w:sz w:val="20"/>
                                <w:szCs w:val="20"/>
                                <w:lang w:eastAsia="zh-CN"/>
                              </w:rPr>
                              <w:t>吉</w:t>
                            </w:r>
                            <w:r>
                              <w:rPr>
                                <w:rFonts w:ascii="宋体" w:hAnsi="宋体" w:eastAsia="宋体" w:cs="宋体"/>
                                <w:spacing w:val="6"/>
                                <w:sz w:val="20"/>
                                <w:szCs w:val="20"/>
                              </w:rPr>
                              <w:t>分局牵头</w:t>
                            </w:r>
                          </w:p>
                          <w:p>
                            <w:pPr>
                              <w:spacing w:before="53" w:line="228" w:lineRule="auto"/>
                              <w:ind w:left="21"/>
                              <w:rPr>
                                <w:rFonts w:ascii="宋体" w:hAnsi="宋体" w:eastAsia="宋体" w:cs="宋体"/>
                                <w:sz w:val="20"/>
                                <w:szCs w:val="20"/>
                              </w:rPr>
                            </w:pPr>
                            <w:r>
                              <w:rPr>
                                <w:rFonts w:ascii="宋体" w:hAnsi="宋体" w:eastAsia="宋体" w:cs="宋体"/>
                                <w:spacing w:val="6"/>
                                <w:sz w:val="20"/>
                                <w:szCs w:val="20"/>
                              </w:rPr>
                              <w:t>污染处置组：临汾市生态环境局</w:t>
                            </w:r>
                          </w:p>
                          <w:p>
                            <w:pPr>
                              <w:spacing w:before="52" w:line="228" w:lineRule="auto"/>
                              <w:ind w:left="1288"/>
                              <w:rPr>
                                <w:rFonts w:ascii="宋体" w:hAnsi="宋体" w:eastAsia="宋体" w:cs="宋体"/>
                                <w:sz w:val="20"/>
                                <w:szCs w:val="20"/>
                              </w:rPr>
                            </w:pPr>
                            <w:r>
                              <w:rPr>
                                <w:rFonts w:hint="eastAsia" w:ascii="宋体" w:hAnsi="宋体" w:eastAsia="宋体" w:cs="宋体"/>
                                <w:spacing w:val="6"/>
                                <w:sz w:val="20"/>
                                <w:szCs w:val="20"/>
                                <w:lang w:eastAsia="zh-CN"/>
                              </w:rPr>
                              <w:t>吉</w:t>
                            </w:r>
                            <w:r>
                              <w:rPr>
                                <w:rFonts w:ascii="宋体" w:hAnsi="宋体" w:eastAsia="宋体" w:cs="宋体"/>
                                <w:spacing w:val="6"/>
                                <w:sz w:val="20"/>
                                <w:szCs w:val="20"/>
                              </w:rPr>
                              <w:t>分局牵头</w:t>
                            </w:r>
                          </w:p>
                          <w:p>
                            <w:pPr>
                              <w:spacing w:before="53" w:line="228" w:lineRule="auto"/>
                              <w:ind w:left="29"/>
                              <w:rPr>
                                <w:rFonts w:ascii="宋体" w:hAnsi="宋体" w:eastAsia="宋体" w:cs="宋体"/>
                                <w:sz w:val="20"/>
                                <w:szCs w:val="20"/>
                              </w:rPr>
                            </w:pPr>
                            <w:r>
                              <w:rPr>
                                <w:rFonts w:ascii="宋体" w:hAnsi="宋体" w:eastAsia="宋体" w:cs="宋体"/>
                                <w:spacing w:val="8"/>
                                <w:sz w:val="20"/>
                                <w:szCs w:val="20"/>
                              </w:rPr>
                              <w:t>医疗救治组：县卫</w:t>
                            </w:r>
                            <w:r>
                              <w:rPr>
                                <w:rFonts w:hint="eastAsia" w:ascii="宋体" w:hAnsi="宋体" w:eastAsia="宋体" w:cs="宋体"/>
                                <w:spacing w:val="8"/>
                                <w:sz w:val="20"/>
                                <w:szCs w:val="20"/>
                                <w:lang w:eastAsia="zh-CN"/>
                              </w:rPr>
                              <w:t>健</w:t>
                            </w:r>
                            <w:r>
                              <w:rPr>
                                <w:rFonts w:ascii="宋体" w:hAnsi="宋体" w:eastAsia="宋体" w:cs="宋体"/>
                                <w:spacing w:val="8"/>
                                <w:sz w:val="20"/>
                                <w:szCs w:val="20"/>
                              </w:rPr>
                              <w:t>局牵头</w:t>
                            </w:r>
                          </w:p>
                          <w:p>
                            <w:pPr>
                              <w:spacing w:before="53" w:line="228" w:lineRule="auto"/>
                              <w:ind w:left="20"/>
                              <w:rPr>
                                <w:rFonts w:ascii="宋体" w:hAnsi="宋体" w:eastAsia="宋体" w:cs="宋体"/>
                                <w:sz w:val="20"/>
                                <w:szCs w:val="20"/>
                              </w:rPr>
                            </w:pPr>
                            <w:r>
                              <w:rPr>
                                <w:rFonts w:ascii="宋体" w:hAnsi="宋体" w:eastAsia="宋体" w:cs="宋体"/>
                                <w:spacing w:val="9"/>
                                <w:sz w:val="20"/>
                                <w:szCs w:val="20"/>
                              </w:rPr>
                              <w:t>应急保障组：</w:t>
                            </w:r>
                            <w:r>
                              <w:rPr>
                                <w:rFonts w:hint="eastAsia" w:ascii="宋体" w:hAnsi="宋体" w:eastAsia="宋体" w:cs="宋体"/>
                                <w:spacing w:val="9"/>
                                <w:sz w:val="20"/>
                                <w:szCs w:val="20"/>
                                <w:lang w:eastAsia="zh-CN"/>
                              </w:rPr>
                              <w:t>县发改局</w:t>
                            </w:r>
                            <w:r>
                              <w:rPr>
                                <w:rFonts w:ascii="宋体" w:hAnsi="宋体" w:eastAsia="宋体" w:cs="宋体"/>
                                <w:spacing w:val="9"/>
                                <w:sz w:val="20"/>
                                <w:szCs w:val="20"/>
                              </w:rPr>
                              <w:t>牵头</w:t>
                            </w:r>
                          </w:p>
                          <w:p>
                            <w:pPr>
                              <w:spacing w:before="53" w:line="228" w:lineRule="auto"/>
                              <w:ind w:left="20"/>
                              <w:rPr>
                                <w:rFonts w:ascii="宋体" w:hAnsi="宋体" w:eastAsia="宋体" w:cs="宋体"/>
                                <w:sz w:val="20"/>
                                <w:szCs w:val="20"/>
                              </w:rPr>
                            </w:pPr>
                            <w:r>
                              <w:rPr>
                                <w:rFonts w:ascii="宋体" w:hAnsi="宋体" w:eastAsia="宋体" w:cs="宋体"/>
                                <w:spacing w:val="6"/>
                                <w:sz w:val="20"/>
                                <w:szCs w:val="20"/>
                              </w:rPr>
                              <w:t>应急监测组：临汾市生态环境局</w:t>
                            </w:r>
                          </w:p>
                          <w:p>
                            <w:pPr>
                              <w:spacing w:before="52" w:line="228" w:lineRule="auto"/>
                              <w:ind w:left="1288"/>
                              <w:rPr>
                                <w:rFonts w:ascii="宋体" w:hAnsi="宋体" w:eastAsia="宋体" w:cs="宋体"/>
                                <w:sz w:val="20"/>
                                <w:szCs w:val="20"/>
                              </w:rPr>
                            </w:pPr>
                            <w:r>
                              <w:rPr>
                                <w:rFonts w:hint="eastAsia" w:ascii="宋体" w:hAnsi="宋体" w:eastAsia="宋体" w:cs="宋体"/>
                                <w:spacing w:val="6"/>
                                <w:sz w:val="20"/>
                                <w:szCs w:val="20"/>
                                <w:lang w:eastAsia="zh-CN"/>
                              </w:rPr>
                              <w:t>吉</w:t>
                            </w:r>
                            <w:r>
                              <w:rPr>
                                <w:rFonts w:ascii="宋体" w:hAnsi="宋体" w:eastAsia="宋体" w:cs="宋体"/>
                                <w:spacing w:val="6"/>
                                <w:sz w:val="20"/>
                                <w:szCs w:val="20"/>
                              </w:rPr>
                              <w:t>分局牵头</w:t>
                            </w:r>
                          </w:p>
                          <w:p>
                            <w:pPr>
                              <w:spacing w:before="53" w:line="228" w:lineRule="auto"/>
                              <w:ind w:left="25"/>
                              <w:rPr>
                                <w:rFonts w:ascii="宋体" w:hAnsi="宋体" w:eastAsia="宋体" w:cs="宋体"/>
                                <w:sz w:val="20"/>
                                <w:szCs w:val="20"/>
                              </w:rPr>
                            </w:pPr>
                            <w:r>
                              <w:rPr>
                                <w:rFonts w:ascii="宋体" w:hAnsi="宋体" w:eastAsia="宋体" w:cs="宋体"/>
                                <w:spacing w:val="8"/>
                                <w:sz w:val="20"/>
                                <w:szCs w:val="20"/>
                              </w:rPr>
                              <w:t>治安维护组：县公安局牵头</w:t>
                            </w:r>
                          </w:p>
                          <w:p>
                            <w:pPr>
                              <w:spacing w:before="54" w:line="262" w:lineRule="auto"/>
                              <w:ind w:left="20" w:right="20" w:firstLine="2"/>
                              <w:rPr>
                                <w:rFonts w:ascii="宋体" w:hAnsi="宋体" w:eastAsia="宋体" w:cs="宋体"/>
                                <w:sz w:val="20"/>
                                <w:szCs w:val="20"/>
                              </w:rPr>
                            </w:pPr>
                            <w:r>
                              <w:rPr>
                                <w:rFonts w:ascii="宋体" w:hAnsi="宋体" w:eastAsia="宋体" w:cs="宋体"/>
                                <w:spacing w:val="9"/>
                                <w:sz w:val="20"/>
                                <w:szCs w:val="20"/>
                              </w:rPr>
                              <w:t>宣传报道组：县委宣传部牵头</w:t>
                            </w:r>
                            <w:r>
                              <w:rPr>
                                <w:rFonts w:ascii="宋体" w:hAnsi="宋体" w:eastAsia="宋体" w:cs="宋体"/>
                                <w:spacing w:val="6"/>
                                <w:sz w:val="20"/>
                                <w:szCs w:val="20"/>
                              </w:rPr>
                              <w:t>技术专家组：临汾市生态环境局</w:t>
                            </w:r>
                          </w:p>
                          <w:p>
                            <w:pPr>
                              <w:spacing w:before="31" w:line="228" w:lineRule="auto"/>
                              <w:ind w:left="1288"/>
                              <w:rPr>
                                <w:rFonts w:ascii="宋体" w:hAnsi="宋体" w:eastAsia="宋体" w:cs="宋体"/>
                                <w:sz w:val="20"/>
                                <w:szCs w:val="20"/>
                              </w:rPr>
                            </w:pPr>
                            <w:r>
                              <w:rPr>
                                <w:rFonts w:hint="eastAsia" w:ascii="宋体" w:hAnsi="宋体" w:eastAsia="宋体" w:cs="宋体"/>
                                <w:spacing w:val="6"/>
                                <w:sz w:val="20"/>
                                <w:szCs w:val="20"/>
                                <w:lang w:eastAsia="zh-CN"/>
                              </w:rPr>
                              <w:t>吉</w:t>
                            </w:r>
                            <w:r>
                              <w:rPr>
                                <w:rFonts w:ascii="宋体" w:hAnsi="宋体" w:eastAsia="宋体" w:cs="宋体"/>
                                <w:spacing w:val="6"/>
                                <w:sz w:val="20"/>
                                <w:szCs w:val="20"/>
                              </w:rPr>
                              <w:t>分局牵头</w:t>
                            </w:r>
                          </w:p>
                        </w:txbxContent>
                      </wps:txbx>
                      <wps:bodyPr lIns="0" tIns="0" rIns="0" bIns="0" upright="true"/>
                    </wps:wsp>
                  </a:graphicData>
                </a:graphic>
              </wp:anchor>
            </w:drawing>
          </mc:Choice>
          <mc:Fallback>
            <w:pict>
              <v:shape id="_x0000_s1026" o:spid="_x0000_s1026" o:spt="202" type="#_x0000_t202" style="position:absolute;left:0pt;margin-left:302.4pt;margin-top:9pt;height:179.35pt;width:146.6pt;z-index:251673600;mso-width-relative:page;mso-height-relative:page;" filled="f" stroked="f" coordsize="21600,21600" o:gfxdata="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X2JS2tgAAAAKAQAADwAAAAAAAAABACAAAAA4AAAAZHJzL2Rvd25yZXYueG1sUEsBAhQA&#10;FAAAAAgAh07iQNwwU6ajAQAALQMAAA4AAAAAAAAAAQAgAAAAPQEAAGRycy9lMm9Eb2MueG1sUEsF&#10;BgAAAAAGAAYAWQEAAFIFAAAAAA==&#10;">
                <v:fill on="f" focussize="0,0"/>
                <v:stroke on="f"/>
                <v:imagedata o:title=""/>
                <o:lock v:ext="edit" aspectratio="f"/>
                <v:textbox inset="0mm,0mm,0mm,0mm">
                  <w:txbxContent>
                    <w:p>
                      <w:pPr>
                        <w:spacing w:before="20" w:line="228" w:lineRule="auto"/>
                        <w:ind w:left="22"/>
                        <w:rPr>
                          <w:rFonts w:ascii="宋体" w:hAnsi="宋体" w:eastAsia="宋体" w:cs="宋体"/>
                          <w:sz w:val="20"/>
                          <w:szCs w:val="20"/>
                        </w:rPr>
                      </w:pPr>
                      <w:r>
                        <w:rPr>
                          <w:rFonts w:ascii="宋体" w:hAnsi="宋体" w:eastAsia="宋体" w:cs="宋体"/>
                          <w:spacing w:val="6"/>
                          <w:sz w:val="20"/>
                          <w:szCs w:val="20"/>
                        </w:rPr>
                        <w:t>综合协调组：临汾市生态环境局</w:t>
                      </w:r>
                    </w:p>
                    <w:p>
                      <w:pPr>
                        <w:spacing w:before="52" w:line="228" w:lineRule="auto"/>
                        <w:ind w:left="1288"/>
                        <w:rPr>
                          <w:rFonts w:ascii="宋体" w:hAnsi="宋体" w:eastAsia="宋体" w:cs="宋体"/>
                          <w:sz w:val="20"/>
                          <w:szCs w:val="20"/>
                        </w:rPr>
                      </w:pPr>
                      <w:r>
                        <w:rPr>
                          <w:rFonts w:hint="eastAsia" w:ascii="宋体" w:hAnsi="宋体" w:eastAsia="宋体" w:cs="宋体"/>
                          <w:spacing w:val="6"/>
                          <w:sz w:val="20"/>
                          <w:szCs w:val="20"/>
                          <w:lang w:eastAsia="zh-CN"/>
                        </w:rPr>
                        <w:t>吉</w:t>
                      </w:r>
                      <w:r>
                        <w:rPr>
                          <w:rFonts w:ascii="宋体" w:hAnsi="宋体" w:eastAsia="宋体" w:cs="宋体"/>
                          <w:spacing w:val="6"/>
                          <w:sz w:val="20"/>
                          <w:szCs w:val="20"/>
                        </w:rPr>
                        <w:t>分局牵头</w:t>
                      </w:r>
                    </w:p>
                    <w:p>
                      <w:pPr>
                        <w:spacing w:before="53" w:line="228" w:lineRule="auto"/>
                        <w:ind w:left="21"/>
                        <w:rPr>
                          <w:rFonts w:ascii="宋体" w:hAnsi="宋体" w:eastAsia="宋体" w:cs="宋体"/>
                          <w:sz w:val="20"/>
                          <w:szCs w:val="20"/>
                        </w:rPr>
                      </w:pPr>
                      <w:r>
                        <w:rPr>
                          <w:rFonts w:ascii="宋体" w:hAnsi="宋体" w:eastAsia="宋体" w:cs="宋体"/>
                          <w:spacing w:val="6"/>
                          <w:sz w:val="20"/>
                          <w:szCs w:val="20"/>
                        </w:rPr>
                        <w:t>污染处置组：临汾市生态环境局</w:t>
                      </w:r>
                    </w:p>
                    <w:p>
                      <w:pPr>
                        <w:spacing w:before="52" w:line="228" w:lineRule="auto"/>
                        <w:ind w:left="1288"/>
                        <w:rPr>
                          <w:rFonts w:ascii="宋体" w:hAnsi="宋体" w:eastAsia="宋体" w:cs="宋体"/>
                          <w:sz w:val="20"/>
                          <w:szCs w:val="20"/>
                        </w:rPr>
                      </w:pPr>
                      <w:r>
                        <w:rPr>
                          <w:rFonts w:hint="eastAsia" w:ascii="宋体" w:hAnsi="宋体" w:eastAsia="宋体" w:cs="宋体"/>
                          <w:spacing w:val="6"/>
                          <w:sz w:val="20"/>
                          <w:szCs w:val="20"/>
                          <w:lang w:eastAsia="zh-CN"/>
                        </w:rPr>
                        <w:t>吉</w:t>
                      </w:r>
                      <w:r>
                        <w:rPr>
                          <w:rFonts w:ascii="宋体" w:hAnsi="宋体" w:eastAsia="宋体" w:cs="宋体"/>
                          <w:spacing w:val="6"/>
                          <w:sz w:val="20"/>
                          <w:szCs w:val="20"/>
                        </w:rPr>
                        <w:t>分局牵头</w:t>
                      </w:r>
                    </w:p>
                    <w:p>
                      <w:pPr>
                        <w:spacing w:before="53" w:line="228" w:lineRule="auto"/>
                        <w:ind w:left="29"/>
                        <w:rPr>
                          <w:rFonts w:ascii="宋体" w:hAnsi="宋体" w:eastAsia="宋体" w:cs="宋体"/>
                          <w:sz w:val="20"/>
                          <w:szCs w:val="20"/>
                        </w:rPr>
                      </w:pPr>
                      <w:r>
                        <w:rPr>
                          <w:rFonts w:ascii="宋体" w:hAnsi="宋体" w:eastAsia="宋体" w:cs="宋体"/>
                          <w:spacing w:val="8"/>
                          <w:sz w:val="20"/>
                          <w:szCs w:val="20"/>
                        </w:rPr>
                        <w:t>医疗救治组：县卫</w:t>
                      </w:r>
                      <w:r>
                        <w:rPr>
                          <w:rFonts w:hint="eastAsia" w:ascii="宋体" w:hAnsi="宋体" w:eastAsia="宋体" w:cs="宋体"/>
                          <w:spacing w:val="8"/>
                          <w:sz w:val="20"/>
                          <w:szCs w:val="20"/>
                          <w:lang w:eastAsia="zh-CN"/>
                        </w:rPr>
                        <w:t>健</w:t>
                      </w:r>
                      <w:r>
                        <w:rPr>
                          <w:rFonts w:ascii="宋体" w:hAnsi="宋体" w:eastAsia="宋体" w:cs="宋体"/>
                          <w:spacing w:val="8"/>
                          <w:sz w:val="20"/>
                          <w:szCs w:val="20"/>
                        </w:rPr>
                        <w:t>局牵头</w:t>
                      </w:r>
                    </w:p>
                    <w:p>
                      <w:pPr>
                        <w:spacing w:before="53" w:line="228" w:lineRule="auto"/>
                        <w:ind w:left="20"/>
                        <w:rPr>
                          <w:rFonts w:ascii="宋体" w:hAnsi="宋体" w:eastAsia="宋体" w:cs="宋体"/>
                          <w:sz w:val="20"/>
                          <w:szCs w:val="20"/>
                        </w:rPr>
                      </w:pPr>
                      <w:r>
                        <w:rPr>
                          <w:rFonts w:ascii="宋体" w:hAnsi="宋体" w:eastAsia="宋体" w:cs="宋体"/>
                          <w:spacing w:val="9"/>
                          <w:sz w:val="20"/>
                          <w:szCs w:val="20"/>
                        </w:rPr>
                        <w:t>应急保障组：</w:t>
                      </w:r>
                      <w:r>
                        <w:rPr>
                          <w:rFonts w:hint="eastAsia" w:ascii="宋体" w:hAnsi="宋体" w:eastAsia="宋体" w:cs="宋体"/>
                          <w:spacing w:val="9"/>
                          <w:sz w:val="20"/>
                          <w:szCs w:val="20"/>
                          <w:lang w:eastAsia="zh-CN"/>
                        </w:rPr>
                        <w:t>县发改局</w:t>
                      </w:r>
                      <w:r>
                        <w:rPr>
                          <w:rFonts w:ascii="宋体" w:hAnsi="宋体" w:eastAsia="宋体" w:cs="宋体"/>
                          <w:spacing w:val="9"/>
                          <w:sz w:val="20"/>
                          <w:szCs w:val="20"/>
                        </w:rPr>
                        <w:t>牵头</w:t>
                      </w:r>
                    </w:p>
                    <w:p>
                      <w:pPr>
                        <w:spacing w:before="53" w:line="228" w:lineRule="auto"/>
                        <w:ind w:left="20"/>
                        <w:rPr>
                          <w:rFonts w:ascii="宋体" w:hAnsi="宋体" w:eastAsia="宋体" w:cs="宋体"/>
                          <w:sz w:val="20"/>
                          <w:szCs w:val="20"/>
                        </w:rPr>
                      </w:pPr>
                      <w:r>
                        <w:rPr>
                          <w:rFonts w:ascii="宋体" w:hAnsi="宋体" w:eastAsia="宋体" w:cs="宋体"/>
                          <w:spacing w:val="6"/>
                          <w:sz w:val="20"/>
                          <w:szCs w:val="20"/>
                        </w:rPr>
                        <w:t>应急监测组：临汾市生态环境局</w:t>
                      </w:r>
                    </w:p>
                    <w:p>
                      <w:pPr>
                        <w:spacing w:before="52" w:line="228" w:lineRule="auto"/>
                        <w:ind w:left="1288"/>
                        <w:rPr>
                          <w:rFonts w:ascii="宋体" w:hAnsi="宋体" w:eastAsia="宋体" w:cs="宋体"/>
                          <w:sz w:val="20"/>
                          <w:szCs w:val="20"/>
                        </w:rPr>
                      </w:pPr>
                      <w:r>
                        <w:rPr>
                          <w:rFonts w:hint="eastAsia" w:ascii="宋体" w:hAnsi="宋体" w:eastAsia="宋体" w:cs="宋体"/>
                          <w:spacing w:val="6"/>
                          <w:sz w:val="20"/>
                          <w:szCs w:val="20"/>
                          <w:lang w:eastAsia="zh-CN"/>
                        </w:rPr>
                        <w:t>吉</w:t>
                      </w:r>
                      <w:r>
                        <w:rPr>
                          <w:rFonts w:ascii="宋体" w:hAnsi="宋体" w:eastAsia="宋体" w:cs="宋体"/>
                          <w:spacing w:val="6"/>
                          <w:sz w:val="20"/>
                          <w:szCs w:val="20"/>
                        </w:rPr>
                        <w:t>分局牵头</w:t>
                      </w:r>
                    </w:p>
                    <w:p>
                      <w:pPr>
                        <w:spacing w:before="53" w:line="228" w:lineRule="auto"/>
                        <w:ind w:left="25"/>
                        <w:rPr>
                          <w:rFonts w:ascii="宋体" w:hAnsi="宋体" w:eastAsia="宋体" w:cs="宋体"/>
                          <w:sz w:val="20"/>
                          <w:szCs w:val="20"/>
                        </w:rPr>
                      </w:pPr>
                      <w:r>
                        <w:rPr>
                          <w:rFonts w:ascii="宋体" w:hAnsi="宋体" w:eastAsia="宋体" w:cs="宋体"/>
                          <w:spacing w:val="8"/>
                          <w:sz w:val="20"/>
                          <w:szCs w:val="20"/>
                        </w:rPr>
                        <w:t>治安维护组：县公安局牵头</w:t>
                      </w:r>
                    </w:p>
                    <w:p>
                      <w:pPr>
                        <w:spacing w:before="54" w:line="262" w:lineRule="auto"/>
                        <w:ind w:left="20" w:right="20" w:firstLine="2"/>
                        <w:rPr>
                          <w:rFonts w:ascii="宋体" w:hAnsi="宋体" w:eastAsia="宋体" w:cs="宋体"/>
                          <w:sz w:val="20"/>
                          <w:szCs w:val="20"/>
                        </w:rPr>
                      </w:pPr>
                      <w:r>
                        <w:rPr>
                          <w:rFonts w:ascii="宋体" w:hAnsi="宋体" w:eastAsia="宋体" w:cs="宋体"/>
                          <w:spacing w:val="9"/>
                          <w:sz w:val="20"/>
                          <w:szCs w:val="20"/>
                        </w:rPr>
                        <w:t>宣传报道组：县委宣传部牵头</w:t>
                      </w:r>
                      <w:r>
                        <w:rPr>
                          <w:rFonts w:ascii="宋体" w:hAnsi="宋体" w:eastAsia="宋体" w:cs="宋体"/>
                          <w:spacing w:val="6"/>
                          <w:sz w:val="20"/>
                          <w:szCs w:val="20"/>
                        </w:rPr>
                        <w:t>技术专家组：临汾市生态环境局</w:t>
                      </w:r>
                    </w:p>
                    <w:p>
                      <w:pPr>
                        <w:spacing w:before="31" w:line="228" w:lineRule="auto"/>
                        <w:ind w:left="1288"/>
                        <w:rPr>
                          <w:rFonts w:ascii="宋体" w:hAnsi="宋体" w:eastAsia="宋体" w:cs="宋体"/>
                          <w:sz w:val="20"/>
                          <w:szCs w:val="20"/>
                        </w:rPr>
                      </w:pPr>
                      <w:r>
                        <w:rPr>
                          <w:rFonts w:hint="eastAsia" w:ascii="宋体" w:hAnsi="宋体" w:eastAsia="宋体" w:cs="宋体"/>
                          <w:spacing w:val="6"/>
                          <w:sz w:val="20"/>
                          <w:szCs w:val="20"/>
                          <w:lang w:eastAsia="zh-CN"/>
                        </w:rPr>
                        <w:t>吉</w:t>
                      </w:r>
                      <w:r>
                        <w:rPr>
                          <w:rFonts w:ascii="宋体" w:hAnsi="宋体" w:eastAsia="宋体" w:cs="宋体"/>
                          <w:spacing w:val="6"/>
                          <w:sz w:val="20"/>
                          <w:szCs w:val="20"/>
                        </w:rPr>
                        <w:t>分局牵头</w:t>
                      </w:r>
                    </w:p>
                  </w:txbxContent>
                </v:textbox>
              </v:shape>
            </w:pict>
          </mc:Fallback>
        </mc:AlternateContent>
      </w:r>
      <w:r>
        <w:rPr>
          <w:rFonts w:hint="eastAsia" w:ascii="仿宋_GB2312" w:hAnsi="仿宋_GB2312" w:eastAsia="仿宋_GB2312" w:cs="仿宋_GB2312"/>
          <w:sz w:val="32"/>
          <w:szCs w:val="32"/>
        </w:rPr>
        <mc:AlternateContent>
          <mc:Choice Requires="wpg">
            <w:drawing>
              <wp:anchor distT="0" distB="0" distL="114300" distR="114300" simplePos="0" relativeHeight="251672576" behindDoc="0" locked="0" layoutInCell="1" allowOverlap="1">
                <wp:simplePos x="0" y="0"/>
                <wp:positionH relativeFrom="column">
                  <wp:posOffset>3134360</wp:posOffset>
                </wp:positionH>
                <wp:positionV relativeFrom="paragraph">
                  <wp:posOffset>2340610</wp:posOffset>
                </wp:positionV>
                <wp:extent cx="2675890" cy="812800"/>
                <wp:effectExtent l="12700" t="0" r="16510" b="50800"/>
                <wp:wrapNone/>
                <wp:docPr id="19" name="组合 19"/>
                <wp:cNvGraphicFramePr/>
                <a:graphic xmlns:a="http://schemas.openxmlformats.org/drawingml/2006/main">
                  <a:graphicData uri="http://schemas.microsoft.com/office/word/2010/wordprocessingGroup">
                    <wpg:wgp>
                      <wpg:cNvGrpSpPr/>
                      <wpg:grpSpPr>
                        <a:xfrm>
                          <a:off x="0" y="0"/>
                          <a:ext cx="2675890" cy="812800"/>
                          <a:chOff x="0" y="0"/>
                          <a:chExt cx="4213" cy="1280"/>
                        </a:xfrm>
                      </wpg:grpSpPr>
                      <pic:pic xmlns:pic="http://schemas.openxmlformats.org/drawingml/2006/picture">
                        <pic:nvPicPr>
                          <pic:cNvPr id="17" name="图片 19"/>
                          <pic:cNvPicPr>
                            <a:picLocks noChangeAspect="true"/>
                          </pic:cNvPicPr>
                        </pic:nvPicPr>
                        <pic:blipFill>
                          <a:blip r:embed="rId17"/>
                          <a:stretch>
                            <a:fillRect/>
                          </a:stretch>
                        </pic:blipFill>
                        <pic:spPr>
                          <a:xfrm>
                            <a:off x="0" y="0"/>
                            <a:ext cx="4213" cy="1280"/>
                          </a:xfrm>
                          <a:prstGeom prst="rect">
                            <a:avLst/>
                          </a:prstGeom>
                          <a:noFill/>
                          <a:ln>
                            <a:noFill/>
                          </a:ln>
                        </pic:spPr>
                      </pic:pic>
                      <wps:wsp>
                        <wps:cNvPr id="18" name="文本框 18"/>
                        <wps:cNvSpPr txBox="true"/>
                        <wps:spPr>
                          <a:xfrm>
                            <a:off x="-20" y="-20"/>
                            <a:ext cx="4253" cy="1356"/>
                          </a:xfrm>
                          <a:prstGeom prst="rect">
                            <a:avLst/>
                          </a:prstGeom>
                          <a:noFill/>
                          <a:ln>
                            <a:noFill/>
                          </a:ln>
                        </wps:spPr>
                        <wps:txbx>
                          <w:txbxContent>
                            <w:p>
                              <w:pPr>
                                <w:pStyle w:val="3"/>
                                <w:spacing w:line="278" w:lineRule="auto"/>
                              </w:pPr>
                            </w:p>
                            <w:p>
                              <w:pPr>
                                <w:pStyle w:val="3"/>
                                <w:spacing w:line="278" w:lineRule="auto"/>
                              </w:pPr>
                            </w:p>
                            <w:p>
                              <w:pPr>
                                <w:spacing w:before="65" w:line="282" w:lineRule="auto"/>
                                <w:ind w:left="2440" w:right="217" w:hanging="1268"/>
                                <w:rPr>
                                  <w:rFonts w:ascii="宋体" w:hAnsi="宋体" w:eastAsia="宋体" w:cs="宋体"/>
                                  <w:sz w:val="20"/>
                                  <w:szCs w:val="20"/>
                                </w:rPr>
                              </w:pPr>
                              <w:r>
                                <w:rPr>
                                  <w:rFonts w:ascii="宋体" w:hAnsi="宋体" w:eastAsia="宋体" w:cs="宋体"/>
                                  <w:spacing w:val="4"/>
                                  <w:sz w:val="20"/>
                                  <w:szCs w:val="20"/>
                                </w:rPr>
                                <w:t>事件调查组：</w:t>
                              </w:r>
                              <w:r>
                                <w:rPr>
                                  <w:rFonts w:hint="eastAsia" w:ascii="宋体" w:hAnsi="宋体" w:eastAsia="宋体" w:cs="宋体"/>
                                  <w:spacing w:val="4"/>
                                  <w:sz w:val="20"/>
                                  <w:szCs w:val="20"/>
                                  <w:lang w:eastAsia="zh-CN"/>
                                </w:rPr>
                                <w:t>临汾市生态环境局吉县分局</w:t>
                              </w:r>
                              <w:r>
                                <w:rPr>
                                  <w:rFonts w:ascii="宋体" w:hAnsi="宋体" w:eastAsia="宋体" w:cs="宋体"/>
                                  <w:spacing w:val="6"/>
                                  <w:sz w:val="20"/>
                                  <w:szCs w:val="20"/>
                                </w:rPr>
                                <w:t>牵头</w:t>
                              </w:r>
                            </w:p>
                          </w:txbxContent>
                        </wps:txbx>
                        <wps:bodyPr lIns="0" tIns="0" rIns="0" bIns="0" upright="true"/>
                      </wps:wsp>
                    </wpg:wgp>
                  </a:graphicData>
                </a:graphic>
              </wp:anchor>
            </w:drawing>
          </mc:Choice>
          <mc:Fallback>
            <w:pict>
              <v:group id="_x0000_s1026" o:spid="_x0000_s1026" o:spt="203" style="position:absolute;left:0pt;margin-left:246.8pt;margin-top:184.3pt;height:64pt;width:210.7pt;z-index:251672576;mso-width-relative:page;mso-height-relative:page;" coordsize="4213,1280" o:gfxdata="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">
                <o:lock v:ext="edit" aspectratio="f"/>
                <v:shape id="图片 19" o:spid="_x0000_s1026" o:spt="75" type="#_x0000_t75" style="position:absolute;left:0;top:0;height:1280;width:4213;" filled="f" o:preferrelative="t" stroked="f" coordsize="21600,21600" o:gfxdata="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&#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Hlitta4AAAA2wAAAA8AAAAAAAAAAQAgAAAAOAAAAGRycy9kb3ducmV2LnhtbFBL&#10;AQIUABQAAAAIAIdO4kAzLwWeOwAAADkAAAAQAAAAAAAAAAEAIAAAAB0BAABkcnMvc2hhcGV4bWwu&#10;eG1sUEsFBgAAAAAGAAYAWwEAAMcDAAAAAA==&#10;">
                  <v:fill on="f" focussize="0,0"/>
                  <v:stroke on="f"/>
                  <v:imagedata r:id="rId17" o:title=""/>
                  <o:lock v:ext="edit" aspectratio="t"/>
                </v:shape>
                <v:shape id="_x0000_s1026" o:spid="_x0000_s1026" o:spt="202" type="#_x0000_t202" style="position:absolute;left:-20;top:-20;height:1356;width:4253;" filled="f" stroked="f" coordsize="21600,21600" o:gfxdata="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R8/b6+AAAA2wAAAA8AAAAAAAAAAQAgAAAAOAAAAGRycy9kb3ducmV2&#10;LnhtbFBLAQIUABQAAAAIAIdO4kAzLwWeOwAAADkAAAAQAAAAAAAAAAEAIAAAACMBAABkcnMvc2hh&#10;cGV4bWwueG1sUEsFBgAAAAAGAAYAWwEAAM0DAAAAAA==&#10;">
                  <v:fill on="f" focussize="0,0"/>
                  <v:stroke on="f"/>
                  <v:imagedata o:title=""/>
                  <o:lock v:ext="edit" aspectratio="f"/>
                  <v:textbox inset="0mm,0mm,0mm,0mm">
                    <w:txbxContent>
                      <w:p>
                        <w:pPr>
                          <w:pStyle w:val="3"/>
                          <w:spacing w:line="278" w:lineRule="auto"/>
                        </w:pPr>
                      </w:p>
                      <w:p>
                        <w:pPr>
                          <w:pStyle w:val="3"/>
                          <w:spacing w:line="278" w:lineRule="auto"/>
                        </w:pPr>
                      </w:p>
                      <w:p>
                        <w:pPr>
                          <w:spacing w:before="65" w:line="282" w:lineRule="auto"/>
                          <w:ind w:left="2440" w:right="217" w:hanging="1268"/>
                          <w:rPr>
                            <w:rFonts w:ascii="宋体" w:hAnsi="宋体" w:eastAsia="宋体" w:cs="宋体"/>
                            <w:sz w:val="20"/>
                            <w:szCs w:val="20"/>
                          </w:rPr>
                        </w:pPr>
                        <w:r>
                          <w:rPr>
                            <w:rFonts w:ascii="宋体" w:hAnsi="宋体" w:eastAsia="宋体" w:cs="宋体"/>
                            <w:spacing w:val="4"/>
                            <w:sz w:val="20"/>
                            <w:szCs w:val="20"/>
                          </w:rPr>
                          <w:t>事件调查组：</w:t>
                        </w:r>
                        <w:r>
                          <w:rPr>
                            <w:rFonts w:hint="eastAsia" w:ascii="宋体" w:hAnsi="宋体" w:eastAsia="宋体" w:cs="宋体"/>
                            <w:spacing w:val="4"/>
                            <w:sz w:val="20"/>
                            <w:szCs w:val="20"/>
                            <w:lang w:eastAsia="zh-CN"/>
                          </w:rPr>
                          <w:t>临汾市生态环境局吉县分局</w:t>
                        </w:r>
                        <w:r>
                          <w:rPr>
                            <w:rFonts w:ascii="宋体" w:hAnsi="宋体" w:eastAsia="宋体" w:cs="宋体"/>
                            <w:spacing w:val="6"/>
                            <w:sz w:val="20"/>
                            <w:szCs w:val="20"/>
                          </w:rPr>
                          <w:t>牵头</w:t>
                        </w:r>
                      </w:p>
                    </w:txbxContent>
                  </v:textbox>
                </v:shape>
              </v:group>
            </w:pict>
          </mc:Fallback>
        </mc:AlternateContent>
      </w:r>
      <w:r>
        <w:rPr>
          <w:rFonts w:hint="eastAsia" w:ascii="仿宋_GB2312" w:hAnsi="仿宋_GB2312" w:eastAsia="仿宋_GB2312" w:cs="仿宋_GB2312"/>
          <w:position w:val="-75"/>
          <w:sz w:val="32"/>
          <w:szCs w:val="32"/>
        </w:rPr>
        <w:drawing>
          <wp:inline distT="0" distB="0" distL="0" distR="0">
            <wp:extent cx="2546985" cy="2400300"/>
            <wp:effectExtent l="0" t="0" r="5715"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8"/>
                    <a:stretch>
                      <a:fillRect/>
                    </a:stretch>
                  </pic:blipFill>
                  <pic:spPr>
                    <a:xfrm>
                      <a:off x="0" y="0"/>
                      <a:ext cx="2547060" cy="2400537"/>
                    </a:xfrm>
                    <a:prstGeom prst="rect">
                      <a:avLst/>
                    </a:prstGeom>
                  </pic:spPr>
                </pic:pic>
              </a:graphicData>
            </a:graphic>
          </wp:inline>
        </w:drawing>
      </w:r>
    </w:p>
    <w:p>
      <w:pPr>
        <w:pStyle w:val="3"/>
        <w:keepNext w:val="0"/>
        <w:keepLines w:val="0"/>
        <w:pageBreakBefore w:val="0"/>
        <w:widowControl w:val="0"/>
        <w:kinsoku/>
        <w:wordWrap/>
        <w:overflowPunct/>
        <w:topLinePunct/>
        <w:autoSpaceDE w:val="0"/>
        <w:autoSpaceDN/>
        <w:bidi w:val="0"/>
        <w:adjustRightInd w:val="0"/>
        <w:snapToGrid w:val="0"/>
        <w:jc w:val="both"/>
        <w:textAlignment w:val="baseline"/>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autoSpaceDE w:val="0"/>
        <w:autoSpaceDN/>
        <w:bidi w:val="0"/>
        <w:adjustRightInd w:val="0"/>
        <w:snapToGrid w:val="0"/>
        <w:spacing w:before="120" w:line="203" w:lineRule="auto"/>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jc w:val="both"/>
        <w:textAlignment w:val="baseline"/>
        <w:rPr>
          <w:rFonts w:hint="eastAsia" w:ascii="黑体" w:hAnsi="黑体" w:eastAsia="黑体" w:cs="黑体"/>
          <w:b w:val="0"/>
          <w:bCs w:val="0"/>
          <w:spacing w:val="2"/>
          <w:sz w:val="32"/>
          <w:szCs w:val="32"/>
        </w:rPr>
      </w:pPr>
    </w:p>
    <w:p>
      <w:pPr>
        <w:keepNext w:val="0"/>
        <w:keepLines w:val="0"/>
        <w:pageBreakBefore w:val="0"/>
        <w:widowControl w:val="0"/>
        <w:kinsoku/>
        <w:wordWrap/>
        <w:overflowPunct/>
        <w:topLinePunct/>
        <w:autoSpaceDE w:val="0"/>
        <w:autoSpaceDN/>
        <w:bidi w:val="0"/>
        <w:adjustRightInd w:val="0"/>
        <w:snapToGrid w:val="0"/>
        <w:spacing w:line="600" w:lineRule="exact"/>
        <w:jc w:val="both"/>
        <w:textAlignment w:val="baseline"/>
        <w:rPr>
          <w:rFonts w:hint="eastAsia" w:ascii="黑体" w:hAnsi="黑体" w:eastAsia="黑体" w:cs="黑体"/>
          <w:b w:val="0"/>
          <w:bCs w:val="0"/>
          <w:sz w:val="32"/>
          <w:szCs w:val="32"/>
          <w:lang w:val="en-US" w:eastAsia="zh-CN"/>
        </w:rPr>
      </w:pPr>
      <w:r>
        <w:rPr>
          <w:rFonts w:hint="eastAsia" w:ascii="黑体" w:hAnsi="黑体" w:eastAsia="黑体" w:cs="黑体"/>
          <w:b w:val="0"/>
          <w:bCs w:val="0"/>
          <w:spacing w:val="2"/>
          <w:sz w:val="32"/>
          <w:szCs w:val="32"/>
        </w:rPr>
        <w:t>附件6</w:t>
      </w:r>
      <w:r>
        <w:rPr>
          <w:rFonts w:hint="eastAsia" w:ascii="黑体" w:hAnsi="黑体" w:eastAsia="黑体" w:cs="黑体"/>
          <w:b w:val="0"/>
          <w:bCs w:val="0"/>
          <w:spacing w:val="2"/>
          <w:sz w:val="32"/>
          <w:szCs w:val="32"/>
          <w:lang w:val="en-US" w:eastAsia="zh-CN"/>
        </w:rPr>
        <w:t>:</w:t>
      </w:r>
    </w:p>
    <w:p>
      <w:pPr>
        <w:keepNext w:val="0"/>
        <w:keepLines w:val="0"/>
        <w:pageBreakBefore w:val="0"/>
        <w:widowControl w:val="0"/>
        <w:kinsoku/>
        <w:wordWrap/>
        <w:overflowPunct/>
        <w:topLinePunct/>
        <w:autoSpaceDE w:val="0"/>
        <w:autoSpaceDN/>
        <w:bidi w:val="0"/>
        <w:adjustRightInd w:val="0"/>
        <w:snapToGrid w:val="0"/>
        <w:spacing w:line="600" w:lineRule="exact"/>
        <w:jc w:val="center"/>
        <w:textAlignment w:val="baseline"/>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pacing w:val="8"/>
          <w:sz w:val="44"/>
          <w:szCs w:val="44"/>
          <w:lang w:eastAsia="zh-CN"/>
        </w:rPr>
        <w:t>吉县</w:t>
      </w:r>
      <w:r>
        <w:rPr>
          <w:rFonts w:hint="eastAsia" w:ascii="方正小标宋简体" w:hAnsi="方正小标宋简体" w:eastAsia="方正小标宋简体" w:cs="方正小标宋简体"/>
          <w:spacing w:val="8"/>
          <w:sz w:val="44"/>
          <w:szCs w:val="44"/>
        </w:rPr>
        <w:t>各乡镇环境风险等级</w:t>
      </w:r>
    </w:p>
    <w:p>
      <w:pPr>
        <w:pStyle w:val="3"/>
        <w:keepNext w:val="0"/>
        <w:keepLines w:val="0"/>
        <w:pageBreakBefore w:val="0"/>
        <w:widowControl w:val="0"/>
        <w:kinsoku/>
        <w:wordWrap/>
        <w:overflowPunct/>
        <w:topLinePunct/>
        <w:autoSpaceDE w:val="0"/>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参照《行政区域突发环境事件风险评估推荐方法》，评估吉县各乡镇环境风险等级。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水环境风险：吉县无水环境风险高、较高等级区域，吉昌镇、壶口镇、屯里镇、柏山寺乡为中风险等级区域，其余乡镇为低风险等级区域。</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大气环境风险：吉县无大气环境风险高、较高等级区域，吉昌镇、壶口镇、屯里镇、车城乡为中风险等级区域，其余乡镇为低风险等级区域。</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Cs w:val="32"/>
          <w:lang w:eastAsia="zh-CN"/>
        </w:rPr>
      </w:pPr>
      <w:r>
        <w:rPr>
          <w:rFonts w:hint="eastAsia" w:ascii="仿宋_GB2312" w:hAnsi="仿宋_GB2312" w:eastAsia="仿宋_GB2312" w:cs="仿宋_GB2312"/>
          <w:sz w:val="32"/>
          <w:szCs w:val="32"/>
          <w:lang w:eastAsia="zh-CN"/>
        </w:rPr>
        <w:t>综合环境风险：吉县无综合环境风险高、较高等级区域，吉昌镇、壶口镇、屯里镇、车城乡、柏山寺乡为中风险等级区域，其余乡镇为低风险等级区域。</w:t>
      </w:r>
    </w:p>
    <w:p>
      <w:pPr>
        <w:pStyle w:val="3"/>
        <w:keepNext w:val="0"/>
        <w:keepLines w:val="0"/>
        <w:pageBreakBefore w:val="0"/>
        <w:widowControl w:val="0"/>
        <w:kinsoku/>
        <w:wordWrap/>
        <w:overflowPunct/>
        <w:topLinePunct/>
        <w:autoSpaceDE w:val="0"/>
        <w:autoSpaceDN/>
        <w:bidi w:val="0"/>
        <w:adjustRightInd w:val="0"/>
        <w:snapToGrid w:val="0"/>
        <w:jc w:val="both"/>
        <w:textAlignment w:val="baseline"/>
        <w:rPr>
          <w:rFonts w:hint="eastAsia" w:ascii="仿宋_GB2312" w:hAnsi="仿宋_GB2312" w:eastAsia="仿宋_GB2312" w:cs="仿宋_GB2312"/>
          <w:sz w:val="32"/>
          <w:szCs w:val="32"/>
          <w:lang w:eastAsia="zh-CN"/>
        </w:rPr>
      </w:pPr>
    </w:p>
    <w:p>
      <w:pPr>
        <w:pStyle w:val="3"/>
        <w:keepNext w:val="0"/>
        <w:keepLines w:val="0"/>
        <w:pageBreakBefore w:val="0"/>
        <w:widowControl w:val="0"/>
        <w:kinsoku/>
        <w:wordWrap/>
        <w:overflowPunct/>
        <w:topLinePunct/>
        <w:autoSpaceDE w:val="0"/>
        <w:autoSpaceDN/>
        <w:bidi w:val="0"/>
        <w:adjustRightInd w:val="0"/>
        <w:snapToGrid w:val="0"/>
        <w:spacing w:line="253" w:lineRule="auto"/>
        <w:jc w:val="both"/>
        <w:textAlignment w:val="baseline"/>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ind w:left="11"/>
        <w:jc w:val="both"/>
        <w:textAlignment w:val="baseline"/>
        <w:rPr>
          <w:rFonts w:hint="eastAsia" w:ascii="仿宋_GB2312" w:hAnsi="仿宋_GB2312" w:eastAsia="仿宋_GB2312" w:cs="仿宋_GB2312"/>
          <w:spacing w:val="2"/>
          <w:sz w:val="32"/>
          <w:szCs w:val="32"/>
        </w:rPr>
      </w:pPr>
    </w:p>
    <w:p>
      <w:pPr>
        <w:keepNext w:val="0"/>
        <w:keepLines w:val="0"/>
        <w:pageBreakBefore w:val="0"/>
        <w:widowControl w:val="0"/>
        <w:kinsoku/>
        <w:wordWrap/>
        <w:overflowPunct/>
        <w:topLinePunct/>
        <w:autoSpaceDE w:val="0"/>
        <w:autoSpaceDN/>
        <w:bidi w:val="0"/>
        <w:adjustRightInd w:val="0"/>
        <w:snapToGrid w:val="0"/>
        <w:spacing w:before="120" w:line="203" w:lineRule="auto"/>
        <w:jc w:val="both"/>
        <w:textAlignment w:val="baseline"/>
        <w:rPr>
          <w:rFonts w:hint="eastAsia" w:ascii="仿宋_GB2312" w:hAnsi="仿宋_GB2312" w:eastAsia="仿宋_GB2312" w:cs="仿宋_GB2312"/>
          <w:b/>
          <w:bCs/>
          <w:spacing w:val="2"/>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jc w:val="both"/>
        <w:textAlignment w:val="baseline"/>
        <w:rPr>
          <w:rFonts w:hint="eastAsia" w:ascii="仿宋_GB2312" w:hAnsi="仿宋_GB2312" w:eastAsia="仿宋_GB2312" w:cs="仿宋_GB2312"/>
          <w:b/>
          <w:bCs/>
          <w:spacing w:val="2"/>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jc w:val="both"/>
        <w:textAlignment w:val="baseline"/>
        <w:rPr>
          <w:rFonts w:hint="eastAsia" w:ascii="仿宋_GB2312" w:hAnsi="仿宋_GB2312" w:eastAsia="仿宋_GB2312" w:cs="仿宋_GB2312"/>
          <w:b/>
          <w:bCs/>
          <w:spacing w:val="2"/>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jc w:val="both"/>
        <w:textAlignment w:val="baseline"/>
        <w:rPr>
          <w:rFonts w:hint="eastAsia" w:ascii="仿宋_GB2312" w:hAnsi="仿宋_GB2312" w:eastAsia="仿宋_GB2312" w:cs="仿宋_GB2312"/>
          <w:b/>
          <w:bCs/>
          <w:spacing w:val="2"/>
          <w:sz w:val="32"/>
          <w:szCs w:val="32"/>
          <w:lang w:val="en-US" w:eastAsia="zh-CN"/>
        </w:rPr>
      </w:pPr>
      <w:r>
        <w:rPr>
          <w:rFonts w:hint="eastAsia" w:ascii="仿宋_GB2312" w:hAnsi="仿宋_GB2312" w:eastAsia="仿宋_GB2312" w:cs="仿宋_GB2312"/>
          <w:b/>
          <w:bCs/>
          <w:spacing w:val="2"/>
          <w:sz w:val="32"/>
          <w:szCs w:val="32"/>
        </w:rPr>
        <w:t>附件7</w:t>
      </w:r>
      <w:r>
        <w:rPr>
          <w:rFonts w:hint="eastAsia" w:ascii="仿宋_GB2312" w:hAnsi="仿宋_GB2312" w:eastAsia="仿宋_GB2312" w:cs="仿宋_GB2312"/>
          <w:b/>
          <w:bCs/>
          <w:spacing w:val="2"/>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baseline"/>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pacing w:val="8"/>
          <w:sz w:val="44"/>
          <w:szCs w:val="44"/>
          <w:lang w:eastAsia="zh-CN"/>
        </w:rPr>
        <w:t>吉县</w:t>
      </w:r>
      <w:r>
        <w:rPr>
          <w:rFonts w:hint="eastAsia" w:ascii="方正小标宋简体" w:hAnsi="方正小标宋简体" w:eastAsia="方正小标宋简体" w:cs="方正小标宋简体"/>
          <w:spacing w:val="8"/>
          <w:sz w:val="44"/>
          <w:szCs w:val="44"/>
        </w:rPr>
        <w:t>典型突发环境事件情景</w:t>
      </w:r>
    </w:p>
    <w:p>
      <w:pPr>
        <w:pStyle w:val="3"/>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根据吉县突发环境事件风险评估结果，吉县境域内典型突发环境事件包括：</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水突发环境事件：国宝单位</w:t>
      </w:r>
      <w:r>
        <w:rPr>
          <w:rFonts w:hint="eastAsia" w:ascii="仿宋_GB2312" w:hAnsi="仿宋_GB2312" w:eastAsia="仿宋_GB2312" w:cs="仿宋_GB2312"/>
          <w:sz w:val="32"/>
          <w:szCs w:val="32"/>
          <w:lang w:eastAsia="zh-CN"/>
        </w:rPr>
        <w:t>柿</w:t>
      </w:r>
      <w:r>
        <w:rPr>
          <w:rFonts w:hint="eastAsia" w:ascii="仿宋_GB2312" w:hAnsi="仿宋_GB2312" w:eastAsia="仿宋_GB2312" w:cs="仿宋_GB2312"/>
          <w:sz w:val="32"/>
          <w:szCs w:val="32"/>
        </w:rPr>
        <w:t>子滩遗址点公路发生危险化学品运输车辆交通事故引发的重大水突发环境事件。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大气突发环境事件：穿越乡镇政府所在地公路发生危险化学品运输车辆交通事故引发的较大大气突发环境事件和天然气长输管道泄漏引发的较大大气突发环境事件。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baseline"/>
        <w:rPr>
          <w:rFonts w:hint="eastAsia" w:ascii="仿宋_GB2312" w:hAnsi="仿宋_GB2312" w:eastAsia="仿宋_GB2312" w:cs="仿宋_GB2312"/>
          <w:szCs w:val="32"/>
          <w:lang w:eastAsia="zh-CN"/>
        </w:rPr>
      </w:pPr>
      <w:r>
        <w:rPr>
          <w:rFonts w:hint="eastAsia" w:ascii="仿宋_GB2312" w:hAnsi="仿宋_GB2312" w:eastAsia="仿宋_GB2312" w:cs="仿宋_GB2312"/>
          <w:sz w:val="32"/>
          <w:szCs w:val="32"/>
        </w:rPr>
        <w:t>复合突发环境事件：穿越乡镇政府所在地公路发生危险化学品运输车辆交通事故引发的较大复合突发环境事件。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pStyle w:val="2"/>
        <w:rPr>
          <w:rFonts w:hint="eastAsia" w:ascii="仿宋_GB2312" w:hAnsi="仿宋_GB2312" w:eastAsia="仿宋_GB2312" w:cs="仿宋_GB2312"/>
          <w:b w:val="0"/>
          <w:bCs w:val="0"/>
          <w:spacing w:val="0"/>
          <w:sz w:val="32"/>
          <w:szCs w:val="32"/>
          <w:u w:val="single"/>
          <w:lang w:val="en-US" w:eastAsia="zh-CN"/>
        </w:rPr>
      </w:pPr>
    </w:p>
    <w:p>
      <w:pPr>
        <w:pStyle w:val="2"/>
        <w:rPr>
          <w:rFonts w:hint="eastAsia" w:ascii="仿宋_GB2312" w:hAnsi="仿宋_GB2312" w:eastAsia="仿宋_GB2312" w:cs="仿宋_GB2312"/>
          <w:b w:val="0"/>
          <w:bCs w:val="0"/>
          <w:spacing w:val="0"/>
          <w:sz w:val="32"/>
          <w:szCs w:val="32"/>
          <w:u w:val="single"/>
          <w:lang w:val="en-US" w:eastAsia="zh-CN"/>
        </w:rPr>
      </w:pPr>
    </w:p>
    <w:p>
      <w:pPr>
        <w:pStyle w:val="2"/>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r>
        <w:rPr>
          <w:rFonts w:hint="eastAsia" w:ascii="仿宋_GB2312" w:hAnsi="仿宋_GB2312" w:eastAsia="仿宋_GB2312" w:cs="仿宋_GB2312"/>
          <w:sz w:val="32"/>
          <w:szCs w:val="32"/>
          <w:lang w:eastAsia="zh-CN"/>
        </w:rPr>
        <w:drawing>
          <wp:anchor distT="0" distB="0" distL="114300" distR="114300" simplePos="0" relativeHeight="251691008" behindDoc="1" locked="0" layoutInCell="1" allowOverlap="1">
            <wp:simplePos x="0" y="0"/>
            <wp:positionH relativeFrom="column">
              <wp:posOffset>-270510</wp:posOffset>
            </wp:positionH>
            <wp:positionV relativeFrom="paragraph">
              <wp:posOffset>-699770</wp:posOffset>
            </wp:positionV>
            <wp:extent cx="5654040" cy="7091045"/>
            <wp:effectExtent l="0" t="0" r="3810" b="14605"/>
            <wp:wrapNone/>
            <wp:docPr id="78" name="图片 78" descr="2222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8" name="图片 78" descr="22222"/>
                    <pic:cNvPicPr>
                      <a:picLocks noChangeAspect="true"/>
                    </pic:cNvPicPr>
                  </pic:nvPicPr>
                  <pic:blipFill>
                    <a:blip r:embed="rId19"/>
                    <a:srcRect b="11343"/>
                    <a:stretch>
                      <a:fillRect/>
                    </a:stretch>
                  </pic:blipFill>
                  <pic:spPr>
                    <a:xfrm>
                      <a:off x="0" y="0"/>
                      <a:ext cx="5654040" cy="709104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pPr>
        <w:keepNext w:val="0"/>
        <w:keepLines w:val="0"/>
        <w:pageBreakBefore w:val="0"/>
        <w:widowControl w:val="0"/>
        <w:kinsoku/>
        <w:wordWrap/>
        <w:overflowPunct/>
        <w:topLinePunct w:val="0"/>
        <w:autoSpaceDE/>
        <w:autoSpaceDN/>
        <w:bidi w:val="0"/>
        <w:adjustRightInd/>
        <w:snapToGrid/>
        <w:spacing w:line="630" w:lineRule="exact"/>
        <w:textAlignment w:val="auto"/>
        <w:rPr>
          <w:rFonts w:hint="eastAsia" w:ascii="仿宋_GB2312" w:hAnsi="仿宋_GB2312" w:eastAsia="仿宋_GB2312" w:cs="仿宋_GB2312"/>
          <w:b w:val="0"/>
          <w:bCs w:val="0"/>
          <w:spacing w:val="0"/>
          <w:sz w:val="32"/>
          <w:szCs w:val="32"/>
          <w:u w:val="single"/>
          <w:lang w:val="en-US" w:eastAsia="zh-CN"/>
        </w:r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2MzY5YmZmNDNiOWQ2ODI1NjczYWFlZjUxNTI3NDkifQ=="/>
  </w:docVars>
  <w:rsids>
    <w:rsidRoot w:val="673D5B5F"/>
    <w:rsid w:val="4CEFAD5B"/>
    <w:rsid w:val="673D5B5F"/>
    <w:rsid w:val="7BFD35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3"/>
    <w:basedOn w:val="1"/>
    <w:qFormat/>
    <w:uiPriority w:val="0"/>
    <w:pPr>
      <w:spacing w:after="120"/>
    </w:pPr>
    <w:rPr>
      <w:sz w:val="16"/>
      <w:szCs w:val="16"/>
    </w:r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Table Text"/>
    <w:basedOn w:val="1"/>
    <w:semiHidden/>
    <w:qFormat/>
    <w:uiPriority w:val="0"/>
    <w:rPr>
      <w:rFonts w:ascii="宋体" w:hAnsi="宋体" w:eastAsia="宋体" w:cs="宋体"/>
      <w:sz w:val="24"/>
      <w:szCs w:val="24"/>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0</Words>
  <Characters>0</Characters>
  <Lines>0</Lines>
  <Paragraphs>0</Paragraphs>
  <TotalTime>6</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2024-06-24T18:47:00Z</dcterms:created>
  <dc:creator>Administrator</dc:creator>
  <cp:lastModifiedBy>sugon</cp:lastModifiedBy>
  <dcterms:modified xsi:type="dcterms:W3CDTF">2024-09-14T16:03:25Z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7B93E28B088143A5BD032F919BDA6B46_11</vt:lpwstr>
  </property>
</Properties>
</file>