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4F944">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lang w:eastAsia="zh-CN"/>
        </w:rPr>
      </w:pPr>
      <w:bookmarkStart w:id="0" w:name="_Toc152077039"/>
      <w:r>
        <w:rPr>
          <w:rFonts w:hint="eastAsia"/>
          <w:lang w:eastAsia="zh-CN"/>
        </w:rPr>
        <w:t>吉</w:t>
      </w:r>
      <w:bookmarkStart w:id="1" w:name="_GoBack"/>
      <w:bookmarkEnd w:id="1"/>
      <w:r>
        <w:rPr>
          <w:rFonts w:hint="eastAsia"/>
          <w:lang w:eastAsia="zh-CN"/>
        </w:rPr>
        <w:t>县果业服务中心</w:t>
      </w:r>
    </w:p>
    <w:p w14:paraId="1B703956">
      <w:pPr>
        <w:pStyle w:val="4"/>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年度法治政府建设年度报告</w:t>
      </w:r>
      <w:bookmarkEnd w:id="0"/>
    </w:p>
    <w:p w14:paraId="10A6421D">
      <w:pPr>
        <w:pStyle w:val="10"/>
        <w:keepNext w:val="0"/>
        <w:keepLines w:val="0"/>
        <w:pageBreakBefore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p>
    <w:p w14:paraId="100C006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果业中心</w:t>
      </w:r>
      <w:r>
        <w:rPr>
          <w:rFonts w:hint="eastAsia" w:ascii="仿宋_GB2312" w:hAnsi="仿宋_GB2312" w:eastAsia="仿宋_GB2312" w:cs="仿宋_GB2312"/>
          <w:sz w:val="32"/>
          <w:szCs w:val="32"/>
        </w:rPr>
        <w:t>坚持以习近平新时代中国特色社会主义思想为指导，深入学习贯彻党的二十大和习近平法治思想精神，认真贯彻</w:t>
      </w:r>
      <w:r>
        <w:rPr>
          <w:rFonts w:hint="eastAsia" w:ascii="仿宋_GB2312" w:hAnsi="仿宋_GB2312" w:eastAsia="仿宋_GB2312" w:cs="仿宋_GB2312"/>
          <w:sz w:val="32"/>
          <w:szCs w:val="32"/>
          <w:lang w:val="en-US" w:eastAsia="zh-CN"/>
        </w:rPr>
        <w:t>中央、省、市、县关于法治建设的</w:t>
      </w:r>
      <w:r>
        <w:rPr>
          <w:rFonts w:hint="eastAsia" w:ascii="仿宋_GB2312" w:hAnsi="仿宋_GB2312" w:eastAsia="仿宋_GB2312" w:cs="仿宋_GB2312"/>
          <w:sz w:val="32"/>
          <w:szCs w:val="32"/>
        </w:rPr>
        <w:t>工作要求。现将</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年度法治政府建设工作的主要情况报告如下：</w:t>
      </w:r>
    </w:p>
    <w:p w14:paraId="5B2D06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w:t>
      </w:r>
      <w:r>
        <w:rPr>
          <w:rFonts w:hint="eastAsia" w:ascii="黑体" w:hAnsi="黑体" w:eastAsia="黑体" w:cs="黑体"/>
          <w:sz w:val="32"/>
          <w:szCs w:val="32"/>
          <w:lang w:eastAsia="zh-CN"/>
        </w:rPr>
        <w:t>一</w:t>
      </w:r>
      <w:r>
        <w:rPr>
          <w:rFonts w:hint="eastAsia" w:ascii="黑体" w:hAnsi="黑体" w:eastAsia="黑体" w:cs="黑体"/>
          <w:sz w:val="32"/>
          <w:szCs w:val="32"/>
        </w:rPr>
        <w:t>、推进法治政府建设的主要举措和成效</w:t>
      </w:r>
    </w:p>
    <w:p w14:paraId="5B4636D3">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（一）加强法治学习，夯实法治基础。</w:t>
      </w:r>
      <w:r>
        <w:rPr>
          <w:rFonts w:hint="eastAsia" w:ascii="仿宋_GB2312" w:hAnsi="仿宋_GB2312" w:eastAsia="仿宋_GB2312" w:cs="仿宋_GB2312"/>
          <w:sz w:val="32"/>
          <w:szCs w:val="32"/>
        </w:rPr>
        <w:t>不断强化干部法治思想引领，特别是全面准确学习领会习近平法治思想的重大意义，坚持用习近平法治思想武装头脑、指导实践、推动工作，积极推动干部常态化学法，通过举办组织观看法治网课、法治专题讲座等形式，提升干部法治思维能力。</w:t>
      </w:r>
      <w:r>
        <w:rPr>
          <w:rFonts w:hint="eastAsia" w:ascii="仿宋_GB2312" w:hAnsi="仿宋_GB2312" w:eastAsia="仿宋_GB2312" w:cs="仿宋_GB2312"/>
          <w:kern w:val="2"/>
          <w:sz w:val="32"/>
          <w:lang w:val="en-US" w:eastAsia="zh-CN"/>
        </w:rPr>
        <w:t>为做好2025年晚熟苹果营销工作，果业中心积极对接果商，保障市场价格稳定，各乡镇站长对辖区苹果营销情况进行工作日报告，及时了解各乡镇苹果销售情况；同时与县司法局合作制定了《吉县苹果购销合同书》，保障果农及果商双方的利益。</w:t>
      </w:r>
    </w:p>
    <w:p w14:paraId="6A631C84">
      <w:pPr>
        <w:pStyle w:val="6"/>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（二）结合会议，认真学习。</w:t>
      </w:r>
      <w:r>
        <w:rPr>
          <w:rFonts w:hint="eastAsia" w:ascii="仿宋_GB2312" w:hAnsi="仿宋_GB2312" w:eastAsia="仿宋_GB2312" w:cs="仿宋_GB2312"/>
          <w:sz w:val="32"/>
          <w:szCs w:val="32"/>
        </w:rPr>
        <w:t>充分利用</w:t>
      </w:r>
      <w:r>
        <w:rPr>
          <w:rFonts w:hint="eastAsia" w:ascii="仿宋_GB2312" w:hAnsi="仿宋_GB2312" w:eastAsia="仿宋_GB2312" w:cs="仿宋_GB2312"/>
          <w:sz w:val="32"/>
          <w:szCs w:val="32"/>
          <w:lang w:eastAsia="zh-CN"/>
        </w:rPr>
        <w:t>中心工作</w:t>
      </w:r>
      <w:r>
        <w:rPr>
          <w:rFonts w:hint="eastAsia" w:ascii="仿宋_GB2312" w:hAnsi="仿宋_GB2312" w:eastAsia="仿宋_GB2312" w:cs="仿宋_GB2312"/>
          <w:sz w:val="32"/>
          <w:szCs w:val="32"/>
        </w:rPr>
        <w:t>会议、班子成员会议、集体学习等</w:t>
      </w:r>
      <w:r>
        <w:rPr>
          <w:rFonts w:hint="eastAsia" w:ascii="仿宋_GB2312" w:hAnsi="仿宋_GB2312" w:eastAsia="仿宋_GB2312" w:cs="仿宋_GB2312"/>
          <w:sz w:val="32"/>
          <w:szCs w:val="32"/>
          <w:lang w:eastAsia="zh-CN"/>
        </w:rPr>
        <w:t>形式</w:t>
      </w:r>
      <w:r>
        <w:rPr>
          <w:rFonts w:hint="eastAsia" w:ascii="仿宋_GB2312" w:hAnsi="仿宋_GB2312" w:eastAsia="仿宋_GB2312" w:cs="仿宋_GB2312"/>
          <w:sz w:val="32"/>
          <w:szCs w:val="32"/>
        </w:rPr>
        <w:t>，开展多层次、全覆盖的学习会，组织党员干部学习习近平法治思想。通过学习不断提高党员干部运用法治思维和法治方式做好各项工作的能力，带头崇尚法治、敬畏法律，自觉做尊法学法守法用法的模范。</w:t>
      </w:r>
    </w:p>
    <w:p w14:paraId="79E4917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（三）持续提升依法行政水平。</w:t>
      </w:r>
      <w:r>
        <w:rPr>
          <w:rFonts w:hint="eastAsia" w:ascii="仿宋_GB2312" w:hAnsi="仿宋_GB2312" w:eastAsia="仿宋_GB2312" w:cs="仿宋_GB2312"/>
          <w:sz w:val="32"/>
          <w:szCs w:val="32"/>
        </w:rPr>
        <w:t>进一步提升学习宣传贯彻习近平法治思想的深度、广度、力度，发挥好领导干部示范带动作用。落实重大行政决策程序法律规定，强化科学民主依法决策意识，依法依规依章程办事。围绕解决群众关切的法治领域急难愁盼问题，有效破解社会治理难题。</w:t>
      </w:r>
    </w:p>
    <w:p w14:paraId="7350E1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、存在的问题和不足</w:t>
      </w:r>
    </w:p>
    <w:p w14:paraId="4E2F5C5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（一）法治政府建设制度仍不够完善。</w:t>
      </w:r>
      <w:r>
        <w:rPr>
          <w:rFonts w:hint="eastAsia" w:ascii="仿宋_GB2312" w:hAnsi="仿宋_GB2312" w:eastAsia="仿宋_GB2312" w:cs="仿宋_GB2312"/>
          <w:sz w:val="32"/>
          <w:szCs w:val="32"/>
        </w:rPr>
        <w:t>推进法治政府建设的制度过于简略、粗糙，多宏观和原则性规定，少可操作举措，对行政权力刚性约束不足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在实际落实上有所欠缺，实际中运用有限。</w:t>
      </w:r>
    </w:p>
    <w:p w14:paraId="6203346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（二）公众对法律法规了解较少，重视程度不足。</w:t>
      </w:r>
      <w:r>
        <w:rPr>
          <w:rFonts w:hint="eastAsia" w:ascii="仿宋_GB2312" w:hAnsi="仿宋_GB2312" w:eastAsia="仿宋_GB2312" w:cs="仿宋_GB2312"/>
          <w:sz w:val="32"/>
          <w:szCs w:val="32"/>
        </w:rPr>
        <w:t>法治思维待提升，部分公职人员凭经验办事，依法行政意识淡薄，决策缺法律论证，致行政行为合法性受质疑。</w:t>
      </w:r>
    </w:p>
    <w:p w14:paraId="05A96A26">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（三）法治人才不足。</w:t>
      </w:r>
      <w:r>
        <w:rPr>
          <w:rFonts w:hint="eastAsia" w:ascii="仿宋_GB2312" w:hAnsi="仿宋_GB2312" w:eastAsia="仿宋_GB2312" w:cs="仿宋_GB2312"/>
          <w:sz w:val="32"/>
          <w:szCs w:val="32"/>
        </w:rPr>
        <w:t>基层专业人员稀缺，培训体系不完善，难满足复杂法治需求，制约建设进程。</w:t>
      </w:r>
    </w:p>
    <w:p w14:paraId="141B2B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、认真落实推进法治建设第一责任人职责</w:t>
      </w:r>
    </w:p>
    <w:p w14:paraId="27706848">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（一）扛牢法治建设责任，夯实发展法治根基。</w:t>
      </w:r>
      <w:r>
        <w:rPr>
          <w:rFonts w:hint="eastAsia" w:ascii="仿宋_GB2312" w:hAnsi="仿宋_GB2312" w:eastAsia="仿宋_GB2312" w:cs="仿宋_GB2312"/>
          <w:sz w:val="32"/>
          <w:szCs w:val="32"/>
        </w:rPr>
        <w:t>严格贯彻落实党政主要负责人履行推进法治建设第一责任人职责，明确</w:t>
      </w:r>
      <w:r>
        <w:rPr>
          <w:rFonts w:hint="eastAsia" w:ascii="仿宋_GB2312" w:hAnsi="仿宋_GB2312" w:eastAsia="仿宋_GB2312" w:cs="仿宋_GB2312"/>
          <w:sz w:val="32"/>
          <w:szCs w:val="32"/>
          <w:lang w:eastAsia="zh-CN"/>
        </w:rPr>
        <w:t>中心主任</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法治建设第一责任人，对全</w:t>
      </w:r>
      <w:r>
        <w:rPr>
          <w:rFonts w:hint="eastAsia" w:ascii="仿宋_GB2312" w:hAnsi="仿宋_GB2312" w:eastAsia="仿宋_GB2312" w:cs="仿宋_GB2312"/>
          <w:sz w:val="32"/>
          <w:szCs w:val="32"/>
          <w:lang w:eastAsia="zh-CN"/>
        </w:rPr>
        <w:t>部</w:t>
      </w:r>
      <w:r>
        <w:rPr>
          <w:rFonts w:hint="eastAsia" w:ascii="仿宋_GB2312" w:hAnsi="仿宋_GB2312" w:eastAsia="仿宋_GB2312" w:cs="仿宋_GB2312"/>
          <w:sz w:val="32"/>
          <w:szCs w:val="32"/>
        </w:rPr>
        <w:t>法治建设工作负总责，推动法治政府建设各项工作全面深入开展，切实把法治建设放在心上、抓在手上、落实在行动上。以习近平新时代中国特色社会主义思想为指导，把学习党的二十大精神和习近平法治思想作为首要政治任务，采取专题学习研讨、领导带学、集中学习与个人自学相结合等方式，深刻领会党的二十</w:t>
      </w:r>
      <w:r>
        <w:rPr>
          <w:rFonts w:hint="eastAsia" w:ascii="仿宋_GB2312" w:hAnsi="仿宋_GB2312" w:eastAsia="仿宋_GB2312" w:cs="仿宋_GB2312"/>
          <w:sz w:val="32"/>
          <w:szCs w:val="32"/>
          <w:lang w:val="en-US" w:eastAsia="zh-CN"/>
        </w:rPr>
        <w:t>届</w:t>
      </w:r>
      <w:r>
        <w:rPr>
          <w:rFonts w:hint="eastAsia" w:ascii="仿宋_GB2312" w:hAnsi="仿宋_GB2312" w:eastAsia="仿宋_GB2312" w:cs="仿宋_GB2312"/>
          <w:sz w:val="32"/>
          <w:szCs w:val="32"/>
        </w:rPr>
        <w:t>在党和国家事业布局中突出法治保障工作的丰富内涵，加强对坚持全面依法治国、推进法治政府建设重要性的认识。扛牢法治建设责任，夯实发展法治根基</w:t>
      </w:r>
      <w:r>
        <w:rPr>
          <w:rFonts w:hint="eastAsia" w:ascii="仿宋_GB2312" w:hAnsi="仿宋_GB2312" w:eastAsia="仿宋_GB2312" w:cs="仿宋_GB2312"/>
          <w:sz w:val="32"/>
          <w:szCs w:val="32"/>
          <w:lang w:eastAsia="zh-CN"/>
        </w:rPr>
        <w:t>。</w:t>
      </w:r>
    </w:p>
    <w:p w14:paraId="566FB941">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（二）强化法治思维，以身作则树标杆。</w:t>
      </w:r>
      <w:r>
        <w:rPr>
          <w:rFonts w:hint="eastAsia" w:ascii="仿宋_GB2312" w:hAnsi="仿宋_GB2312" w:eastAsia="仿宋_GB2312" w:cs="仿宋_GB2312"/>
          <w:sz w:val="32"/>
          <w:szCs w:val="32"/>
        </w:rPr>
        <w:t>身为第一责任人，我主动投身法治知识学习浪潮，研读法律法规条文、领悟法治精神要义，从宪法的根本遵循到行业法规的细致规范，力求学深悟透。日常决策中，无论是重大项目立项、人事任免，还是资金调配，均以法律为准绳，确保程序合法、实体公正。在处理复杂事务时，引导团队运用法治方式剖析问题、化解矛盾，以实际行动展现法治先行理念，让依法办事成为单位风尚。</w:t>
      </w:r>
    </w:p>
    <w:p w14:paraId="21510E30">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（三）完善制度建设，构建法治保障网。</w:t>
      </w:r>
      <w:r>
        <w:rPr>
          <w:rFonts w:hint="eastAsia" w:ascii="仿宋_GB2312" w:hAnsi="仿宋_GB2312" w:eastAsia="仿宋_GB2312" w:cs="仿宋_GB2312"/>
          <w:sz w:val="32"/>
          <w:szCs w:val="32"/>
        </w:rPr>
        <w:t>“不以规矩，不能成方圆”，健全法治制度是推进法治建设的关键支撑。组织力量全面梳理单位内部规章，废旧立新，使制度与上位法紧密衔接。细化工作流程规范，明确各环节法律要求，如合同签订审核流程严格嵌入法律风险把控节点，采购招标全程遵循公平竞争、依法合规原则。同时，强化制度执行监督，建立定期审查机制，确保制度落地有声，为单位运行筑牢坚实法治屏障。</w:t>
      </w:r>
    </w:p>
    <w:p w14:paraId="2DC5B78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、下一年度推进法治政府建设的主要安排</w:t>
      </w:r>
    </w:p>
    <w:p w14:paraId="7AD3CF9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（一）加强法治政府建设的组织领导。</w:t>
      </w:r>
      <w:r>
        <w:rPr>
          <w:rFonts w:hint="eastAsia" w:ascii="仿宋_GB2312" w:hAnsi="仿宋_GB2312" w:eastAsia="仿宋_GB2312" w:cs="仿宋_GB2312"/>
          <w:sz w:val="32"/>
          <w:szCs w:val="32"/>
        </w:rPr>
        <w:t>健全完善推进依法行政的领导体制机制，做到将依法行政与</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各项工作任务有效结合，做到一起部署、一起落实。</w:t>
      </w:r>
    </w:p>
    <w:p w14:paraId="03CC86FA">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（二）推进各项方案行动具体化、精细化。</w:t>
      </w:r>
      <w:r>
        <w:rPr>
          <w:rFonts w:hint="eastAsia" w:ascii="仿宋_GB2312" w:hAnsi="仿宋_GB2312" w:eastAsia="仿宋_GB2312" w:cs="仿宋_GB2312"/>
          <w:sz w:val="32"/>
          <w:szCs w:val="32"/>
        </w:rPr>
        <w:t>出台的方案、措施做到有效分解任务、确定责任归属，要求具备切实可行、切中要害，权责分明，确保工作落到实处。</w:t>
      </w:r>
    </w:p>
    <w:p w14:paraId="77825FDB">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（三）加强重大行政决策的规范化建设。</w:t>
      </w:r>
      <w:r>
        <w:rPr>
          <w:rFonts w:hint="eastAsia" w:ascii="仿宋_GB2312" w:hAnsi="仿宋_GB2312" w:eastAsia="仿宋_GB2312" w:cs="仿宋_GB2312"/>
          <w:sz w:val="32"/>
          <w:szCs w:val="32"/>
        </w:rPr>
        <w:t>合理分配决策权限。重大工作事项必须经分管领导同意后在</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会议充分研究讨论，提高决策的有效性。</w:t>
      </w:r>
    </w:p>
    <w:p w14:paraId="557FA68E">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（四）持续开展法律法规宣传工作。</w:t>
      </w:r>
      <w:r>
        <w:rPr>
          <w:rFonts w:hint="eastAsia" w:ascii="仿宋_GB2312" w:hAnsi="仿宋_GB2312" w:eastAsia="仿宋_GB2312" w:cs="仿宋_GB2312"/>
          <w:sz w:val="32"/>
          <w:szCs w:val="32"/>
        </w:rPr>
        <w:t>提升群众知晓率和重视程度，重点加强主体责任落实；切实</w:t>
      </w:r>
      <w:r>
        <w:rPr>
          <w:rFonts w:hint="eastAsia" w:ascii="仿宋_GB2312" w:hAnsi="仿宋_GB2312" w:eastAsia="仿宋_GB2312" w:cs="仿宋_GB2312"/>
          <w:sz w:val="32"/>
          <w:szCs w:val="32"/>
          <w:lang w:eastAsia="zh-CN"/>
        </w:rPr>
        <w:t>增强</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人员业务水平，提高</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效率。</w:t>
      </w:r>
    </w:p>
    <w:p w14:paraId="30B62A1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坚持把学习好、贯彻好、落实好党的二十</w:t>
      </w:r>
      <w:r>
        <w:rPr>
          <w:rFonts w:hint="eastAsia" w:ascii="仿宋_GB2312" w:hAnsi="仿宋_GB2312" w:eastAsia="仿宋_GB2312" w:cs="仿宋_GB2312"/>
          <w:sz w:val="32"/>
          <w:szCs w:val="32"/>
          <w:lang w:val="en-US" w:eastAsia="zh-CN"/>
        </w:rPr>
        <w:t>届四中全会</w:t>
      </w:r>
      <w:r>
        <w:rPr>
          <w:rFonts w:hint="eastAsia" w:ascii="仿宋_GB2312" w:hAnsi="仿宋_GB2312" w:eastAsia="仿宋_GB2312" w:cs="仿宋_GB2312"/>
          <w:sz w:val="32"/>
          <w:szCs w:val="32"/>
        </w:rPr>
        <w:t>精神和习近平总书记重要讲话重要指示精神，作为当前和今后一个时期的首要政治任务和长期战略任务，切实增强学习宣传贯彻的政治自觉、思想自觉、行动自觉，坚定不移沿着习近平总书记指引的方向勇毅前行，深入贯彻落实党</w:t>
      </w:r>
      <w:r>
        <w:rPr>
          <w:rFonts w:hint="eastAsia" w:ascii="仿宋_GB2312" w:hAnsi="仿宋_GB2312" w:eastAsia="仿宋_GB2312" w:cs="仿宋_GB2312"/>
          <w:sz w:val="32"/>
          <w:szCs w:val="32"/>
          <w:lang w:val="en-US" w:eastAsia="zh-CN"/>
        </w:rPr>
        <w:t>中央、省委、市委、县委关于法治建设的有关</w:t>
      </w:r>
      <w:r>
        <w:rPr>
          <w:rFonts w:hint="eastAsia" w:ascii="仿宋_GB2312" w:hAnsi="仿宋_GB2312" w:eastAsia="仿宋_GB2312" w:cs="仿宋_GB2312"/>
          <w:sz w:val="32"/>
          <w:szCs w:val="32"/>
        </w:rPr>
        <w:t>部署要求，稳步推动我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各项工作。</w:t>
      </w:r>
    </w:p>
    <w:p w14:paraId="2ECF823A">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w:t>
      </w:r>
    </w:p>
    <w:p w14:paraId="6E83AE14">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方正仿宋_GB2312" w:hAnsi="方正仿宋_GB2312" w:eastAsia="方正仿宋_GB2312" w:cs="方正仿宋_GB2312"/>
          <w:sz w:val="32"/>
          <w:szCs w:val="32"/>
          <w:lang w:val="en-US" w:eastAsia="zh-CN"/>
        </w:rPr>
      </w:pPr>
    </w:p>
    <w:p w14:paraId="53CA9865">
      <w:pPr>
        <w:keepNext w:val="0"/>
        <w:keepLines w:val="0"/>
        <w:pageBreakBefore w:val="0"/>
        <w:widowControl/>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sz w:val="32"/>
          <w:szCs w:val="32"/>
          <w:lang w:val="en-US" w:eastAsia="zh-CN"/>
        </w:rPr>
        <w:t xml:space="preserve"> </w:t>
      </w:r>
      <w:r>
        <w:rPr>
          <w:rFonts w:hint="eastAsia" w:ascii="仿宋_GB2312" w:hAnsi="仿宋_GB2312" w:eastAsia="仿宋_GB2312" w:cs="仿宋_GB2312"/>
          <w:sz w:val="32"/>
          <w:szCs w:val="32"/>
          <w:lang w:eastAsia="zh-CN"/>
        </w:rPr>
        <w:t>吉县果业服务中心</w:t>
      </w:r>
    </w:p>
    <w:p w14:paraId="108D2D5E">
      <w:pPr>
        <w:keepNext w:val="0"/>
        <w:keepLines w:val="0"/>
        <w:pageBreakBefore w:val="0"/>
        <w:kinsoku/>
        <w:wordWrap/>
        <w:overflowPunct/>
        <w:topLinePunct w:val="0"/>
        <w:autoSpaceDE/>
        <w:autoSpaceDN/>
        <w:bidi w:val="0"/>
        <w:adjustRightInd/>
        <w:snapToGrid/>
        <w:spacing w:line="560" w:lineRule="exact"/>
        <w:jc w:val="right"/>
        <w:textAlignment w:val="auto"/>
      </w:pPr>
      <w:r>
        <w:rPr>
          <w:rFonts w:hint="eastAsia" w:ascii="仿宋_GB2312" w:hAnsi="仿宋_GB2312" w:eastAsia="仿宋_GB2312" w:cs="仿宋_GB2312"/>
          <w:sz w:val="32"/>
          <w:szCs w:val="32"/>
          <w:lang w:val="en-US" w:eastAsia="zh-CN"/>
        </w:rPr>
        <w:t>2025年12月22日</w:t>
      </w:r>
    </w:p>
    <w:sectPr>
      <w:footerReference r:id="rId5" w:type="default"/>
      <w:pgSz w:w="11906" w:h="16838"/>
      <w:pgMar w:top="1871" w:right="1531" w:bottom="1871" w:left="1531"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D1A4">
    <w:pPr>
      <w:pStyle w:val="6"/>
      <w:spacing w:line="240" w:lineRule="auto"/>
      <w:ind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E8A48">
                          <w:pPr>
                            <w:pStyle w:val="6"/>
                            <w:spacing w:line="240" w:lineRule="auto"/>
                            <w:ind w:firstLine="0" w:firstLineChars="0"/>
                          </w:pPr>
                          <w:r>
                            <w:rPr>
                              <w:rFonts w:hint="default" w:ascii="Times New Roman" w:hAnsi="Times New Roman" w:cs="Times New Roman" w:eastAsiaTheme="minorEastAsia"/>
                              <w:sz w:val="28"/>
                              <w:szCs w:val="28"/>
                              <w:lang w:bidi="ar-SA"/>
                            </w:rPr>
                            <w:fldChar w:fldCharType="begin"/>
                          </w:r>
                          <w:r>
                            <w:rPr>
                              <w:rFonts w:hint="default" w:ascii="Times New Roman" w:hAnsi="Times New Roman" w:cs="Times New Roman" w:eastAsiaTheme="minorEastAsia"/>
                              <w:sz w:val="28"/>
                              <w:szCs w:val="28"/>
                              <w:lang w:bidi="ar-SA"/>
                            </w:rPr>
                            <w:instrText xml:space="preserve"> PAGE  \* MERGEFORMAT </w:instrText>
                          </w:r>
                          <w:r>
                            <w:rPr>
                              <w:rFonts w:hint="default" w:ascii="Times New Roman" w:hAnsi="Times New Roman" w:cs="Times New Roman" w:eastAsiaTheme="minorEastAsia"/>
                              <w:sz w:val="28"/>
                              <w:szCs w:val="28"/>
                              <w:lang w:bidi="ar-SA"/>
                            </w:rPr>
                            <w:fldChar w:fldCharType="separate"/>
                          </w:r>
                          <w:r>
                            <w:rPr>
                              <w:rFonts w:hint="default" w:ascii="Times New Roman" w:hAnsi="Times New Roman" w:cs="Times New Roman" w:eastAsiaTheme="minorEastAsia"/>
                              <w:sz w:val="28"/>
                              <w:szCs w:val="28"/>
                              <w:lang w:bidi="ar-SA"/>
                            </w:rPr>
                            <w:t>1</w:t>
                          </w:r>
                          <w:r>
                            <w:rPr>
                              <w:rFonts w:hint="default" w:ascii="Times New Roman" w:hAnsi="Times New Roman" w:cs="Times New Roman" w:eastAsiaTheme="minorEastAsia"/>
                              <w:sz w:val="28"/>
                              <w:szCs w:val="28"/>
                              <w:lang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1E8A48">
                    <w:pPr>
                      <w:pStyle w:val="6"/>
                      <w:spacing w:line="240" w:lineRule="auto"/>
                      <w:ind w:firstLine="0" w:firstLineChars="0"/>
                    </w:pPr>
                    <w:r>
                      <w:rPr>
                        <w:rFonts w:hint="default" w:ascii="Times New Roman" w:hAnsi="Times New Roman" w:cs="Times New Roman" w:eastAsiaTheme="minorEastAsia"/>
                        <w:sz w:val="28"/>
                        <w:szCs w:val="28"/>
                        <w:lang w:bidi="ar-SA"/>
                      </w:rPr>
                      <w:fldChar w:fldCharType="begin"/>
                    </w:r>
                    <w:r>
                      <w:rPr>
                        <w:rFonts w:hint="default" w:ascii="Times New Roman" w:hAnsi="Times New Roman" w:cs="Times New Roman" w:eastAsiaTheme="minorEastAsia"/>
                        <w:sz w:val="28"/>
                        <w:szCs w:val="28"/>
                        <w:lang w:bidi="ar-SA"/>
                      </w:rPr>
                      <w:instrText xml:space="preserve"> PAGE  \* MERGEFORMAT </w:instrText>
                    </w:r>
                    <w:r>
                      <w:rPr>
                        <w:rFonts w:hint="default" w:ascii="Times New Roman" w:hAnsi="Times New Roman" w:cs="Times New Roman" w:eastAsiaTheme="minorEastAsia"/>
                        <w:sz w:val="28"/>
                        <w:szCs w:val="28"/>
                        <w:lang w:bidi="ar-SA"/>
                      </w:rPr>
                      <w:fldChar w:fldCharType="separate"/>
                    </w:r>
                    <w:r>
                      <w:rPr>
                        <w:rFonts w:hint="default" w:ascii="Times New Roman" w:hAnsi="Times New Roman" w:cs="Times New Roman" w:eastAsiaTheme="minorEastAsia"/>
                        <w:sz w:val="28"/>
                        <w:szCs w:val="28"/>
                        <w:lang w:bidi="ar-SA"/>
                      </w:rPr>
                      <w:t>1</w:t>
                    </w:r>
                    <w:r>
                      <w:rPr>
                        <w:rFonts w:hint="default" w:ascii="Times New Roman" w:hAnsi="Times New Roman" w:cs="Times New Roman" w:eastAsiaTheme="minorEastAsia"/>
                        <w:sz w:val="28"/>
                        <w:szCs w:val="28"/>
                        <w:lang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413FB"/>
    <w:rsid w:val="069D39AB"/>
    <w:rsid w:val="0BEC5BD2"/>
    <w:rsid w:val="19E285F3"/>
    <w:rsid w:val="21AA7637"/>
    <w:rsid w:val="299D58EC"/>
    <w:rsid w:val="60A413FB"/>
    <w:rsid w:val="73742F2E"/>
    <w:rsid w:val="779F01CA"/>
    <w:rsid w:val="7FFF1807"/>
    <w:rsid w:val="AFDF0367"/>
    <w:rsid w:val="BD4DA820"/>
    <w:rsid w:val="BFFADE28"/>
    <w:rsid w:val="EBFE9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仿宋" w:cs="Times New Roman"/>
      <w:kern w:val="2"/>
      <w:sz w:val="32"/>
      <w:szCs w:val="24"/>
      <w:lang w:val="en-US" w:eastAsia="zh-CN" w:bidi="ar-SA"/>
    </w:rPr>
  </w:style>
  <w:style w:type="paragraph" w:styleId="4">
    <w:name w:val="heading 1"/>
    <w:basedOn w:val="1"/>
    <w:next w:val="1"/>
    <w:qFormat/>
    <w:uiPriority w:val="9"/>
    <w:pPr>
      <w:spacing w:line="240" w:lineRule="auto"/>
      <w:ind w:firstLine="0" w:firstLineChars="0"/>
      <w:jc w:val="center"/>
      <w:outlineLvl w:val="0"/>
    </w:pPr>
    <w:rPr>
      <w:rFonts w:eastAsia="方正小标宋简体" w:cstheme="minorBidi"/>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5">
    <w:name w:val="Normal Indent"/>
    <w:basedOn w:val="1"/>
    <w:next w:val="1"/>
    <w:qFormat/>
    <w:uiPriority w:val="99"/>
    <w:pPr>
      <w:ind w:firstLine="420" w:firstLine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 Spacing"/>
    <w:qFormat/>
    <w:uiPriority w:val="99"/>
    <w:pPr>
      <w:widowControl w:val="0"/>
      <w:jc w:val="center"/>
    </w:pPr>
    <w:rPr>
      <w:rFonts w:eastAsia="楷体"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2122</Words>
  <Characters>2156</Characters>
  <Lines>0</Lines>
  <Paragraphs>0</Paragraphs>
  <TotalTime>63</TotalTime>
  <ScaleCrop>false</ScaleCrop>
  <LinksUpToDate>false</LinksUpToDate>
  <CharactersWithSpaces>2188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2024-12-28T02:34:00Z</dcterms:created>
  <dc:creator>葛林明</dc:creator>
  <cp:lastModifiedBy>kylin</cp:lastModifiedBy>
  <cp:lastPrinted>2025-12-23T07:54:00Z</cp:lastPrinted>
  <dcterms:modified xsi:type="dcterms:W3CDTF">2026-02-10T09:38:27Z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0E977174236A4909B88FF93B4B68D6F2_13</vt:lpwstr>
  </property>
  <property fmtid="{D5CDD505-2E9C-101B-9397-08002B2CF9AE}" pid="4" name="KSOTemplateDocerSaveRecord">
    <vt:lpwstr>eyJoZGlkIjoiYmYwZGExNGQ4MDA1MWE5ZDhiODFmZGVmZmU3MDhkNzMiLCJ1c2VySWQiOiIyNzcwMTIxMTAifQ==</vt:lpwstr>
  </property>
</Properties>
</file>