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EA77DD">
      <w:pPr>
        <w:jc w:val="left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附件2：</w:t>
      </w:r>
    </w:p>
    <w:p w14:paraId="5D1EB74E">
      <w:pPr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  <w:t>吉县人力资源和社会保障局涉企行政执法</w:t>
      </w:r>
      <w:bookmarkStart w:id="3" w:name="_GoBack"/>
      <w:bookmarkEnd w:id="3"/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  <w:t>检查计划</w:t>
      </w:r>
    </w:p>
    <w:p w14:paraId="3A73F62A">
      <w:pPr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</w:pPr>
    </w:p>
    <w:tbl>
      <w:tblPr>
        <w:tblStyle w:val="4"/>
        <w:tblW w:w="1419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2"/>
        <w:gridCol w:w="1156"/>
        <w:gridCol w:w="1405"/>
        <w:gridCol w:w="1431"/>
        <w:gridCol w:w="5564"/>
        <w:gridCol w:w="845"/>
        <w:gridCol w:w="1214"/>
        <w:gridCol w:w="1227"/>
        <w:gridCol w:w="538"/>
      </w:tblGrid>
      <w:tr w14:paraId="1A767F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4" w:hRule="atLeast"/>
        </w:trPr>
        <w:tc>
          <w:tcPr>
            <w:tcW w:w="812" w:type="dxa"/>
            <w:vAlign w:val="center"/>
          </w:tcPr>
          <w:p w14:paraId="5E06F9E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333333"/>
                <w:spacing w:val="-20"/>
                <w:sz w:val="24"/>
                <w:szCs w:val="24"/>
              </w:rPr>
              <w:t>序号</w:t>
            </w:r>
          </w:p>
        </w:tc>
        <w:tc>
          <w:tcPr>
            <w:tcW w:w="1156" w:type="dxa"/>
            <w:vAlign w:val="center"/>
          </w:tcPr>
          <w:p w14:paraId="5B582B0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/>
                <w:bCs/>
                <w:spacing w:val="-2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333333"/>
                <w:spacing w:val="-20"/>
                <w:sz w:val="24"/>
                <w:szCs w:val="24"/>
              </w:rPr>
              <w:t>执法</w:t>
            </w:r>
          </w:p>
          <w:p w14:paraId="118D3EA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333333"/>
                <w:spacing w:val="-20"/>
                <w:sz w:val="24"/>
                <w:szCs w:val="24"/>
              </w:rPr>
              <w:t>部门</w:t>
            </w:r>
          </w:p>
        </w:tc>
        <w:tc>
          <w:tcPr>
            <w:tcW w:w="1405" w:type="dxa"/>
            <w:vAlign w:val="center"/>
          </w:tcPr>
          <w:p w14:paraId="78240D4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/>
                <w:bCs/>
                <w:spacing w:val="-2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333333"/>
                <w:spacing w:val="-20"/>
                <w:sz w:val="24"/>
                <w:szCs w:val="24"/>
              </w:rPr>
              <w:t>检查</w:t>
            </w:r>
          </w:p>
          <w:p w14:paraId="6CDB52B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333333"/>
                <w:spacing w:val="-20"/>
                <w:sz w:val="24"/>
                <w:szCs w:val="24"/>
              </w:rPr>
              <w:t>对象</w:t>
            </w:r>
          </w:p>
        </w:tc>
        <w:tc>
          <w:tcPr>
            <w:tcW w:w="1431" w:type="dxa"/>
            <w:vAlign w:val="center"/>
          </w:tcPr>
          <w:p w14:paraId="2A3FB8F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/>
                <w:bCs/>
                <w:spacing w:val="-2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333333"/>
                <w:spacing w:val="-20"/>
                <w:sz w:val="24"/>
                <w:szCs w:val="24"/>
              </w:rPr>
              <w:t>检查</w:t>
            </w:r>
          </w:p>
          <w:p w14:paraId="6F75C9C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333333"/>
                <w:spacing w:val="-20"/>
                <w:sz w:val="24"/>
                <w:szCs w:val="24"/>
              </w:rPr>
              <w:t>事项</w:t>
            </w:r>
          </w:p>
        </w:tc>
        <w:tc>
          <w:tcPr>
            <w:tcW w:w="5564" w:type="dxa"/>
            <w:vAlign w:val="center"/>
          </w:tcPr>
          <w:p w14:paraId="5B833F6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/>
                <w:bCs/>
                <w:spacing w:val="-2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333333"/>
                <w:spacing w:val="-20"/>
                <w:sz w:val="24"/>
                <w:szCs w:val="24"/>
              </w:rPr>
              <w:t>检查</w:t>
            </w:r>
          </w:p>
          <w:p w14:paraId="478AE57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333333"/>
                <w:spacing w:val="-20"/>
                <w:sz w:val="24"/>
                <w:szCs w:val="24"/>
              </w:rPr>
              <w:t>依据</w:t>
            </w:r>
          </w:p>
        </w:tc>
        <w:tc>
          <w:tcPr>
            <w:tcW w:w="845" w:type="dxa"/>
            <w:vAlign w:val="center"/>
          </w:tcPr>
          <w:p w14:paraId="1BB34BA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/>
                <w:bCs/>
                <w:spacing w:val="-2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333333"/>
                <w:spacing w:val="-20"/>
                <w:sz w:val="24"/>
                <w:szCs w:val="24"/>
              </w:rPr>
              <w:t>检查</w:t>
            </w:r>
          </w:p>
          <w:p w14:paraId="1CF1351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333333"/>
                <w:spacing w:val="-20"/>
                <w:sz w:val="24"/>
                <w:szCs w:val="24"/>
              </w:rPr>
              <w:t>时间</w:t>
            </w:r>
          </w:p>
        </w:tc>
        <w:tc>
          <w:tcPr>
            <w:tcW w:w="1214" w:type="dxa"/>
            <w:vAlign w:val="center"/>
          </w:tcPr>
          <w:p w14:paraId="5011E35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同一企业检查</w:t>
            </w:r>
          </w:p>
          <w:p w14:paraId="11BE2B3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频次</w:t>
            </w:r>
          </w:p>
        </w:tc>
        <w:tc>
          <w:tcPr>
            <w:tcW w:w="1227" w:type="dxa"/>
            <w:vAlign w:val="center"/>
          </w:tcPr>
          <w:p w14:paraId="249B78B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333333"/>
                <w:spacing w:val="-20"/>
                <w:sz w:val="24"/>
                <w:szCs w:val="24"/>
              </w:rPr>
              <w:t>是否联合检查（是 / 联合单位）</w:t>
            </w:r>
          </w:p>
        </w:tc>
        <w:tc>
          <w:tcPr>
            <w:tcW w:w="538" w:type="dxa"/>
            <w:vAlign w:val="center"/>
          </w:tcPr>
          <w:p w14:paraId="1DBD165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333333"/>
                <w:spacing w:val="-20"/>
                <w:sz w:val="24"/>
                <w:szCs w:val="24"/>
              </w:rPr>
              <w:t>备注</w:t>
            </w:r>
          </w:p>
        </w:tc>
      </w:tr>
      <w:tr w14:paraId="47DCE7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1" w:hRule="atLeast"/>
        </w:trPr>
        <w:tc>
          <w:tcPr>
            <w:tcW w:w="812" w:type="dxa"/>
            <w:vAlign w:val="center"/>
          </w:tcPr>
          <w:p w14:paraId="3F65B558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-20"/>
                <w:sz w:val="24"/>
                <w:szCs w:val="24"/>
              </w:rPr>
              <w:t>1</w:t>
            </w:r>
          </w:p>
        </w:tc>
        <w:tc>
          <w:tcPr>
            <w:tcW w:w="1156" w:type="dxa"/>
            <w:vAlign w:val="center"/>
          </w:tcPr>
          <w:p w14:paraId="7006392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-20"/>
                <w:sz w:val="24"/>
                <w:szCs w:val="24"/>
              </w:rPr>
              <w:t>人社局</w:t>
            </w:r>
          </w:p>
        </w:tc>
        <w:tc>
          <w:tcPr>
            <w:tcW w:w="1405" w:type="dxa"/>
            <w:vAlign w:val="center"/>
          </w:tcPr>
          <w:p w14:paraId="39CC321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-20"/>
                <w:sz w:val="24"/>
                <w:szCs w:val="24"/>
              </w:rPr>
              <w:t>劳务派遣机构、人力资源服务机构</w:t>
            </w:r>
          </w:p>
        </w:tc>
        <w:tc>
          <w:tcPr>
            <w:tcW w:w="1431" w:type="dxa"/>
            <w:vAlign w:val="center"/>
          </w:tcPr>
          <w:p w14:paraId="1E0A0F2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-20"/>
                <w:sz w:val="24"/>
                <w:szCs w:val="24"/>
              </w:rPr>
              <w:t>检查用人单位劳动用工情况</w:t>
            </w:r>
          </w:p>
        </w:tc>
        <w:tc>
          <w:tcPr>
            <w:tcW w:w="5564" w:type="dxa"/>
            <w:vAlign w:val="center"/>
          </w:tcPr>
          <w:p w14:paraId="6FA525B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《劳务派遣行政许可实施办法》（人力资源和社会保障部令19号）《劳务派遣暂行规定》（人力资源和社会保障部令20号）《中华人民共和国劳动法》《</w:t>
            </w:r>
            <w:bookmarkStart w:id="0" w:name="OLE_LINK1"/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中华人民共和国</w:t>
            </w:r>
            <w:bookmarkEnd w:id="0"/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劳动合同法》</w:t>
            </w:r>
            <w:bookmarkStart w:id="1" w:name="OLE_LINK2"/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eastAsia="zh-CN"/>
              </w:rPr>
              <w:t>《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中华人民共和国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eastAsia="zh-CN"/>
              </w:rPr>
              <w:t>社会保险法》《工伤保险条例》</w:t>
            </w:r>
            <w:bookmarkEnd w:id="1"/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《保障农民工工资支付条例》《未成年人保护法》《禁止使用童工规定》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eastAsia="zh-CN"/>
              </w:rPr>
              <w:t>《劳动保障监察条例》</w:t>
            </w:r>
          </w:p>
        </w:tc>
        <w:tc>
          <w:tcPr>
            <w:tcW w:w="845" w:type="dxa"/>
            <w:vAlign w:val="center"/>
          </w:tcPr>
          <w:p w14:paraId="77498C0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-20"/>
                <w:sz w:val="24"/>
                <w:szCs w:val="24"/>
              </w:rPr>
              <w:t>全年</w:t>
            </w:r>
          </w:p>
        </w:tc>
        <w:tc>
          <w:tcPr>
            <w:tcW w:w="1214" w:type="dxa"/>
            <w:vAlign w:val="center"/>
          </w:tcPr>
          <w:p w14:paraId="28EE2FE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全年分上半年度和下半年度检查、发生投诉举报案件随时入企调查处理。</w:t>
            </w:r>
          </w:p>
        </w:tc>
        <w:tc>
          <w:tcPr>
            <w:tcW w:w="1227" w:type="dxa"/>
            <w:vAlign w:val="center"/>
          </w:tcPr>
          <w:p w14:paraId="5CCCFD3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-20"/>
                <w:sz w:val="24"/>
                <w:szCs w:val="24"/>
              </w:rPr>
              <w:t>是/市场监管</w:t>
            </w:r>
          </w:p>
        </w:tc>
        <w:tc>
          <w:tcPr>
            <w:tcW w:w="538" w:type="dxa"/>
            <w:vAlign w:val="center"/>
          </w:tcPr>
          <w:p w14:paraId="4C9AF22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</w:tr>
      <w:tr w14:paraId="5C5B6C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7" w:hRule="atLeast"/>
        </w:trPr>
        <w:tc>
          <w:tcPr>
            <w:tcW w:w="812" w:type="dxa"/>
            <w:vAlign w:val="center"/>
          </w:tcPr>
          <w:p w14:paraId="5897AF77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-20"/>
                <w:sz w:val="24"/>
                <w:szCs w:val="24"/>
              </w:rPr>
              <w:t>2</w:t>
            </w:r>
          </w:p>
        </w:tc>
        <w:tc>
          <w:tcPr>
            <w:tcW w:w="1156" w:type="dxa"/>
            <w:vAlign w:val="center"/>
          </w:tcPr>
          <w:p w14:paraId="7588C38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人社局</w:t>
            </w:r>
          </w:p>
        </w:tc>
        <w:tc>
          <w:tcPr>
            <w:tcW w:w="1405" w:type="dxa"/>
            <w:vAlign w:val="center"/>
          </w:tcPr>
          <w:p w14:paraId="77B8AB2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-2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-20"/>
                <w:sz w:val="24"/>
                <w:szCs w:val="24"/>
                <w:lang w:eastAsia="zh-CN"/>
              </w:rPr>
              <w:t>用工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-20"/>
                <w:sz w:val="24"/>
                <w:szCs w:val="24"/>
              </w:rPr>
              <w:t>企业</w:t>
            </w:r>
          </w:p>
          <w:p w14:paraId="108B8B3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-20"/>
                <w:sz w:val="24"/>
                <w:szCs w:val="24"/>
              </w:rPr>
              <w:t>项目工地</w:t>
            </w:r>
          </w:p>
        </w:tc>
        <w:tc>
          <w:tcPr>
            <w:tcW w:w="1431" w:type="dxa"/>
            <w:vAlign w:val="center"/>
          </w:tcPr>
          <w:p w14:paraId="5476A80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-20"/>
                <w:sz w:val="24"/>
                <w:szCs w:val="24"/>
              </w:rPr>
              <w:t>检查用人单位劳动用工情况等六项制度落实情况</w:t>
            </w:r>
          </w:p>
        </w:tc>
        <w:tc>
          <w:tcPr>
            <w:tcW w:w="5564" w:type="dxa"/>
            <w:vAlign w:val="center"/>
          </w:tcPr>
          <w:p w14:paraId="3A391AC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《中华人民共和国劳动法》《中华人民共和国劳动合同法》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eastAsia="zh-CN"/>
              </w:rPr>
              <w:t>《劳动合同法实施条例》《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中华人民共和国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eastAsia="zh-CN"/>
              </w:rPr>
              <w:t>社会保险法》《工伤保险条例》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《保障农民工工资支付条例》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eastAsia="zh-CN"/>
              </w:rPr>
              <w:t>《工资支付暂行规定》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《未成年人保护法》《妇女权益保障条例》《禁止使用童工规定》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eastAsia="zh-CN"/>
              </w:rPr>
              <w:t>《山西省保障农民工工资支付办法》《劳动保障监察条例》</w:t>
            </w:r>
          </w:p>
        </w:tc>
        <w:tc>
          <w:tcPr>
            <w:tcW w:w="845" w:type="dxa"/>
            <w:vAlign w:val="center"/>
          </w:tcPr>
          <w:p w14:paraId="3ED2301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-20"/>
                <w:sz w:val="24"/>
                <w:szCs w:val="24"/>
              </w:rPr>
              <w:t>全年</w:t>
            </w:r>
          </w:p>
        </w:tc>
        <w:tc>
          <w:tcPr>
            <w:tcW w:w="1214" w:type="dxa"/>
            <w:vAlign w:val="center"/>
          </w:tcPr>
          <w:p w14:paraId="0F523B4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bookmarkStart w:id="2" w:name="OLE_LINK3"/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全年分上半年度和下半年度检查、发生投诉举报案件随时入企调查处理。</w:t>
            </w:r>
            <w:bookmarkEnd w:id="2"/>
          </w:p>
        </w:tc>
        <w:tc>
          <w:tcPr>
            <w:tcW w:w="1227" w:type="dxa"/>
            <w:vAlign w:val="center"/>
          </w:tcPr>
          <w:p w14:paraId="7AAC879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-20"/>
                <w:sz w:val="24"/>
                <w:szCs w:val="24"/>
              </w:rPr>
              <w:t>否</w:t>
            </w:r>
          </w:p>
        </w:tc>
        <w:tc>
          <w:tcPr>
            <w:tcW w:w="538" w:type="dxa"/>
            <w:vAlign w:val="center"/>
          </w:tcPr>
          <w:p w14:paraId="7B554BE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</w:tr>
    </w:tbl>
    <w:p w14:paraId="7EFAFA60">
      <w:pPr>
        <w:jc w:val="both"/>
        <w:rPr>
          <w:rFonts w:hint="default"/>
          <w:sz w:val="32"/>
          <w:szCs w:val="32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Y1YWIyMDA1MDVlOTczMzEwM2VhYTkxNWVmN2FlODcifQ=="/>
  </w:docVars>
  <w:rsids>
    <w:rsidRoot w:val="2E8A5092"/>
    <w:rsid w:val="1A7E6F22"/>
    <w:rsid w:val="27A57CBC"/>
    <w:rsid w:val="29C1200E"/>
    <w:rsid w:val="2C827B22"/>
    <w:rsid w:val="2E8A5092"/>
    <w:rsid w:val="545F71FB"/>
    <w:rsid w:val="54A97B47"/>
    <w:rsid w:val="706C4E74"/>
    <w:rsid w:val="730C5B99"/>
    <w:rsid w:val="7836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495</Words>
  <Characters>500</Characters>
  <Lines>0</Lines>
  <Paragraphs>0</Paragraphs>
  <TotalTime>38</TotalTime>
  <ScaleCrop>false</ScaleCrop>
  <LinksUpToDate>false</LinksUpToDate>
  <CharactersWithSpaces>502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2025-04-25T08:02:00Z</dcterms:created>
  <dc:creator>Administrator</dc:creator>
  <cp:lastModifiedBy>此生不换</cp:lastModifiedBy>
  <cp:lastPrinted>2025-08-22T09:22:00Z</cp:lastPrinted>
  <dcterms:modified xsi:type="dcterms:W3CDTF">2025-08-22T09:26:45Z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BEBEF0876A484F578766CB7E6686F874_13</vt:lpwstr>
  </property>
  <property fmtid="{D5CDD505-2E9C-101B-9397-08002B2CF9AE}" pid="4" name="KSOTemplateDocerSaveRecord">
    <vt:lpwstr>eyJoZGlkIjoiNTM5MjNjZWRhOWVjMjZjN2I5YzhlZGQ1MzMwMDU1MTAiLCJ1c2VySWQiOiI0MjYwODM2NTEifQ==</vt:lpwstr>
  </property>
</Properties>
</file>