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both"/>
        <w:textAlignment w:val="auto"/>
        <w:outlineLvl w:val="9"/>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660" w:lineRule="exact"/>
        <w:jc w:val="both"/>
        <w:textAlignment w:val="auto"/>
        <w:outlineLvl w:val="9"/>
        <w:rPr>
          <w:rFonts w:hint="eastAsia" w:ascii="宋体" w:hAnsi="宋体" w:eastAsia="宋体" w:cs="宋体"/>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outlineLvl w:val="9"/>
        <w:rPr>
          <w:rFonts w:hint="eastAsia" w:ascii="宋体" w:hAnsi="宋体" w:eastAsia="宋体" w:cs="宋体"/>
          <w:b/>
          <w:bCs/>
          <w:sz w:val="44"/>
          <w:szCs w:val="44"/>
        </w:rPr>
      </w:pPr>
      <w:r>
        <w:rPr>
          <w:rFonts w:hint="eastAsia" w:ascii="宋体" w:hAnsi="宋体" w:eastAsia="宋体" w:cs="宋体"/>
          <w:b/>
          <w:bCs/>
          <w:sz w:val="44"/>
          <w:szCs w:val="44"/>
          <w:lang w:eastAsia="zh-CN"/>
        </w:rPr>
        <w:t>吉</w:t>
      </w:r>
      <w:r>
        <w:rPr>
          <w:rFonts w:hint="eastAsia" w:ascii="宋体" w:hAnsi="宋体" w:eastAsia="宋体" w:cs="宋体"/>
          <w:b/>
          <w:bCs/>
          <w:sz w:val="44"/>
          <w:szCs w:val="44"/>
        </w:rPr>
        <w:t>县201</w:t>
      </w:r>
      <w:r>
        <w:rPr>
          <w:rFonts w:hint="eastAsia" w:ascii="宋体" w:hAnsi="宋体" w:eastAsia="宋体" w:cs="宋体"/>
          <w:b/>
          <w:bCs/>
          <w:sz w:val="44"/>
          <w:szCs w:val="44"/>
          <w:lang w:val="en-US" w:eastAsia="zh-CN"/>
        </w:rPr>
        <w:t>8</w:t>
      </w:r>
      <w:r>
        <w:rPr>
          <w:rFonts w:hint="eastAsia" w:ascii="宋体" w:hAnsi="宋体" w:eastAsia="宋体" w:cs="宋体"/>
          <w:b/>
          <w:bCs/>
          <w:sz w:val="44"/>
          <w:szCs w:val="44"/>
        </w:rPr>
        <w:t>年度食安委成员单位</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outlineLvl w:val="9"/>
        <w:rPr>
          <w:rFonts w:hint="eastAsia" w:ascii="宋体" w:hAnsi="宋体" w:eastAsia="宋体" w:cs="宋体"/>
          <w:b/>
          <w:bCs/>
          <w:sz w:val="44"/>
          <w:szCs w:val="44"/>
        </w:rPr>
      </w:pPr>
      <w:r>
        <w:rPr>
          <w:rFonts w:hint="eastAsia" w:ascii="宋体" w:hAnsi="宋体" w:eastAsia="宋体" w:cs="宋体"/>
          <w:b/>
          <w:bCs/>
          <w:sz w:val="44"/>
          <w:szCs w:val="44"/>
        </w:rPr>
        <w:t>食品安全工作责任书</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outlineLvl w:val="9"/>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为全面贯彻落实国家和省、市、县有关食品安全工作的决策部署，持续推进治理“餐桌污染”、建设“食品放心工程”工作，加强种植养殖、生产加工、市场流通和餐饮消费各环节监管，进一步健全地方政府对本地区食品安全工作负总责、有关部门按照分工各负其责的监管体系，把解决影响人民群众食品安全的突出问题同构建长效机制更好地结合起来，推动食品安全社会共治格局的形成，</w:t>
      </w:r>
      <w:r>
        <w:rPr>
          <w:rFonts w:hint="eastAsia" w:ascii="Adobe 仿宋 Std R" w:hAnsi="Adobe 仿宋 Std R" w:eastAsia="Adobe 仿宋 Std R" w:cs="Adobe 仿宋 Std R"/>
          <w:sz w:val="32"/>
          <w:szCs w:val="32"/>
          <w:lang w:eastAsia="zh-CN"/>
        </w:rPr>
        <w:t>现</w:t>
      </w:r>
      <w:r>
        <w:rPr>
          <w:rFonts w:hint="eastAsia" w:ascii="Adobe 仿宋 Std R" w:hAnsi="Adobe 仿宋 Std R" w:eastAsia="Adobe 仿宋 Std R" w:cs="Adobe 仿宋 Std R"/>
          <w:sz w:val="32"/>
          <w:szCs w:val="32"/>
        </w:rPr>
        <w:t>向县食安委各成员单位下达201</w:t>
      </w:r>
      <w:r>
        <w:rPr>
          <w:rFonts w:hint="eastAsia" w:ascii="Adobe 仿宋 Std R" w:hAnsi="Adobe 仿宋 Std R" w:eastAsia="Adobe 仿宋 Std R" w:cs="Adobe 仿宋 Std R"/>
          <w:sz w:val="32"/>
          <w:szCs w:val="32"/>
          <w:lang w:val="en-US" w:eastAsia="zh-CN"/>
        </w:rPr>
        <w:t>8</w:t>
      </w:r>
      <w:r>
        <w:rPr>
          <w:rFonts w:hint="eastAsia" w:ascii="Adobe 仿宋 Std R" w:hAnsi="Adobe 仿宋 Std R" w:eastAsia="Adobe 仿宋 Std R" w:cs="Adobe 仿宋 Std R"/>
          <w:sz w:val="32"/>
          <w:szCs w:val="32"/>
        </w:rPr>
        <w:t>年度食品安全工作责任书如下：</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一、食品安全控制目标</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（一）确保本系统本年度不发生IV级以上重大食品安全事故。一旦发生突发性食品安全事件，能及时有效应对、妥善处置。</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（二）确保本系统不发生因食品质量问题，被国家或省、市媒体曝光或有关部门查处。</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二、食品安全监管目标</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（一）加强对食品安全工作的组织领导。制定并落实食品安全监管工作责任制与责任追究制；将食品安全工作纳入单位年度工作内容。</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二）全面落实食品安全监管工作职能。县食安委成员单位按照国务院和省、市、县政府有关规定，加强日常监管，有效落实本环节食品安全监管制度。重心下移，切实加强基层食品安全监管工作。制定本单位（部门）年度食品安全监管工作计划（包括日常管理、食品质量监督抽查、食品安全专项整治等），并认真组织落实。制定食品安全宣传计划，结合实际，组织开展形式多样的宣传教育活动。正确把握舆论导向，避免引发媒体炒作。</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三）推进治理“餐桌污染”、建设“食品放心工程”。加强农业生产源头治理，开展食品安全综合整顿、风险监测与防控、宣传教育培训、法规制度建设、质量安全可追溯体系建设等工作，建立健全保障食品安全长效机制，强化监督执法，严厉打击违法犯罪，规范食品生产经营秩序，完成年度治理工作目标任务，使食品安全隐患得到及时消除，违法犯罪活动得到有效遏制，保持全县食品安全形势总体稳定向好，坚决防范食品安全事故的发生。</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四）积极开展食品安全专项整治。按照省、市、县食品安全专项整治工作部署，进一步理清监管职责，强化经营主体责任落实，横向到边，纵向到底，不留监管空档和死角，并制定整治工作方案，落实整治责任和措施，按时完成整治任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（五）完善食品协管、投诉举报、志愿者服务等相关机制。配合县直相关单位开展全县性食品安全专项整治、重大食品安全事故的查处和区域性食品质量问题的整治。</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（六）切实提高应急反应能力。建立健全重大食品安全事故应急处置体系。认真贯彻落实《</w:t>
      </w:r>
      <w:r>
        <w:rPr>
          <w:rFonts w:hint="eastAsia" w:ascii="Adobe 仿宋 Std R" w:hAnsi="Adobe 仿宋 Std R" w:eastAsia="Adobe 仿宋 Std R" w:cs="Adobe 仿宋 Std R"/>
          <w:sz w:val="32"/>
          <w:szCs w:val="32"/>
          <w:lang w:eastAsia="zh-CN"/>
        </w:rPr>
        <w:t>吉</w:t>
      </w:r>
      <w:r>
        <w:rPr>
          <w:rFonts w:hint="eastAsia" w:ascii="Adobe 仿宋 Std R" w:hAnsi="Adobe 仿宋 Std R" w:eastAsia="Adobe 仿宋 Std R" w:cs="Adobe 仿宋 Std R"/>
          <w:sz w:val="32"/>
          <w:szCs w:val="32"/>
        </w:rPr>
        <w:t>县食品安全事故应急预案》，并制定本单位食品安全事故应急预案。对本部门监管环节发生的重大食品安全事故及时进行应急响应，有效控制事态发展，查明事故原因，妥善处置，并按规定程序和时限上报。发生事故后，第一时间向县委、县政府及县食安办报告，并按照食品安全事故应急预案，落实应急措施，减少事故危害和损失。同时，做好重大食品安全事故应急预案的学习和演练，提高应急处置能力。</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七）加强食品安全信息管理。各成员单位要形成食品安全监管信息管理机制，专人负责，及时收集、整理、分析、传递、报道食品安全监管信息，规范食品安全监管信息发布行为。各成员单位每年向县食安办上报食品安全工作信息不少于6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（八）做好食品安全事故（案件）查办工作。依法查处本监管环节发生的食品安全案</w:t>
      </w:r>
      <w:bookmarkStart w:id="0" w:name="_GoBack"/>
      <w:bookmarkEnd w:id="0"/>
      <w:r>
        <w:rPr>
          <w:rFonts w:hint="eastAsia" w:ascii="Adobe 仿宋 Std R" w:hAnsi="Adobe 仿宋 Std R" w:eastAsia="Adobe 仿宋 Std R" w:cs="Adobe 仿宋 Std R"/>
          <w:sz w:val="32"/>
          <w:szCs w:val="32"/>
        </w:rPr>
        <w:t>件，及时移交其他监管环节的食品安全案件，有效遏制制售假劣和有毒有害食品的违法行为。</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（九）高质、高效完成县委、县政府以及县食安委会交办的其他任务。</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三、责任考核</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rPr>
      </w:pPr>
      <w:r>
        <w:rPr>
          <w:rFonts w:hint="eastAsia" w:ascii="Adobe 仿宋 Std R" w:hAnsi="Adobe 仿宋 Std R" w:eastAsia="Adobe 仿宋 Std R" w:cs="Adobe 仿宋 Std R"/>
          <w:sz w:val="32"/>
          <w:szCs w:val="32"/>
        </w:rPr>
        <w:t>对</w:t>
      </w:r>
      <w:r>
        <w:rPr>
          <w:rFonts w:hint="eastAsia" w:ascii="Adobe 仿宋 Std R" w:hAnsi="Adobe 仿宋 Std R" w:eastAsia="Adobe 仿宋 Std R" w:cs="Adobe 仿宋 Std R"/>
          <w:sz w:val="32"/>
          <w:szCs w:val="32"/>
          <w:lang w:eastAsia="zh-CN"/>
        </w:rPr>
        <w:t>县</w:t>
      </w:r>
      <w:r>
        <w:rPr>
          <w:rFonts w:hint="eastAsia" w:ascii="Adobe 仿宋 Std R" w:hAnsi="Adobe 仿宋 Std R" w:eastAsia="Adobe 仿宋 Std R" w:cs="Adobe 仿宋 Std R"/>
          <w:sz w:val="32"/>
          <w:szCs w:val="32"/>
        </w:rPr>
        <w:t>食品安全委员会成员单位食品安全目标责任的考核内容：</w:t>
      </w:r>
      <w:r>
        <w:rPr>
          <w:rFonts w:hint="eastAsia" w:ascii="Adobe 仿宋 Std R" w:hAnsi="Adobe 仿宋 Std R" w:eastAsia="Adobe 仿宋 Std R" w:cs="Adobe 仿宋 Std R"/>
          <w:sz w:val="32"/>
          <w:szCs w:val="32"/>
        </w:rPr>
        <w:br w:type="textWrapping"/>
      </w:r>
      <w:r>
        <w:rPr>
          <w:rFonts w:hint="eastAsia" w:ascii="Adobe 仿宋 Std R" w:hAnsi="Adobe 仿宋 Std R" w:eastAsia="Adobe 仿宋 Std R" w:cs="Adobe 仿宋 Std R"/>
          <w:sz w:val="32"/>
          <w:szCs w:val="32"/>
        </w:rPr>
        <w:t>　　（一）组织领导情况。本部门主要领导对食品安全负主要责任，分管领导直接分管食品安全监管工作，将食品安全工作列入部门议事日程，制定年度工作计划。</w:t>
      </w:r>
      <w:r>
        <w:rPr>
          <w:rFonts w:hint="eastAsia" w:ascii="Adobe 仿宋 Std R" w:hAnsi="Adobe 仿宋 Std R" w:eastAsia="Adobe 仿宋 Std R" w:cs="Adobe 仿宋 Std R"/>
          <w:sz w:val="32"/>
          <w:szCs w:val="32"/>
        </w:rPr>
        <w:br w:type="textWrapping"/>
      </w:r>
      <w:r>
        <w:rPr>
          <w:rFonts w:hint="eastAsia" w:ascii="Adobe 仿宋 Std R" w:hAnsi="Adobe 仿宋 Std R" w:eastAsia="Adobe 仿宋 Std R" w:cs="Adobe 仿宋 Std R"/>
          <w:sz w:val="32"/>
          <w:szCs w:val="32"/>
        </w:rPr>
        <w:t>　　（二）工作考核情况。在本部门系统内部实行食品安全监管工作考核，制定并落实食品安全监管工作责任制。</w:t>
      </w:r>
      <w:r>
        <w:rPr>
          <w:rFonts w:hint="eastAsia" w:ascii="Adobe 仿宋 Std R" w:hAnsi="Adobe 仿宋 Std R" w:eastAsia="Adobe 仿宋 Std R" w:cs="Adobe 仿宋 Std R"/>
          <w:sz w:val="32"/>
          <w:szCs w:val="32"/>
        </w:rPr>
        <w:br w:type="textWrapping"/>
      </w:r>
      <w:r>
        <w:rPr>
          <w:rFonts w:hint="eastAsia" w:ascii="Adobe 仿宋 Std R" w:hAnsi="Adobe 仿宋 Std R" w:eastAsia="Adobe 仿宋 Std R" w:cs="Adobe 仿宋 Std R"/>
          <w:sz w:val="32"/>
          <w:szCs w:val="32"/>
        </w:rPr>
        <w:t>　　（三）日常监管责任落实情况。贯彻执行食品安全法律法规，加强日常监管，有效落实监管措施，认真组织开展食品安全专项整治。</w:t>
      </w:r>
      <w:r>
        <w:rPr>
          <w:rFonts w:hint="eastAsia" w:ascii="Adobe 仿宋 Std R" w:hAnsi="Adobe 仿宋 Std R" w:eastAsia="Adobe 仿宋 Std R" w:cs="Adobe 仿宋 Std R"/>
          <w:sz w:val="32"/>
          <w:szCs w:val="32"/>
        </w:rPr>
        <w:br w:type="textWrapping"/>
      </w:r>
      <w:r>
        <w:rPr>
          <w:rFonts w:hint="eastAsia" w:ascii="Adobe 仿宋 Std R" w:hAnsi="Adobe 仿宋 Std R" w:eastAsia="Adobe 仿宋 Std R" w:cs="Adobe 仿宋 Std R"/>
          <w:sz w:val="32"/>
          <w:szCs w:val="32"/>
        </w:rPr>
        <w:t>　　（四）日常监督抽检责任落实情况。按时完成监督抽检任务和上级部门下达的核查处置任务，并公布抽检结果。同时，加强监管企业的日常检测工作，所监管的企业实行自检，职能部门实行抽检，加强监测结果的分析，及时发现和排除食品安全隐患。</w:t>
      </w:r>
      <w:r>
        <w:rPr>
          <w:rFonts w:hint="eastAsia" w:ascii="Adobe 仿宋 Std R" w:hAnsi="Adobe 仿宋 Std R" w:eastAsia="Adobe 仿宋 Std R" w:cs="Adobe 仿宋 Std R"/>
          <w:sz w:val="32"/>
          <w:szCs w:val="32"/>
        </w:rPr>
        <w:br w:type="textWrapping"/>
      </w:r>
      <w:r>
        <w:rPr>
          <w:rFonts w:hint="eastAsia" w:ascii="Adobe 仿宋 Std R" w:hAnsi="Adobe 仿宋 Std R" w:eastAsia="Adobe 仿宋 Std R" w:cs="Adobe 仿宋 Std R"/>
          <w:sz w:val="32"/>
          <w:szCs w:val="32"/>
        </w:rPr>
        <w:t>　　（五）信用管理情况。建立食品源头种养殖企业和食品生产、流通、餐饮等食品监管企业的诚信档案，实行诚信分类管理，引导企业诚信守法经营。</w:t>
      </w:r>
      <w:r>
        <w:rPr>
          <w:rFonts w:hint="eastAsia" w:ascii="Adobe 仿宋 Std R" w:hAnsi="Adobe 仿宋 Std R" w:eastAsia="Adobe 仿宋 Std R" w:cs="Adobe 仿宋 Std R"/>
          <w:sz w:val="32"/>
          <w:szCs w:val="32"/>
        </w:rPr>
        <w:br w:type="textWrapping"/>
      </w:r>
      <w:r>
        <w:rPr>
          <w:rFonts w:hint="eastAsia" w:ascii="Adobe 仿宋 Std R" w:hAnsi="Adobe 仿宋 Std R" w:eastAsia="Adobe 仿宋 Std R" w:cs="Adobe 仿宋 Std R"/>
          <w:sz w:val="32"/>
          <w:szCs w:val="32"/>
        </w:rPr>
        <w:t>　　（六）食品安全信息处理和食品安全事件处置情况。加强食品安全监管信息管理，及时收集、整理、分析、传递、报送和发布食品安全信息及监管工作情况信息。建立完善食品安全事故应急处置预案，有效处理日常监管中发生的食品安全事件，及时应对媒体舆论，积极引导媒体舆论正面宣传。</w:t>
      </w:r>
      <w:r>
        <w:rPr>
          <w:rFonts w:hint="eastAsia" w:ascii="Adobe 仿宋 Std R" w:hAnsi="Adobe 仿宋 Std R" w:eastAsia="Adobe 仿宋 Std R" w:cs="Adobe 仿宋 Std R"/>
          <w:sz w:val="32"/>
          <w:szCs w:val="32"/>
        </w:rPr>
        <w:br w:type="textWrapping"/>
      </w:r>
      <w:r>
        <w:rPr>
          <w:rFonts w:hint="eastAsia" w:ascii="Adobe 仿宋 Std R" w:hAnsi="Adobe 仿宋 Std R" w:eastAsia="Adobe 仿宋 Std R" w:cs="Adobe 仿宋 Std R"/>
          <w:sz w:val="32"/>
          <w:szCs w:val="32"/>
        </w:rPr>
        <w:t>　　（七）</w:t>
      </w:r>
      <w:r>
        <w:rPr>
          <w:rFonts w:hint="eastAsia" w:ascii="Adobe 仿宋 Std R" w:hAnsi="Adobe 仿宋 Std R" w:eastAsia="Adobe 仿宋 Std R" w:cs="Adobe 仿宋 Std R"/>
          <w:sz w:val="32"/>
          <w:szCs w:val="32"/>
          <w:lang w:eastAsia="zh-CN"/>
        </w:rPr>
        <w:t>县</w:t>
      </w:r>
      <w:r>
        <w:rPr>
          <w:rFonts w:hint="eastAsia" w:ascii="Adobe 仿宋 Std R" w:hAnsi="Adobe 仿宋 Std R" w:eastAsia="Adobe 仿宋 Std R" w:cs="Adobe 仿宋 Std R"/>
          <w:sz w:val="32"/>
          <w:szCs w:val="32"/>
        </w:rPr>
        <w:t>政府部署的各项食品安全监管工作情况。</w:t>
      </w:r>
    </w:p>
    <w:p>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outlineLvl w:val="9"/>
        <w:rPr>
          <w:rFonts w:hint="eastAsia" w:ascii="Adobe 仿宋 Std R" w:hAnsi="Adobe 仿宋 Std R" w:eastAsia="Adobe 仿宋 Std R" w:cs="Adobe 仿宋 Std R"/>
          <w:sz w:val="32"/>
          <w:szCs w:val="32"/>
          <w:lang w:val="en-US" w:eastAsia="zh-CN"/>
        </w:rPr>
      </w:pPr>
      <w:r>
        <w:rPr>
          <w:rFonts w:hint="eastAsia" w:ascii="Adobe 仿宋 Std R" w:hAnsi="Adobe 仿宋 Std R" w:eastAsia="Adobe 仿宋 Std R" w:cs="Adobe 仿宋 Std R"/>
          <w:sz w:val="32"/>
          <w:szCs w:val="32"/>
        </w:rPr>
        <w:t>县政府将食品安全工作情况纳入各成员单位年终考核内容。对于成效显著者给予表彰奖励，对工作措施不力，影响整体工作开展的予以通报批评</w:t>
      </w:r>
      <w:r>
        <w:rPr>
          <w:rFonts w:hint="eastAsia" w:ascii="Adobe 仿宋 Std R" w:hAnsi="Adobe 仿宋 Std R" w:eastAsia="Adobe 仿宋 Std R" w:cs="Adobe 仿宋 Std R"/>
          <w:sz w:val="32"/>
          <w:szCs w:val="32"/>
          <w:lang w:eastAsia="zh-CN"/>
        </w:rPr>
        <w:t>。</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E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dobe 仿宋 Std R">
    <w:altName w:val="仿宋"/>
    <w:panose1 w:val="02020400000000000000"/>
    <w:charset w:val="86"/>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2"/>
                      <w:rPr>
                        <w:rFonts w:hint="eastAsia" w:eastAsiaTheme="minorEastAsia"/>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282280"/>
    <w:rsid w:val="04980BF3"/>
    <w:rsid w:val="14781CC9"/>
    <w:rsid w:val="300B2463"/>
    <w:rsid w:val="37282280"/>
    <w:rsid w:val="43ED3505"/>
    <w:rsid w:val="57286401"/>
    <w:rsid w:val="5CEB6EB9"/>
    <w:rsid w:val="654415E0"/>
    <w:rsid w:val="6D535020"/>
    <w:rsid w:val="7E07203D"/>
    <w:rsid w:val="7EA12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5">
    <w:name w:val="Strong"/>
    <w:basedOn w:val="4"/>
    <w:qFormat/>
    <w:uiPriority w:val="0"/>
    <w:rPr>
      <w:b/>
    </w:rPr>
  </w:style>
  <w:style w:type="character" w:styleId="6">
    <w:name w:val="FollowedHyperlink"/>
    <w:basedOn w:val="4"/>
    <w:qFormat/>
    <w:uiPriority w:val="0"/>
    <w:rPr>
      <w:color w:val="2B2B2B"/>
      <w:u w:val="none"/>
    </w:rPr>
  </w:style>
  <w:style w:type="character" w:styleId="7">
    <w:name w:val="Hyperlink"/>
    <w:basedOn w:val="4"/>
    <w:qFormat/>
    <w:uiPriority w:val="0"/>
    <w:rPr>
      <w:color w:val="2B2B2B"/>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Office_10.1.0.7440_F1E327BC-269C-435d-A152-05C5408002CA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2018-06-20T03:37:00Z</dcterms:created>
  <dc:creator>Administrator</dc:creator>
  <cp:lastModifiedBy>聆听</cp:lastModifiedBy>
  <dcterms:modified xsi:type="dcterms:W3CDTF">2018-06-26T16:06:48Z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2052-10.1.0.7440</vt:lpwstr>
  </property>
</Properties>
</file>