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65B89">
      <w:pPr>
        <w:jc w:val="center"/>
        <w:rPr>
          <w:rFonts w:hint="eastAsia" w:ascii="方正小标宋简体" w:hAnsi="方正小标宋简体" w:eastAsia="方正小标宋简体" w:cs="方正小标宋简体"/>
          <w:b w:val="0"/>
          <w:bCs w:val="0"/>
          <w:color w:val="FF0000"/>
          <w:sz w:val="96"/>
          <w:szCs w:val="160"/>
          <w:lang w:val="en-US" w:eastAsia="zh-CN"/>
        </w:rPr>
      </w:pPr>
      <w:bookmarkStart w:id="0" w:name="_GoBack"/>
      <w:bookmarkEnd w:id="0"/>
    </w:p>
    <w:p w14:paraId="7A4FF0FD">
      <w:pPr>
        <w:jc w:val="center"/>
        <w:rPr>
          <w:rFonts w:hint="eastAsia" w:ascii="方正小标宋简体" w:hAnsi="方正小标宋简体" w:eastAsia="方正小标宋简体" w:cs="方正小标宋简体"/>
          <w:b w:val="0"/>
          <w:bCs w:val="0"/>
          <w:color w:val="FF0000"/>
          <w:spacing w:val="-17"/>
          <w:w w:val="70"/>
          <w:sz w:val="112"/>
          <w:szCs w:val="112"/>
          <w:lang w:val="en-US" w:eastAsia="zh-CN"/>
        </w:rPr>
      </w:pPr>
      <w:r>
        <w:rPr>
          <w:b w:val="0"/>
          <w:bCs w:val="0"/>
          <w:spacing w:val="-17"/>
          <w:w w:val="70"/>
          <w:sz w:val="112"/>
          <w:szCs w:val="112"/>
        </w:rPr>
        <mc:AlternateContent>
          <mc:Choice Requires="wps">
            <w:drawing>
              <wp:anchor distT="0" distB="0" distL="114300" distR="114300" simplePos="0" relativeHeight="251659264" behindDoc="0" locked="0" layoutInCell="1" allowOverlap="1">
                <wp:simplePos x="0" y="0"/>
                <wp:positionH relativeFrom="column">
                  <wp:posOffset>-454660</wp:posOffset>
                </wp:positionH>
                <wp:positionV relativeFrom="paragraph">
                  <wp:posOffset>2087245</wp:posOffset>
                </wp:positionV>
                <wp:extent cx="6083935" cy="0"/>
                <wp:effectExtent l="0" t="0" r="0" b="0"/>
                <wp:wrapNone/>
                <wp:docPr id="1" name="直接连接符 1"/>
                <wp:cNvGraphicFramePr/>
                <a:graphic xmlns:a="http://schemas.openxmlformats.org/drawingml/2006/main">
                  <a:graphicData uri="http://schemas.microsoft.com/office/word/2010/wordprocessingShape">
                    <wps:wsp>
                      <wps:cNvCnPr/>
                      <wps:spPr>
                        <a:xfrm>
                          <a:off x="1438910" y="3344545"/>
                          <a:ext cx="608393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8pt;margin-top:164.35pt;height:0pt;width:479.05pt;z-index:251659264;mso-width-relative:page;mso-height-relative:page;" filled="f" stroked="t" coordsize="21600,21600" o:gfxdata="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bGYibbAAAACwEAAA8AAAAAAAAAAQAgAAAAIgAAAGRycy9kb3ducmV2Lnht&#10;bFBLAQIUABQAAAAIAIdO4kCx4iu99gEAAL4DAAAOAAAAAAAAAAEAIAAAACoBAABkcnMvZTJvRG9j&#10;LnhtbFBLBQYAAAAABgAGAFkBAACSBQAAAAA=&#10;">
                <v:fill on="f" focussize="0,0"/>
                <v:stroke weight="2.25pt" color="#FF0000 [3204]" miterlimit="8" joinstyle="miter"/>
                <v:imagedata o:title=""/>
                <o:lock v:ext="edit" aspectratio="f"/>
              </v:line>
            </w:pict>
          </mc:Fallback>
        </mc:AlternateContent>
      </w:r>
      <w:r>
        <w:rPr>
          <w:rFonts w:hint="eastAsia" w:ascii="方正小标宋简体" w:hAnsi="方正小标宋简体" w:eastAsia="方正小标宋简体" w:cs="方正小标宋简体"/>
          <w:b w:val="0"/>
          <w:bCs w:val="0"/>
          <w:color w:val="FF0000"/>
          <w:spacing w:val="-17"/>
          <w:w w:val="70"/>
          <w:sz w:val="112"/>
          <w:szCs w:val="112"/>
          <w:lang w:val="en-US" w:eastAsia="zh-CN"/>
        </w:rPr>
        <w:t>吉县人民政府办公室文件</w:t>
      </w:r>
    </w:p>
    <w:p w14:paraId="22FB3DAC">
      <w:pPr>
        <w:jc w:val="center"/>
        <w:rPr>
          <w:rFonts w:hint="eastAsia" w:ascii="方正楷体_GBK" w:hAnsi="方正楷体_GBK" w:eastAsia="方正楷体_GBK" w:cs="方正楷体_GBK"/>
          <w:b/>
          <w:bCs/>
          <w:snapToGrid w:val="0"/>
          <w:color w:val="auto"/>
          <w:kern w:val="0"/>
          <w:sz w:val="32"/>
          <w:szCs w:val="32"/>
          <w:lang w:eastAsia="zh-CN" w:bidi="zh-TW"/>
        </w:rPr>
      </w:pPr>
    </w:p>
    <w:p w14:paraId="7FE120FD">
      <w:pPr>
        <w:keepNext w:val="0"/>
        <w:keepLines w:val="0"/>
        <w:pageBreakBefore w:val="0"/>
        <w:widowControl w:val="0"/>
        <w:kinsoku/>
        <w:wordWrap/>
        <w:overflowPunct/>
        <w:topLinePunct w:val="0"/>
        <w:autoSpaceDE/>
        <w:autoSpaceDN/>
        <w:bidi w:val="0"/>
        <w:adjustRightInd/>
        <w:snapToGrid/>
        <w:spacing w:before="160" w:line="240" w:lineRule="auto"/>
        <w:ind w:left="0" w:leftChars="0" w:right="0" w:rightChars="0" w:firstLine="0" w:firstLineChars="0"/>
        <w:jc w:val="center"/>
        <w:textAlignment w:val="auto"/>
        <w:outlineLvl w:val="9"/>
        <w:rPr>
          <w:rFonts w:asciiTheme="majorEastAsia" w:hAnsiTheme="majorEastAsia" w:eastAsiaTheme="majorEastAsia" w:cstheme="majorEastAsia"/>
          <w:b/>
          <w:bCs/>
          <w:sz w:val="44"/>
          <w:szCs w:val="44"/>
        </w:rPr>
      </w:pPr>
      <w:r>
        <w:rPr>
          <w:rFonts w:hint="eastAsia" w:ascii="楷体_GB2312" w:hAnsi="楷体_GB2312" w:eastAsia="楷体_GB2312" w:cs="楷体_GB2312"/>
          <w:b/>
          <w:bCs/>
          <w:sz w:val="32"/>
          <w:szCs w:val="32"/>
        </w:rPr>
        <w:t>吉政办发〔20</w:t>
      </w:r>
      <w:r>
        <w:rPr>
          <w:rFonts w:hint="eastAsia" w:ascii="楷体_GB2312" w:hAnsi="楷体_GB2312" w:eastAsia="楷体_GB2312" w:cs="楷体_GB2312"/>
          <w:b/>
          <w:bCs/>
          <w:sz w:val="32"/>
          <w:szCs w:val="32"/>
          <w:lang w:val="en-US" w:eastAsia="zh-CN"/>
        </w:rPr>
        <w:t>23</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12</w:t>
      </w:r>
      <w:r>
        <w:rPr>
          <w:rFonts w:hint="eastAsia" w:ascii="楷体_GB2312" w:hAnsi="楷体_GB2312" w:eastAsia="楷体_GB2312" w:cs="楷体_GB2312"/>
          <w:b/>
          <w:bCs/>
          <w:sz w:val="32"/>
          <w:szCs w:val="32"/>
        </w:rPr>
        <w:t>号</w:t>
      </w:r>
    </w:p>
    <w:p w14:paraId="2C13259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52"/>
          <w:lang w:val="en-US" w:eastAsia="zh-CN"/>
        </w:rPr>
      </w:pPr>
    </w:p>
    <w:p w14:paraId="74EB9605">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52"/>
          <w:lang w:val="en-US" w:eastAsia="zh-CN"/>
        </w:rPr>
      </w:pPr>
      <w:r>
        <w:rPr>
          <w:rFonts w:hint="eastAsia" w:ascii="方正小标宋简体" w:hAnsi="方正小标宋简体" w:eastAsia="方正小标宋简体" w:cs="方正小标宋简体"/>
          <w:b w:val="0"/>
          <w:bCs w:val="0"/>
          <w:sz w:val="44"/>
          <w:szCs w:val="52"/>
          <w:lang w:val="en-US" w:eastAsia="zh-CN"/>
        </w:rPr>
        <w:t>吉县人民政府办公室</w:t>
      </w:r>
    </w:p>
    <w:p w14:paraId="71C3003E">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52"/>
        </w:rPr>
      </w:pPr>
      <w:r>
        <w:rPr>
          <w:rFonts w:hint="eastAsia" w:ascii="方正小标宋简体" w:hAnsi="方正小标宋简体" w:eastAsia="方正小标宋简体" w:cs="方正小标宋简体"/>
          <w:b w:val="0"/>
          <w:bCs w:val="0"/>
          <w:sz w:val="44"/>
          <w:szCs w:val="52"/>
          <w:lang w:val="en-US" w:eastAsia="zh-CN"/>
        </w:rPr>
        <w:t>关于印发吉县</w:t>
      </w:r>
      <w:r>
        <w:rPr>
          <w:rFonts w:hint="eastAsia" w:ascii="方正小标宋简体" w:hAnsi="方正小标宋简体" w:eastAsia="方正小标宋简体" w:cs="方正小标宋简体"/>
          <w:b w:val="0"/>
          <w:bCs w:val="0"/>
          <w:sz w:val="44"/>
          <w:szCs w:val="52"/>
        </w:rPr>
        <w:t>全民科学素质行动规划纲要</w:t>
      </w:r>
    </w:p>
    <w:p w14:paraId="0ED61B19">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宋体" w:hAnsi="宋体" w:eastAsia="宋体" w:cs="宋体"/>
          <w:b/>
          <w:bCs/>
          <w:sz w:val="44"/>
          <w:szCs w:val="52"/>
          <w:lang w:val="en-US" w:eastAsia="zh-CN"/>
        </w:rPr>
      </w:pPr>
      <w:r>
        <w:rPr>
          <w:rFonts w:hint="eastAsia" w:ascii="方正小标宋简体" w:hAnsi="方正小标宋简体" w:eastAsia="方正小标宋简体" w:cs="方正小标宋简体"/>
          <w:b w:val="0"/>
          <w:bCs w:val="0"/>
          <w:sz w:val="44"/>
          <w:szCs w:val="52"/>
        </w:rPr>
        <w:t>实施方案(2021-2025年)</w:t>
      </w:r>
      <w:r>
        <w:rPr>
          <w:rFonts w:hint="eastAsia" w:ascii="方正小标宋简体" w:hAnsi="方正小标宋简体" w:eastAsia="方正小标宋简体" w:cs="方正小标宋简体"/>
          <w:b w:val="0"/>
          <w:bCs w:val="0"/>
          <w:sz w:val="44"/>
          <w:szCs w:val="52"/>
          <w:lang w:val="en-US" w:eastAsia="zh-CN"/>
        </w:rPr>
        <w:t>的通知</w:t>
      </w:r>
    </w:p>
    <w:p w14:paraId="507303A5">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0"/>
          <w:szCs w:val="48"/>
          <w:lang w:val="en-US" w:eastAsia="zh-CN"/>
        </w:rPr>
      </w:pPr>
    </w:p>
    <w:p w14:paraId="1C18C722">
      <w:pPr>
        <w:keepNext w:val="0"/>
        <w:keepLines w:val="0"/>
        <w:pageBreakBefore w:val="0"/>
        <w:widowControl w:val="0"/>
        <w:kinsoku/>
        <w:wordWrap/>
        <w:overflowPunct/>
        <w:topLinePunct w:val="0"/>
        <w:autoSpaceDE/>
        <w:autoSpaceDN/>
        <w:bidi w:val="0"/>
        <w:adjustRightInd/>
        <w:snapToGrid/>
        <w:ind w:left="0" w:left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各乡、镇人民政府，县直各有关单位：</w:t>
      </w:r>
    </w:p>
    <w:p w14:paraId="7546411F">
      <w:pPr>
        <w:keepNext w:val="0"/>
        <w:keepLines w:val="0"/>
        <w:pageBreakBefore w:val="0"/>
        <w:widowControl w:val="0"/>
        <w:kinsoku/>
        <w:wordWrap/>
        <w:overflowPunct/>
        <w:topLinePunct w:val="0"/>
        <w:autoSpaceDE/>
        <w:autoSpaceDN/>
        <w:bidi w:val="0"/>
        <w:adjustRightInd/>
        <w:snapToGrid/>
        <w:ind w:firstLine="616"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6"/>
          <w:sz w:val="32"/>
          <w:szCs w:val="32"/>
          <w:lang w:val="en-US" w:eastAsia="zh-CN"/>
        </w:rPr>
        <w:t>《吉县</w:t>
      </w:r>
      <w:r>
        <w:rPr>
          <w:rFonts w:hint="eastAsia" w:ascii="仿宋_GB2312" w:hAnsi="仿宋_GB2312" w:eastAsia="仿宋_GB2312" w:cs="仿宋_GB2312"/>
          <w:b w:val="0"/>
          <w:bCs w:val="0"/>
          <w:spacing w:val="-6"/>
          <w:sz w:val="32"/>
          <w:szCs w:val="32"/>
        </w:rPr>
        <w:t>全民科学素质行动规划纲要实施方</w:t>
      </w:r>
      <w:r>
        <w:rPr>
          <w:rFonts w:hint="eastAsia" w:ascii="仿宋_GB2312" w:hAnsi="仿宋_GB2312" w:eastAsia="仿宋_GB2312" w:cs="仿宋_GB2312"/>
          <w:b w:val="0"/>
          <w:bCs w:val="0"/>
          <w:spacing w:val="-6"/>
          <w:sz w:val="32"/>
          <w:szCs w:val="32"/>
          <w:lang w:eastAsia="zh-CN"/>
        </w:rPr>
        <w:t>案</w:t>
      </w:r>
      <w:r>
        <w:rPr>
          <w:rFonts w:hint="eastAsia" w:ascii="仿宋_GB2312" w:hAnsi="仿宋_GB2312" w:eastAsia="仿宋_GB2312" w:cs="仿宋_GB2312"/>
          <w:b w:val="0"/>
          <w:bCs w:val="0"/>
          <w:spacing w:val="-6"/>
          <w:sz w:val="32"/>
          <w:szCs w:val="32"/>
        </w:rPr>
        <w:t>(2021-2025年)</w:t>
      </w:r>
      <w:r>
        <w:rPr>
          <w:rFonts w:hint="eastAsia" w:ascii="仿宋_GB2312" w:hAnsi="仿宋_GB2312" w:eastAsia="仿宋_GB2312" w:cs="仿宋_GB2312"/>
          <w:b w:val="0"/>
          <w:bCs w:val="0"/>
          <w:spacing w:val="-6"/>
          <w:sz w:val="32"/>
          <w:szCs w:val="32"/>
          <w:lang w:val="en-US" w:eastAsia="zh-CN"/>
        </w:rPr>
        <w:t>》</w:t>
      </w:r>
      <w:r>
        <w:rPr>
          <w:rFonts w:hint="eastAsia" w:ascii="仿宋_GB2312" w:hAnsi="仿宋_GB2312" w:eastAsia="仿宋_GB2312" w:cs="仿宋_GB2312"/>
          <w:b w:val="0"/>
          <w:bCs w:val="0"/>
          <w:sz w:val="32"/>
          <w:szCs w:val="32"/>
          <w:lang w:val="en-US" w:eastAsia="zh-CN"/>
        </w:rPr>
        <w:t>已经县政府同意，现印发给你们，请认真遵照执行。</w:t>
      </w:r>
    </w:p>
    <w:p w14:paraId="0D8B305F">
      <w:pPr>
        <w:keepNext w:val="0"/>
        <w:keepLines w:val="0"/>
        <w:pageBreakBefore w:val="0"/>
        <w:widowControl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bCs/>
          <w:sz w:val="32"/>
          <w:szCs w:val="32"/>
          <w:lang w:val="en-US" w:eastAsia="zh-CN"/>
        </w:rPr>
      </w:pPr>
    </w:p>
    <w:p w14:paraId="451B3B0E">
      <w:pPr>
        <w:keepNext w:val="0"/>
        <w:keepLines w:val="0"/>
        <w:pageBreakBefore w:val="0"/>
        <w:widowControl w:val="0"/>
        <w:kinsoku/>
        <w:wordWrap/>
        <w:overflowPunct/>
        <w:topLinePunct w:val="0"/>
        <w:autoSpaceDE/>
        <w:autoSpaceDN/>
        <w:bidi w:val="0"/>
        <w:adjustRightInd/>
        <w:snapToGrid/>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w:t>
      </w:r>
    </w:p>
    <w:p w14:paraId="1FBFDFA4">
      <w:pPr>
        <w:keepNext w:val="0"/>
        <w:keepLines w:val="0"/>
        <w:pageBreakBefore w:val="0"/>
        <w:widowControl w:val="0"/>
        <w:kinsoku/>
        <w:wordWrap/>
        <w:overflowPunct/>
        <w:topLinePunct w:val="0"/>
        <w:autoSpaceDE/>
        <w:autoSpaceDN/>
        <w:bidi w:val="0"/>
        <w:adjustRightInd/>
        <w:snapToGrid/>
        <w:ind w:firstLine="4176" w:firstLineChars="1300"/>
        <w:jc w:val="both"/>
        <w:textAlignment w:val="auto"/>
        <w:rPr>
          <w:rFonts w:hint="eastAsia" w:ascii="仿宋_GB2312" w:hAnsi="仿宋_GB2312" w:eastAsia="仿宋_GB2312" w:cs="仿宋_GB2312"/>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吉县人民政府办公室</w:t>
      </w:r>
    </w:p>
    <w:p w14:paraId="4F41FE70">
      <w:pPr>
        <w:keepNext w:val="0"/>
        <w:keepLines w:val="0"/>
        <w:pageBreakBefore w:val="0"/>
        <w:widowControl w:val="0"/>
        <w:kinsoku/>
        <w:wordWrap/>
        <w:overflowPunct/>
        <w:topLinePunct w:val="0"/>
        <w:autoSpaceDE/>
        <w:autoSpaceDN/>
        <w:bidi w:val="0"/>
        <w:adjustRightInd/>
        <w:snapToGrid/>
        <w:ind w:firstLine="5120" w:firstLineChars="16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2023年4月24日</w:t>
      </w:r>
    </w:p>
    <w:p w14:paraId="09657641">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sz w:val="32"/>
          <w:szCs w:val="32"/>
          <w:lang w:val="en-US" w:eastAsia="zh-CN"/>
        </w:rPr>
      </w:pPr>
    </w:p>
    <w:p w14:paraId="2CD57684">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（此件公开发布）</w:t>
      </w:r>
    </w:p>
    <w:p w14:paraId="56A5E05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52"/>
        </w:rPr>
      </w:pPr>
      <w:r>
        <w:rPr>
          <w:rFonts w:hint="eastAsia" w:ascii="方正小标宋简体" w:hAnsi="方正小标宋简体" w:eastAsia="方正小标宋简体" w:cs="方正小标宋简体"/>
          <w:b w:val="0"/>
          <w:bCs w:val="0"/>
          <w:sz w:val="44"/>
          <w:szCs w:val="52"/>
          <w:lang w:val="en-US" w:eastAsia="zh-CN"/>
        </w:rPr>
        <w:t>吉县</w:t>
      </w:r>
      <w:r>
        <w:rPr>
          <w:rFonts w:hint="eastAsia" w:ascii="方正小标宋简体" w:hAnsi="方正小标宋简体" w:eastAsia="方正小标宋简体" w:cs="方正小标宋简体"/>
          <w:b w:val="0"/>
          <w:bCs w:val="0"/>
          <w:sz w:val="44"/>
          <w:szCs w:val="52"/>
        </w:rPr>
        <w:t>全民科学素质行动规划纲要</w:t>
      </w:r>
    </w:p>
    <w:p w14:paraId="267A1675">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52"/>
          <w:lang w:val="en-US" w:eastAsia="zh-CN"/>
        </w:rPr>
      </w:pPr>
      <w:r>
        <w:rPr>
          <w:rFonts w:hint="eastAsia" w:ascii="方正小标宋简体" w:hAnsi="方正小标宋简体" w:eastAsia="方正小标宋简体" w:cs="方正小标宋简体"/>
          <w:b w:val="0"/>
          <w:bCs w:val="0"/>
          <w:sz w:val="44"/>
          <w:szCs w:val="52"/>
          <w:lang w:val="en-US" w:eastAsia="zh-CN"/>
        </w:rPr>
        <w:t xml:space="preserve">  </w:t>
      </w:r>
      <w:r>
        <w:rPr>
          <w:rFonts w:hint="eastAsia" w:ascii="方正小标宋简体" w:hAnsi="方正小标宋简体" w:eastAsia="方正小标宋简体" w:cs="方正小标宋简体"/>
          <w:b w:val="0"/>
          <w:bCs w:val="0"/>
          <w:sz w:val="44"/>
          <w:szCs w:val="52"/>
        </w:rPr>
        <w:t>实施方案</w:t>
      </w:r>
      <w:r>
        <w:rPr>
          <w:rFonts w:hint="eastAsia" w:ascii="方正小标宋简体" w:hAnsi="方正小标宋简体" w:eastAsia="方正小标宋简体" w:cs="方正小标宋简体"/>
          <w:b w:val="0"/>
          <w:bCs w:val="0"/>
          <w:sz w:val="44"/>
          <w:szCs w:val="52"/>
          <w:lang w:eastAsia="zh-CN"/>
        </w:rPr>
        <w:t>（</w:t>
      </w:r>
      <w:r>
        <w:rPr>
          <w:rFonts w:hint="eastAsia" w:ascii="方正小标宋简体" w:hAnsi="方正小标宋简体" w:eastAsia="方正小标宋简体" w:cs="方正小标宋简体"/>
          <w:b w:val="0"/>
          <w:bCs w:val="0"/>
          <w:sz w:val="44"/>
          <w:szCs w:val="52"/>
        </w:rPr>
        <w:t>2021-2025年</w:t>
      </w:r>
      <w:r>
        <w:rPr>
          <w:rFonts w:hint="eastAsia" w:ascii="方正小标宋简体" w:hAnsi="方正小标宋简体" w:eastAsia="方正小标宋简体" w:cs="方正小标宋简体"/>
          <w:b w:val="0"/>
          <w:bCs w:val="0"/>
          <w:sz w:val="44"/>
          <w:szCs w:val="52"/>
          <w:lang w:eastAsia="zh-CN"/>
        </w:rPr>
        <w:t>）</w:t>
      </w:r>
    </w:p>
    <w:p w14:paraId="62F4E990">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仿宋_GB2312" w:hAnsi="仿宋_GB2312" w:eastAsia="仿宋_GB2312" w:cs="仿宋_GB2312"/>
          <w:sz w:val="24"/>
          <w:szCs w:val="32"/>
        </w:rPr>
      </w:pPr>
    </w:p>
    <w:p w14:paraId="2A0EE93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w:t>
      </w:r>
      <w:r>
        <w:rPr>
          <w:rFonts w:hint="eastAsia" w:ascii="仿宋_GB2312" w:hAnsi="仿宋_GB2312" w:eastAsia="仿宋_GB2312" w:cs="仿宋_GB2312"/>
          <w:sz w:val="32"/>
          <w:szCs w:val="32"/>
          <w:lang w:val="en-US" w:eastAsia="zh-CN"/>
        </w:rPr>
        <w:t>贯彻</w:t>
      </w:r>
      <w:r>
        <w:rPr>
          <w:rFonts w:hint="eastAsia" w:ascii="仿宋_GB2312" w:hAnsi="仿宋_GB2312" w:eastAsia="仿宋_GB2312" w:cs="仿宋_GB2312"/>
          <w:sz w:val="32"/>
          <w:szCs w:val="32"/>
        </w:rPr>
        <w:t>落实国务院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全民科学素质行动规划纲要(2021-2035年)》(国发〔</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〕9号，以下简称《纲要》)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《山西省全民科学素质行动规划纲要实施方案(2021-2025年)》(晋政办发〔</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〕93号)</w:t>
      </w:r>
      <w:r>
        <w:rPr>
          <w:rFonts w:hint="eastAsia" w:ascii="仿宋_GB2312" w:hAnsi="仿宋_GB2312" w:eastAsia="仿宋_GB2312" w:cs="仿宋_GB2312"/>
          <w:sz w:val="32"/>
          <w:szCs w:val="32"/>
          <w:lang w:val="en-US" w:eastAsia="zh-CN"/>
        </w:rPr>
        <w:t>和《临汾市全民科学素质行动纲要实施方案（2021-2025年）》（临政办发〔2022〕17号）</w:t>
      </w:r>
      <w:r>
        <w:rPr>
          <w:rFonts w:hint="eastAsia" w:ascii="仿宋_GB2312" w:hAnsi="仿宋_GB2312" w:eastAsia="仿宋_GB2312" w:cs="仿宋_GB2312"/>
          <w:sz w:val="32"/>
          <w:szCs w:val="32"/>
        </w:rPr>
        <w:t>精神，实现我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2025年全民科学素质工作目标，根据我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实际,制定本实施方案。</w:t>
      </w:r>
    </w:p>
    <w:p w14:paraId="557E7EA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一、总体要求</w:t>
      </w:r>
    </w:p>
    <w:p w14:paraId="1A51E1D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以习近平新时代中国特色社会主义思想为指导，深入贯彻落实习近平总书记</w:t>
      </w:r>
      <w:r>
        <w:rPr>
          <w:rFonts w:hint="eastAsia" w:ascii="仿宋_GB2312" w:hAnsi="仿宋_GB2312" w:eastAsia="仿宋_GB2312" w:cs="仿宋_GB2312"/>
          <w:sz w:val="32"/>
          <w:szCs w:val="32"/>
          <w:lang w:val="en-US" w:eastAsia="zh-CN"/>
        </w:rPr>
        <w:t>视察山西重要讲话重要指示精神及关于科普和</w:t>
      </w:r>
      <w:r>
        <w:rPr>
          <w:rFonts w:hint="eastAsia" w:ascii="仿宋_GB2312" w:hAnsi="仿宋_GB2312" w:eastAsia="仿宋_GB2312" w:cs="仿宋_GB2312"/>
          <w:sz w:val="32"/>
          <w:szCs w:val="32"/>
        </w:rPr>
        <w:t>科学素质</w:t>
      </w:r>
      <w:r>
        <w:rPr>
          <w:rFonts w:hint="eastAsia" w:ascii="仿宋_GB2312" w:hAnsi="仿宋_GB2312" w:eastAsia="仿宋_GB2312" w:cs="仿宋_GB2312"/>
          <w:sz w:val="32"/>
          <w:szCs w:val="32"/>
          <w:lang w:val="en-US" w:eastAsia="zh-CN"/>
        </w:rPr>
        <w:t>建设的</w:t>
      </w:r>
      <w:r>
        <w:rPr>
          <w:rFonts w:hint="eastAsia" w:ascii="仿宋_GB2312" w:hAnsi="仿宋_GB2312" w:eastAsia="仿宋_GB2312" w:cs="仿宋_GB2312"/>
          <w:sz w:val="32"/>
          <w:szCs w:val="32"/>
        </w:rPr>
        <w:t>重要论述，践行社会主义核心价值观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弘扬科学精神，为我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全方位高质量发展筑牢公民科学素质基础。到2025年，我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公民具备科学素质的比例</w:t>
      </w:r>
      <w:r>
        <w:rPr>
          <w:rFonts w:hint="eastAsia" w:ascii="仿宋_GB2312" w:hAnsi="仿宋_GB2312" w:eastAsia="仿宋_GB2312" w:cs="仿宋_GB2312"/>
          <w:sz w:val="32"/>
          <w:szCs w:val="32"/>
          <w:lang w:val="en-US" w:eastAsia="zh-CN"/>
        </w:rPr>
        <w:t>达到14.5%</w:t>
      </w:r>
      <w:r>
        <w:rPr>
          <w:rFonts w:hint="eastAsia" w:ascii="仿宋_GB2312" w:hAnsi="仿宋_GB2312" w:eastAsia="仿宋_GB2312" w:cs="仿宋_GB2312"/>
          <w:sz w:val="32"/>
          <w:szCs w:val="32"/>
        </w:rPr>
        <w:t>，“科学普及与科技创新同等重要”得到充分落实,科学素质建设的公共服务能力</w:t>
      </w:r>
      <w:r>
        <w:rPr>
          <w:rFonts w:hint="eastAsia" w:ascii="仿宋_GB2312" w:hAnsi="仿宋_GB2312" w:eastAsia="仿宋_GB2312" w:cs="仿宋_GB2312"/>
          <w:sz w:val="32"/>
          <w:szCs w:val="32"/>
          <w:lang w:val="en-US" w:eastAsia="zh-CN"/>
        </w:rPr>
        <w:t>明显</w:t>
      </w:r>
      <w:r>
        <w:rPr>
          <w:rFonts w:hint="eastAsia" w:ascii="仿宋_GB2312" w:hAnsi="仿宋_GB2312" w:eastAsia="仿宋_GB2312" w:cs="仿宋_GB2312"/>
          <w:sz w:val="32"/>
          <w:szCs w:val="32"/>
        </w:rPr>
        <w:t>增强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组织实施、基础设施、条件保障和监测评估等体系更加完善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城乡、区域、群体间科学素质发展不均衡明显改善，科学精神在全社会广泛弘扬，崇尚创新的社会氛围日益浓厚，社会文明程度实现新提高。</w:t>
      </w:r>
    </w:p>
    <w:p w14:paraId="490C35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二、提升行动</w:t>
      </w:r>
    </w:p>
    <w:p w14:paraId="5D30CB9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重点围绕践行社会主义核心价值观，大力弘扬科学精神，培育理性思维，养成文明、健康、绿色、环保的科学生活方式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提高劳动、生产、创新创造的技能，在“十四五”时期实施5项提升行动。</w:t>
      </w:r>
    </w:p>
    <w:p w14:paraId="0B2EAB2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青少年科学素质提升行动</w:t>
      </w:r>
    </w:p>
    <w:p w14:paraId="17CBD83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实施科学家精神进校园行动。</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将科学精神融入课堂教学和课外实践活动,</w:t>
      </w:r>
      <w:r>
        <w:rPr>
          <w:rFonts w:hint="eastAsia" w:ascii="仿宋_GB2312" w:hAnsi="仿宋_GB2312" w:eastAsia="仿宋_GB2312" w:cs="仿宋_GB2312"/>
          <w:sz w:val="32"/>
          <w:szCs w:val="32"/>
          <w:lang w:val="en-US" w:eastAsia="zh-CN"/>
        </w:rPr>
        <w:t>激励</w:t>
      </w:r>
      <w:r>
        <w:rPr>
          <w:rFonts w:hint="eastAsia" w:ascii="仿宋_GB2312" w:hAnsi="仿宋_GB2312" w:eastAsia="仿宋_GB2312" w:cs="仿宋_GB2312"/>
          <w:sz w:val="32"/>
          <w:szCs w:val="32"/>
        </w:rPr>
        <w:t>青少年树立投身建设世界科技强国的远大志向，培养学生爱国情怀、社会责任感、创新精神和实践能力。(</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366C28A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提升基础教育阶段科学教育水平。</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倡导启发式、探究式、开放式教学，保护学生好奇心，激发求知欲和想象力。引导有创新潜质的学生个性化发展，完善初高中学业水平考试和综合素质评价制度。推进信息技术与科学教育深度融合,完善农村中小学科学教育设施和资源，规范科学教室建设，健全科学教育质量评价和青少年科学素质监测评估体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委等单位配合)</w:t>
      </w:r>
    </w:p>
    <w:p w14:paraId="799680A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实施</w:t>
      </w:r>
      <w:r>
        <w:rPr>
          <w:rFonts w:hint="eastAsia" w:ascii="仿宋_GB2312" w:hAnsi="仿宋_GB2312" w:eastAsia="仿宋_GB2312" w:cs="仿宋_GB2312"/>
          <w:b/>
          <w:bCs/>
          <w:sz w:val="32"/>
          <w:szCs w:val="32"/>
        </w:rPr>
        <w:t>科技创新后备人才培育计划。</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探索科技创新后备人才培养模式，积极组织参与和举办各类青少年科技竞赛活动，建立科学、多元的发现和培育机制,为加快建设科技强</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夯实人才基础。鼓励有关部门</w:t>
      </w:r>
      <w:r>
        <w:rPr>
          <w:rFonts w:hint="eastAsia" w:ascii="仿宋_GB2312" w:hAnsi="仿宋_GB2312" w:eastAsia="仿宋_GB2312" w:cs="仿宋_GB2312"/>
          <w:sz w:val="32"/>
          <w:szCs w:val="32"/>
          <w:lang w:val="en-US" w:eastAsia="zh-CN"/>
        </w:rPr>
        <w:t>按有关规定对</w:t>
      </w:r>
      <w:r>
        <w:rPr>
          <w:rFonts w:hint="eastAsia" w:ascii="仿宋_GB2312" w:hAnsi="仿宋_GB2312" w:eastAsia="仿宋_GB2312" w:cs="仿宋_GB2312"/>
          <w:sz w:val="32"/>
          <w:szCs w:val="32"/>
        </w:rPr>
        <w:t>青少年科技创新</w:t>
      </w:r>
      <w:r>
        <w:rPr>
          <w:rFonts w:hint="eastAsia" w:ascii="仿宋_GB2312" w:hAnsi="仿宋_GB2312" w:eastAsia="仿宋_GB2312" w:cs="仿宋_GB2312"/>
          <w:sz w:val="32"/>
          <w:szCs w:val="32"/>
          <w:lang w:val="en-US" w:eastAsia="zh-CN"/>
        </w:rPr>
        <w:t>竞赛活动进行表彰奖励</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委等单位配合)</w:t>
      </w:r>
    </w:p>
    <w:p w14:paraId="2C92D38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建立</w:t>
      </w:r>
      <w:r>
        <w:rPr>
          <w:rFonts w:hint="eastAsia" w:ascii="仿宋_GB2312" w:hAnsi="仿宋_GB2312" w:eastAsia="仿宋_GB2312" w:cs="仿宋_GB2312"/>
          <w:b/>
          <w:bCs/>
          <w:sz w:val="32"/>
          <w:szCs w:val="32"/>
        </w:rPr>
        <w:t>校内外科学教育</w:t>
      </w:r>
      <w:r>
        <w:rPr>
          <w:rFonts w:hint="eastAsia" w:ascii="仿宋_GB2312" w:hAnsi="仿宋_GB2312" w:eastAsia="仿宋_GB2312" w:cs="仿宋_GB2312"/>
          <w:b/>
          <w:bCs/>
          <w:sz w:val="32"/>
          <w:szCs w:val="32"/>
          <w:lang w:val="en-US" w:eastAsia="zh-CN"/>
        </w:rPr>
        <w:t>资源</w:t>
      </w:r>
      <w:r>
        <w:rPr>
          <w:rFonts w:hint="eastAsia" w:ascii="仿宋_GB2312" w:hAnsi="仿宋_GB2312" w:eastAsia="仿宋_GB2312" w:cs="仿宋_GB2312"/>
          <w:b/>
          <w:bCs/>
          <w:sz w:val="32"/>
          <w:szCs w:val="32"/>
        </w:rPr>
        <w:t>有效衔接机制。</w:t>
      </w:r>
      <w:r>
        <w:rPr>
          <w:rFonts w:hint="eastAsia" w:ascii="仿宋_GB2312" w:hAnsi="仿宋_GB2312" w:eastAsia="仿宋_GB2312" w:cs="仿宋_GB2312"/>
          <w:sz w:val="32"/>
          <w:szCs w:val="32"/>
        </w:rPr>
        <w:t>实施馆校合作行动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引导中小学</w:t>
      </w:r>
      <w:r>
        <w:rPr>
          <w:rFonts w:hint="eastAsia" w:ascii="仿宋_GB2312" w:hAnsi="仿宋_GB2312" w:eastAsia="仿宋_GB2312" w:cs="仿宋_GB2312"/>
          <w:sz w:val="32"/>
          <w:szCs w:val="32"/>
          <w:lang w:val="en-US" w:eastAsia="zh-CN"/>
        </w:rPr>
        <w:t>校</w:t>
      </w:r>
      <w:r>
        <w:rPr>
          <w:rFonts w:hint="eastAsia" w:ascii="仿宋_GB2312" w:hAnsi="仿宋_GB2312" w:eastAsia="仿宋_GB2312" w:cs="仿宋_GB2312"/>
          <w:sz w:val="32"/>
          <w:szCs w:val="32"/>
        </w:rPr>
        <w:t>充分利用</w:t>
      </w:r>
      <w:r>
        <w:rPr>
          <w:rFonts w:hint="eastAsia" w:ascii="仿宋_GB2312" w:hAnsi="仿宋_GB2312" w:eastAsia="仿宋_GB2312" w:cs="仿宋_GB2312"/>
          <w:sz w:val="32"/>
          <w:szCs w:val="32"/>
          <w:lang w:val="en-US" w:eastAsia="zh-CN"/>
        </w:rPr>
        <w:t>青少年活动中心、</w:t>
      </w:r>
      <w:r>
        <w:rPr>
          <w:rFonts w:hint="eastAsia" w:ascii="仿宋_GB2312" w:hAnsi="仿宋_GB2312" w:eastAsia="仿宋_GB2312" w:cs="仿宋_GB2312"/>
          <w:sz w:val="32"/>
          <w:szCs w:val="32"/>
        </w:rPr>
        <w:t>图书馆、</w:t>
      </w:r>
      <w:r>
        <w:rPr>
          <w:rFonts w:hint="eastAsia" w:ascii="仿宋_GB2312" w:hAnsi="仿宋_GB2312" w:eastAsia="仿宋_GB2312" w:cs="仿宋_GB2312"/>
          <w:sz w:val="32"/>
          <w:szCs w:val="32"/>
          <w:lang w:val="en-US" w:eastAsia="zh-CN"/>
        </w:rPr>
        <w:t>乡村少年宫、农村中学科技馆及其他</w:t>
      </w:r>
      <w:r>
        <w:rPr>
          <w:rFonts w:hint="eastAsia" w:ascii="仿宋_GB2312" w:hAnsi="仿宋_GB2312" w:eastAsia="仿宋_GB2312" w:cs="仿宋_GB2312"/>
          <w:sz w:val="32"/>
          <w:szCs w:val="32"/>
        </w:rPr>
        <w:t>科普教育基地等科普场所广泛开展各类学习实践活动。组织医疗卫生机构、学会(协会)、企业等开发开放优质科学教育活动和资源。</w:t>
      </w:r>
      <w:r>
        <w:rPr>
          <w:rFonts w:hint="eastAsia" w:ascii="仿宋_GB2312" w:hAnsi="仿宋_GB2312" w:eastAsia="仿宋_GB2312" w:cs="仿宋_GB2312"/>
          <w:color w:val="000000" w:themeColor="text1"/>
          <w:sz w:val="32"/>
          <w:szCs w:val="32"/>
          <w:u w:val="none"/>
          <w14:textFill>
            <w14:solidFill>
              <w14:schemeClr w14:val="tx1"/>
            </w14:solidFill>
          </w14:textFill>
        </w:rPr>
        <w:t>广泛开展科技节、科技小论文(发明制作)、创意创新创造等科学教育活动。</w:t>
      </w:r>
      <w:r>
        <w:rPr>
          <w:rFonts w:hint="eastAsia" w:ascii="仿宋_GB2312" w:hAnsi="仿宋_GB2312" w:eastAsia="仿宋_GB2312" w:cs="仿宋_GB2312"/>
          <w:color w:val="000000" w:themeColor="text1"/>
          <w:sz w:val="32"/>
          <w:szCs w:val="32"/>
          <w14:textFill>
            <w14:solidFill>
              <w14:schemeClr w14:val="tx1"/>
            </w14:solidFill>
          </w14:textFill>
        </w:rPr>
        <w:t>积极推进流动科技馆、科普大篷车进校园。加强对家</w:t>
      </w:r>
      <w:r>
        <w:rPr>
          <w:rFonts w:hint="eastAsia" w:ascii="仿宋_GB2312" w:hAnsi="仿宋_GB2312" w:eastAsia="仿宋_GB2312" w:cs="仿宋_GB2312"/>
          <w:sz w:val="32"/>
          <w:szCs w:val="32"/>
        </w:rPr>
        <w:t>庭科学教育的指导,加强青少年心理健康科普宣传教育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提高家长科学教育意识和能力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推动学校、社会和家庭协同育人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委党校、</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委等单位配合)</w:t>
      </w:r>
      <w:r>
        <w:rPr>
          <w:rFonts w:hint="eastAsia" w:ascii="仿宋_GB2312" w:hAnsi="仿宋_GB2312" w:eastAsia="仿宋_GB2312" w:cs="仿宋_GB2312"/>
          <w:sz w:val="32"/>
          <w:szCs w:val="32"/>
          <w:lang w:val="en-US" w:eastAsia="zh-CN"/>
        </w:rPr>
        <w:t xml:space="preserve">     </w:t>
      </w:r>
    </w:p>
    <w:p w14:paraId="0B033B9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实施教师科学素质提升工程。</w:t>
      </w:r>
      <w:r>
        <w:rPr>
          <w:rFonts w:hint="eastAsia" w:ascii="仿宋_GB2312" w:hAnsi="仿宋_GB2312" w:eastAsia="仿宋_GB2312" w:cs="仿宋_GB2312"/>
          <w:b w:val="0"/>
          <w:bCs w:val="0"/>
          <w:sz w:val="32"/>
          <w:szCs w:val="32"/>
          <w:lang w:val="en-US" w:eastAsia="zh-CN"/>
        </w:rPr>
        <w:t xml:space="preserve"> 将</w:t>
      </w:r>
      <w:r>
        <w:rPr>
          <w:rFonts w:hint="eastAsia" w:ascii="仿宋_GB2312" w:hAnsi="仿宋_GB2312" w:eastAsia="仿宋_GB2312" w:cs="仿宋_GB2312"/>
          <w:sz w:val="32"/>
          <w:szCs w:val="32"/>
        </w:rPr>
        <w:t>科学精神纳入教师培养过程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加强新科技知识和技能培训，提升中小学教师尤其是科学、数学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物理、化学、生物、通用技术、信息技术等学科教师的科学教学能力。将科学教育和创新人才培养作为重要内容，实施乡村教师支持计划，加大科学教师线上培训力度，加强薄弱环节科学教育师资队伍建设。(</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委党校等单位配合)</w:t>
      </w:r>
    </w:p>
    <w:p w14:paraId="77817D1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农民科学素质提升行动</w:t>
      </w:r>
    </w:p>
    <w:p w14:paraId="2AEBA2AE">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树立相信科学、和谐理性的思想观念</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倡导文明生活，重点围绕生态环境保护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能源资源节约、绿色生产、防灾减灾、卫生健康、移风易俗等，深入开展农村科普宣传教育活动、文化科技卫生“三下乡”集中示范活动。建立健全农村科普服务“常下乡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常在乡"的长效机制。(</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0751DA4A">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实施</w:t>
      </w:r>
      <w:r>
        <w:rPr>
          <w:rFonts w:hint="eastAsia" w:ascii="仿宋_GB2312" w:hAnsi="仿宋_GB2312" w:eastAsia="仿宋_GB2312" w:cs="仿宋_GB2312"/>
          <w:b/>
          <w:bCs/>
          <w:sz w:val="32"/>
          <w:szCs w:val="32"/>
        </w:rPr>
        <w:t>高素质农民</w:t>
      </w:r>
      <w:r>
        <w:rPr>
          <w:rFonts w:hint="eastAsia" w:ascii="仿宋_GB2312" w:hAnsi="仿宋_GB2312" w:eastAsia="仿宋_GB2312" w:cs="仿宋_GB2312"/>
          <w:b/>
          <w:bCs/>
          <w:sz w:val="32"/>
          <w:szCs w:val="32"/>
          <w:lang w:val="en-US" w:eastAsia="zh-CN"/>
        </w:rPr>
        <w:t>培育计划</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大力提高农民科技文化素质,构建乡村产业体系,发展农村社会事业,服务农业农村现代化。</w:t>
      </w:r>
      <w:r>
        <w:rPr>
          <w:rFonts w:hint="eastAsia" w:ascii="仿宋_GB2312" w:hAnsi="仿宋_GB2312" w:eastAsia="仿宋_GB2312" w:cs="仿宋_GB2312"/>
          <w:sz w:val="32"/>
          <w:szCs w:val="32"/>
          <w:u w:val="none"/>
        </w:rPr>
        <w:t>开展农民职业技能鉴定和技能等级认定、农村电商技能人才培训,举办</w:t>
      </w:r>
      <w:r>
        <w:rPr>
          <w:rFonts w:hint="eastAsia" w:ascii="仿宋_GB2312" w:hAnsi="仿宋_GB2312" w:eastAsia="仿宋_GB2312" w:cs="仿宋_GB2312"/>
          <w:sz w:val="32"/>
          <w:szCs w:val="32"/>
          <w:u w:val="none"/>
          <w:lang w:val="en-US" w:eastAsia="zh-CN"/>
        </w:rPr>
        <w:t>或组织参加</w:t>
      </w:r>
      <w:r>
        <w:rPr>
          <w:rFonts w:hint="eastAsia" w:ascii="仿宋_GB2312" w:hAnsi="仿宋_GB2312" w:eastAsia="仿宋_GB2312" w:cs="仿宋_GB2312"/>
          <w:sz w:val="32"/>
          <w:szCs w:val="32"/>
          <w:u w:val="none"/>
        </w:rPr>
        <w:t>面向农民的技能大赛,农民科学素质网络竞赛、乡土人才创新创业大赛等,开展农民教育培训，</w:t>
      </w:r>
      <w:r>
        <w:rPr>
          <w:rFonts w:hint="eastAsia" w:ascii="仿宋_GB2312" w:hAnsi="仿宋_GB2312" w:eastAsia="仿宋_GB2312" w:cs="仿宋_GB2312"/>
          <w:sz w:val="32"/>
          <w:szCs w:val="32"/>
        </w:rPr>
        <w:t>培育新型农业主体带头人、农村创业创新青年带头人。实施农村妇女素质提升计划，帮助农村妇女参与农业农村现代化建设。(</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3CCFBFAB">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实施乡村振兴</w:t>
      </w:r>
      <w:r>
        <w:rPr>
          <w:rFonts w:hint="eastAsia" w:ascii="仿宋_GB2312" w:hAnsi="仿宋_GB2312" w:eastAsia="仿宋_GB2312" w:cs="仿宋_GB2312"/>
          <w:b/>
          <w:bCs/>
          <w:sz w:val="32"/>
          <w:szCs w:val="32"/>
        </w:rPr>
        <w:t>科技支撑</w:t>
      </w:r>
      <w:r>
        <w:rPr>
          <w:rFonts w:hint="eastAsia" w:ascii="仿宋_GB2312" w:hAnsi="仿宋_GB2312" w:eastAsia="仿宋_GB2312" w:cs="仿宋_GB2312"/>
          <w:b/>
          <w:bCs/>
          <w:sz w:val="32"/>
          <w:szCs w:val="32"/>
          <w:lang w:val="en-US" w:eastAsia="zh-CN"/>
        </w:rPr>
        <w:t>行动</w:t>
      </w:r>
      <w:r>
        <w:rPr>
          <w:rFonts w:hint="eastAsia" w:ascii="仿宋_GB2312" w:hAnsi="仿宋_GB2312" w:eastAsia="仿宋_GB2312" w:cs="仿宋_GB2312"/>
          <w:b/>
          <w:bCs/>
          <w:sz w:val="32"/>
          <w:szCs w:val="32"/>
        </w:rPr>
        <w:t>。</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u w:val="none"/>
          <w:lang w:val="en-US" w:eastAsia="zh-CN"/>
        </w:rPr>
        <w:t xml:space="preserve"> </w:t>
      </w:r>
      <w:r>
        <w:rPr>
          <w:rFonts w:hint="eastAsia" w:ascii="仿宋_GB2312" w:hAnsi="仿宋_GB2312" w:eastAsia="仿宋_GB2312" w:cs="仿宋_GB2312"/>
          <w:sz w:val="32"/>
          <w:szCs w:val="32"/>
          <w:u w:val="none"/>
        </w:rPr>
        <w:t>鼓励</w:t>
      </w:r>
      <w:r>
        <w:rPr>
          <w:rFonts w:hint="eastAsia" w:ascii="仿宋_GB2312" w:hAnsi="仿宋_GB2312" w:eastAsia="仿宋_GB2312" w:cs="仿宋_GB2312"/>
          <w:sz w:val="32"/>
          <w:szCs w:val="32"/>
          <w:u w:val="none"/>
          <w:lang w:val="en-US" w:eastAsia="zh-CN"/>
        </w:rPr>
        <w:t>引进</w:t>
      </w:r>
      <w:r>
        <w:rPr>
          <w:rFonts w:hint="eastAsia" w:ascii="仿宋_GB2312" w:hAnsi="仿宋_GB2312" w:eastAsia="仿宋_GB2312" w:cs="仿宋_GB2312"/>
          <w:sz w:val="32"/>
          <w:szCs w:val="32"/>
          <w:u w:val="none"/>
        </w:rPr>
        <w:t>高校和科研院所</w:t>
      </w:r>
      <w:r>
        <w:rPr>
          <w:rFonts w:hint="eastAsia" w:ascii="仿宋_GB2312" w:hAnsi="仿宋_GB2312" w:eastAsia="仿宋_GB2312" w:cs="仿宋_GB2312"/>
          <w:sz w:val="32"/>
          <w:szCs w:val="32"/>
          <w:u w:val="none"/>
          <w:lang w:val="en-US" w:eastAsia="zh-CN"/>
        </w:rPr>
        <w:t>高科技人才</w:t>
      </w:r>
      <w:r>
        <w:rPr>
          <w:rFonts w:hint="eastAsia" w:ascii="仿宋_GB2312" w:hAnsi="仿宋_GB2312" w:eastAsia="仿宋_GB2312" w:cs="仿宋_GB2312"/>
          <w:sz w:val="32"/>
          <w:szCs w:val="32"/>
          <w:u w:val="none"/>
        </w:rPr>
        <w:t>开展乡村振兴智力服务</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推广科技小院、院(校)地共建等农业科技社会化服务模式。</w:t>
      </w:r>
      <w:r>
        <w:rPr>
          <w:rFonts w:hint="eastAsia" w:ascii="仿宋_GB2312" w:hAnsi="仿宋_GB2312" w:eastAsia="仿宋_GB2312" w:cs="仿宋_GB2312"/>
          <w:sz w:val="32"/>
          <w:szCs w:val="32"/>
          <w:u w:val="none"/>
          <w:lang w:val="en-US" w:eastAsia="zh-CN"/>
        </w:rPr>
        <w:t>推进实施</w:t>
      </w:r>
      <w:r>
        <w:rPr>
          <w:rFonts w:hint="eastAsia" w:ascii="仿宋_GB2312" w:hAnsi="仿宋_GB2312" w:eastAsia="仿宋_GB2312" w:cs="仿宋_GB2312"/>
          <w:sz w:val="32"/>
          <w:szCs w:val="32"/>
          <w:u w:val="none"/>
        </w:rPr>
        <w:t>科技特派员制度，支持家庭农场、农民合作社、农业社会化服务组织等新型农业经营主体和服务主体</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通过建立示范基地</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田间学校等方式开展科技示范</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引领现代农业发展。引导专业技术协会等社会组织开展农业科技服务，将先进适用的品种、技术、装备、设施导入小农户，实现小农户和现代农业有机</w:t>
      </w:r>
      <w:r>
        <w:rPr>
          <w:rFonts w:hint="eastAsia" w:ascii="仿宋_GB2312" w:hAnsi="仿宋_GB2312" w:eastAsia="仿宋_GB2312" w:cs="仿宋_GB2312"/>
          <w:sz w:val="32"/>
          <w:szCs w:val="32"/>
          <w:u w:val="none"/>
          <w:lang w:eastAsia="zh-CN"/>
        </w:rPr>
        <w:t>衔接</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文旅局等单位配合)</w:t>
      </w:r>
    </w:p>
    <w:p w14:paraId="3EAE12DA">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提升农民科技文化素质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引导社会科普资源向农村倾斜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提高农民科学生产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科学经营能力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提高农民科技文化素质,提升农村低收入人口职业技能，增强内生发展能力。(</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631EB96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产业工人科学素质提升行动</w:t>
      </w:r>
    </w:p>
    <w:p w14:paraId="33496C49">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开展理想信念和职业精神宣传教育。</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开展最美职工、巾帼建功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五一劳动表彰</w:t>
      </w:r>
      <w:r>
        <w:rPr>
          <w:rFonts w:hint="eastAsia" w:ascii="仿宋_GB2312" w:hAnsi="仿宋_GB2312" w:eastAsia="仿宋_GB2312" w:cs="仿宋_GB2312"/>
          <w:sz w:val="32"/>
          <w:szCs w:val="32"/>
        </w:rPr>
        <w:t>等活动，加大先进典型评选宣传表彰力度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大力弘扬劳模精神、劳动精神、工匠精神，营造劳动光荣的社会风尚、精益求精的敬业风气和勇于创新的文化氛围。(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7EF75017">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实施</w:t>
      </w:r>
      <w:r>
        <w:rPr>
          <w:rFonts w:hint="eastAsia" w:ascii="仿宋_GB2312" w:hAnsi="仿宋_GB2312" w:eastAsia="仿宋_GB2312" w:cs="仿宋_GB2312"/>
          <w:b/>
          <w:bCs/>
          <w:sz w:val="32"/>
          <w:szCs w:val="32"/>
        </w:rPr>
        <w:t>技能创新</w:t>
      </w:r>
      <w:r>
        <w:rPr>
          <w:rFonts w:hint="eastAsia" w:ascii="仿宋_GB2312" w:hAnsi="仿宋_GB2312" w:eastAsia="仿宋_GB2312" w:cs="仿宋_GB2312"/>
          <w:b/>
          <w:bCs/>
          <w:sz w:val="32"/>
          <w:szCs w:val="32"/>
          <w:lang w:val="en-US" w:eastAsia="zh-CN"/>
        </w:rPr>
        <w:t>行动</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开展多层级、多行业、多工种的劳动和技能竞赛，发现、培养高技能人才。组织</w:t>
      </w:r>
      <w:r>
        <w:rPr>
          <w:rFonts w:hint="eastAsia" w:ascii="仿宋_GB2312" w:hAnsi="仿宋_GB2312" w:eastAsia="仿宋_GB2312" w:cs="仿宋_GB2312"/>
          <w:sz w:val="32"/>
          <w:szCs w:val="32"/>
          <w:lang w:val="en-US" w:eastAsia="zh-CN"/>
        </w:rPr>
        <w:t>参加</w:t>
      </w:r>
      <w:r>
        <w:rPr>
          <w:rFonts w:hint="eastAsia" w:ascii="仿宋_GB2312" w:hAnsi="仿宋_GB2312" w:eastAsia="仿宋_GB2312" w:cs="仿宋_GB2312"/>
          <w:sz w:val="32"/>
          <w:szCs w:val="32"/>
        </w:rPr>
        <w:t>职业技能大赛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最美</w:t>
      </w:r>
      <w:r>
        <w:rPr>
          <w:rFonts w:hint="eastAsia" w:ascii="仿宋_GB2312" w:hAnsi="仿宋_GB2312" w:eastAsia="仿宋_GB2312" w:cs="仿宋_GB2312"/>
          <w:sz w:val="32"/>
          <w:szCs w:val="32"/>
        </w:rPr>
        <w:t>工匠”“五小”等群众性创新活动，推动大众创业、万众创新。打造一支高素质产业工人队伍，推动“六新”突破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更好服务全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战略性新兴产业发展。(</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科协等单位配合)</w:t>
      </w:r>
    </w:p>
    <w:p w14:paraId="712DB438">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开展职业技能提升行动。</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在职前教育和职业培训中进一步突出科学素质、安全生产等相关内容,构建职业教育、就业培训、技能提升相统一的产业工人终身技能形成体系。深入实施农民工职业技能提升计划,增加进城务工人员教育培训机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科协等单位配合)</w:t>
      </w:r>
    </w:p>
    <w:p w14:paraId="779BEE6F">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发挥企业家提升产业工人科学素质的示范引领作用。</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弘扬企业家精神，引导企业家做创新发展的探索者、组织者和引领者，提升产业工人科学素质的推动者。鼓励企业积极培养使用创新型技能人才,在关键岗位、关键工序培养使用高技能人才。探索建立企业科技创新和产业工人科学素质提升的双促进机制，引导、支持企业开展职业能力水平评价。</w:t>
      </w:r>
      <w:r>
        <w:rPr>
          <w:rFonts w:hint="eastAsia" w:ascii="仿宋_GB2312" w:hAnsi="仿宋_GB2312" w:eastAsia="仿宋_GB2312" w:cs="仿宋_GB2312"/>
          <w:sz w:val="32"/>
          <w:szCs w:val="32"/>
          <w:u w:val="none"/>
        </w:rPr>
        <w:t>推动相关互联网企业做好快递员、网约工</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互联网营销师等群体科学素质提升工作</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应急局等单位配合)</w:t>
      </w:r>
    </w:p>
    <w:p w14:paraId="088C91D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老年人科学素质提升行动</w:t>
      </w:r>
    </w:p>
    <w:p w14:paraId="273C267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实施智慧助老行动。</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聚焦老年人运用智能技术、融入智慧社会的需求和困难,依托老年大学(学校、学习点)、社区科普站点、养老服务机构等，普及智能技术知识和技能，提升老年人信息获取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识别和使用能力，有效预防和应对网络谣言、电信诈骗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增强老年人获得感、幸福感、安全感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68E72F58">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加强老年人健康科普服务。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推动老年人健康科普进社区、进乡村、进机构、进家庭，开展健康大讲堂、老年健康宣传周等活动，利用广播、电视、报刊、网络等各类媒体,普及合理膳食、食品安全、心理健康、体育锻炼、合理用药、应急处置等知识，提高老年人健康素养。充分利用</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老年人日间照料中心、社区</w:t>
      </w:r>
      <w:r>
        <w:rPr>
          <w:rFonts w:hint="eastAsia" w:ascii="仿宋_GB2312" w:hAnsi="仿宋_GB2312" w:eastAsia="仿宋_GB2312" w:cs="仿宋_GB2312"/>
          <w:sz w:val="32"/>
          <w:szCs w:val="32"/>
          <w:lang w:val="en-US" w:eastAsia="zh-CN"/>
        </w:rPr>
        <w:t>居家养老中心</w:t>
      </w:r>
      <w:r>
        <w:rPr>
          <w:rFonts w:hint="eastAsia" w:ascii="仿宋_GB2312" w:hAnsi="仿宋_GB2312" w:eastAsia="仿宋_GB2312" w:cs="仿宋_GB2312"/>
          <w:sz w:val="32"/>
          <w:szCs w:val="32"/>
        </w:rPr>
        <w:t>等阵地为老年人提供健康科普服务。(</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委组织部、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179AF86E">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实施银龄科普行动。</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积极开发老龄人力资源,大力发展老年协会等组织,充分发挥老专家在咨询、智库等方面的作用。发展壮大老年志愿者队伍，在社区、农村、青少年科普中发挥积极作用。(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县教科局、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4A772F3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领导干部和公务员科学素质提升行动</w:t>
      </w:r>
    </w:p>
    <w:p w14:paraId="7EC5D0A6">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深入贯彻落实新发展理念。</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教育引导领导干部和公务员学习贯彻习近平新时代中国特色社会主义思想，强化对科学素质建设重要性和紧迫性的认识,提高科学履职能力和水平。</w:t>
      </w:r>
      <w:r>
        <w:rPr>
          <w:rFonts w:hint="eastAsia" w:ascii="仿宋_GB2312" w:hAnsi="仿宋_GB2312" w:eastAsia="仿宋_GB2312" w:cs="仿宋_GB2312"/>
          <w:sz w:val="32"/>
          <w:szCs w:val="32"/>
          <w:lang w:val="en-US" w:eastAsia="zh-CN"/>
        </w:rPr>
        <w:t>强化对科学素质建设重要性和紧迫性的认识，增强推进社会治理体系和治理能力现代化的本领，更好服务经济社会事业发展。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委组织部、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委党校、</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县教科局、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应急局等单位配合)</w:t>
      </w:r>
    </w:p>
    <w:p w14:paraId="6F63970B">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加强科学素质教育培训。</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认真贯彻执行《干部教育培训工作条例》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《公务员培训规定》，加强前沿科技知识和全球科技发展趋势学习，突出科学精神、科学思想培养，把握科学发展规律，树立科学执政理念,提高科学决策能力。大力开展面向</w:t>
      </w:r>
      <w:r>
        <w:rPr>
          <w:rFonts w:hint="eastAsia" w:ascii="仿宋_GB2312" w:hAnsi="仿宋_GB2312" w:eastAsia="仿宋_GB2312" w:cs="仿宋_GB2312"/>
          <w:sz w:val="32"/>
          <w:szCs w:val="32"/>
          <w:lang w:val="en-US" w:eastAsia="zh-CN"/>
        </w:rPr>
        <w:t>县乡党政</w:t>
      </w:r>
      <w:r>
        <w:rPr>
          <w:rFonts w:hint="eastAsia" w:ascii="仿宋_GB2312" w:hAnsi="仿宋_GB2312" w:eastAsia="仿宋_GB2312" w:cs="仿宋_GB2312"/>
          <w:sz w:val="32"/>
          <w:szCs w:val="32"/>
        </w:rPr>
        <w:t>领导干部和公务员的科学素质培训工作。(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委组织部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委党校、</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县教科局、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应急局等单位配合)</w:t>
      </w:r>
    </w:p>
    <w:p w14:paraId="1AEA447E">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在领导干部考核中落实科学素质要求。</w:t>
      </w:r>
      <w:r>
        <w:rPr>
          <w:rFonts w:hint="eastAsia" w:ascii="仿宋_GB2312" w:hAnsi="仿宋_GB2312" w:eastAsia="仿宋_GB2312" w:cs="仿宋_GB2312"/>
          <w:sz w:val="32"/>
          <w:szCs w:val="32"/>
        </w:rPr>
        <w:t>不断完善干部考核评价机制，在党政领导干部，企事业单位负责人任职考察、考核中，融入科学素质要求有关内容。(</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委组织部牵头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县教科局、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发改</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科协等单位配合)</w:t>
      </w:r>
    </w:p>
    <w:p w14:paraId="1FB75EA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三、重点工程</w:t>
      </w:r>
    </w:p>
    <w:p w14:paraId="735F41D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在“十四五”时期实施</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项重点工程,深化科普供给侧改革，提高</w:t>
      </w:r>
      <w:r>
        <w:rPr>
          <w:rFonts w:hint="eastAsia" w:ascii="仿宋_GB2312" w:hAnsi="仿宋_GB2312" w:eastAsia="仿宋_GB2312" w:cs="仿宋_GB2312"/>
          <w:sz w:val="32"/>
          <w:szCs w:val="32"/>
          <w:lang w:val="en-US" w:eastAsia="zh-CN"/>
        </w:rPr>
        <w:t>科普</w:t>
      </w:r>
      <w:r>
        <w:rPr>
          <w:rFonts w:hint="eastAsia" w:ascii="仿宋_GB2312" w:hAnsi="仿宋_GB2312" w:eastAsia="仿宋_GB2312" w:cs="仿宋_GB2312"/>
          <w:sz w:val="32"/>
          <w:szCs w:val="32"/>
        </w:rPr>
        <w:t>供给效能,着力固根基、扬优势、补短板、强弱项,构建主体多元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手段多样、供给优质、机制有效的科学素质建设体系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主动融入新发展格局</w:t>
      </w:r>
      <w:r>
        <w:rPr>
          <w:rFonts w:hint="eastAsia" w:ascii="仿宋_GB2312" w:hAnsi="仿宋_GB2312" w:eastAsia="仿宋_GB2312" w:cs="仿宋_GB2312"/>
          <w:sz w:val="32"/>
          <w:szCs w:val="32"/>
        </w:rPr>
        <w:t>。</w:t>
      </w:r>
    </w:p>
    <w:p w14:paraId="6A2A15D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科技资源科普化工程</w:t>
      </w:r>
    </w:p>
    <w:p w14:paraId="0CDDA90D">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建立完善科技资源科普化机制。</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鼓励</w:t>
      </w:r>
      <w:r>
        <w:rPr>
          <w:rFonts w:hint="eastAsia" w:ascii="仿宋_GB2312" w:hAnsi="仿宋_GB2312" w:eastAsia="仿宋_GB2312" w:cs="仿宋_GB2312"/>
          <w:sz w:val="32"/>
          <w:szCs w:val="32"/>
          <w:lang w:val="en-US" w:eastAsia="zh-CN"/>
        </w:rPr>
        <w:t>各类</w:t>
      </w:r>
      <w:r>
        <w:rPr>
          <w:rFonts w:hint="eastAsia" w:ascii="仿宋_GB2312" w:hAnsi="仿宋_GB2312" w:eastAsia="仿宋_GB2312" w:cs="仿宋_GB2312"/>
          <w:sz w:val="32"/>
          <w:szCs w:val="32"/>
        </w:rPr>
        <w:t>科技计划项目承担单位、人员，结合科研任务开展科普工作,开展科技创新主体、科技创新成果科普服务评价，推动在相关科技奖项评定中列入科普工作指标,将科普工作实绩作为科技人员职称评聘条件。(</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科协等单位配合)</w:t>
      </w:r>
    </w:p>
    <w:p w14:paraId="74BDB5EE">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实施科技资源科普化专项行动。</w:t>
      </w:r>
      <w:r>
        <w:rPr>
          <w:rFonts w:hint="eastAsia" w:ascii="仿宋_GB2312" w:hAnsi="仿宋_GB2312" w:eastAsia="仿宋_GB2312" w:cs="仿宋_GB2312"/>
          <w:b w:val="0"/>
          <w:bCs w:val="0"/>
          <w:sz w:val="32"/>
          <w:szCs w:val="32"/>
          <w:lang w:val="en-US" w:eastAsia="zh-CN"/>
        </w:rPr>
        <w:t>增强科技创新主体科普责任意识，实施科研资源科普化计划，支持指导</w:t>
      </w:r>
      <w:r>
        <w:rPr>
          <w:rFonts w:hint="eastAsia" w:ascii="仿宋_GB2312" w:hAnsi="仿宋_GB2312" w:eastAsia="仿宋_GB2312" w:cs="仿宋_GB2312"/>
          <w:b w:val="0"/>
          <w:bCs w:val="0"/>
          <w:sz w:val="32"/>
          <w:szCs w:val="32"/>
          <w:u w:val="none"/>
          <w:lang w:val="en-US" w:eastAsia="zh-CN"/>
        </w:rPr>
        <w:t>学校、</w:t>
      </w:r>
      <w:r>
        <w:rPr>
          <w:rFonts w:hint="eastAsia" w:ascii="仿宋_GB2312" w:hAnsi="仿宋_GB2312" w:eastAsia="仿宋_GB2312" w:cs="仿宋_GB2312"/>
          <w:b w:val="0"/>
          <w:bCs w:val="0"/>
          <w:sz w:val="32"/>
          <w:szCs w:val="32"/>
          <w:lang w:val="en-US" w:eastAsia="zh-CN"/>
        </w:rPr>
        <w:t>企业等利用科技资源开展科普工作，开发科普资源。</w:t>
      </w:r>
      <w:r>
        <w:rPr>
          <w:rFonts w:hint="eastAsia" w:ascii="仿宋_GB2312" w:hAnsi="仿宋_GB2312" w:eastAsia="仿宋_GB2312" w:cs="仿宋_GB2312"/>
          <w:sz w:val="32"/>
          <w:szCs w:val="32"/>
        </w:rPr>
        <w:t>加强与传媒、专业科普组织合作,及时普及重大科技成果。充分发挥科技设施的科普功能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w:t>
      </w:r>
      <w:r>
        <w:rPr>
          <w:rFonts w:hint="eastAsia" w:ascii="仿宋_GB2312" w:hAnsi="仿宋_GB2312" w:eastAsia="仿宋_GB2312" w:cs="仿宋_GB2312"/>
          <w:sz w:val="32"/>
          <w:szCs w:val="32"/>
          <w:lang w:val="en-US" w:eastAsia="zh-CN"/>
        </w:rPr>
        <w:t>青少年活动中心、乡村少年宫、农村中学科技馆、图书馆等</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w:t>
      </w:r>
      <w:r>
        <w:rPr>
          <w:rFonts w:hint="eastAsia" w:ascii="仿宋_GB2312" w:hAnsi="仿宋_GB2312" w:eastAsia="仿宋_GB2312" w:cs="仿宋_GB2312"/>
          <w:sz w:val="32"/>
          <w:szCs w:val="32"/>
          <w:lang w:val="en-US" w:eastAsia="zh-CN"/>
        </w:rPr>
        <w:t>科普教育基地、示范基地</w:t>
      </w:r>
      <w:r>
        <w:rPr>
          <w:rFonts w:hint="eastAsia" w:ascii="仿宋_GB2312" w:hAnsi="仿宋_GB2312" w:eastAsia="仿宋_GB2312" w:cs="仿宋_GB2312"/>
          <w:sz w:val="32"/>
          <w:szCs w:val="32"/>
        </w:rPr>
        <w:t>及其他创新基地面向社会开展多种形式的科普活动。(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val="en-US" w:eastAsia="zh-CN"/>
        </w:rPr>
        <w:t>县发改局、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val="en-US" w:eastAsia="zh-CN"/>
        </w:rPr>
        <w:t>及各类科普场所</w:t>
      </w:r>
      <w:r>
        <w:rPr>
          <w:rFonts w:hint="eastAsia" w:ascii="仿宋_GB2312" w:hAnsi="仿宋_GB2312" w:eastAsia="仿宋_GB2312" w:cs="仿宋_GB2312"/>
          <w:sz w:val="32"/>
          <w:szCs w:val="32"/>
        </w:rPr>
        <w:t>等单位配合)</w:t>
      </w:r>
    </w:p>
    <w:p w14:paraId="573F5107">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强化科技工作者的社会责任。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弘扬科学家精神,大力宣传科技界优秀典型、生动实践和成就经验，激发全社会创新热情和创造活力。加强科研诚信和科技伦理建设，深入开展科学道德和学风建设宣讲活动,引导广大科技工作者坚守社会责任，提升科技工作者科普能力，针对社会热点、焦点问题，主动、及时、准确发声。(</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val="en-US" w:eastAsia="zh-CN"/>
        </w:rPr>
        <w:t>县发改局、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自然资源局等单位配合)</w:t>
      </w:r>
    </w:p>
    <w:p w14:paraId="2F3832F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科普信息化提升工程</w:t>
      </w:r>
    </w:p>
    <w:p w14:paraId="794A601F">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实施繁荣科普创作计划。</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支持面向科技前沿、经济主战场、转型发展重大需求、群众生命健康等题材开展科普创作，</w:t>
      </w:r>
      <w:r>
        <w:rPr>
          <w:rFonts w:hint="eastAsia" w:ascii="仿宋_GB2312" w:hAnsi="仿宋_GB2312" w:eastAsia="仿宋_GB2312" w:cs="仿宋_GB2312"/>
          <w:sz w:val="32"/>
          <w:szCs w:val="32"/>
          <w:lang w:val="en-US" w:eastAsia="zh-CN"/>
        </w:rPr>
        <w:t>推动形成涉及</w:t>
      </w:r>
      <w:r>
        <w:rPr>
          <w:rFonts w:hint="eastAsia" w:ascii="仿宋_GB2312" w:hAnsi="仿宋_GB2312" w:eastAsia="仿宋_GB2312" w:cs="仿宋_GB2312"/>
          <w:sz w:val="32"/>
          <w:szCs w:val="32"/>
        </w:rPr>
        <w:t>食品安全、医疗健康、绿色环保、碳达峰碳中和等方面的优秀科普原创作品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适应数字化时代要求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鼓励</w:t>
      </w:r>
      <w:r>
        <w:rPr>
          <w:rFonts w:hint="eastAsia" w:ascii="仿宋_GB2312" w:hAnsi="仿宋_GB2312" w:eastAsia="仿宋_GB2312" w:cs="仿宋_GB2312"/>
          <w:sz w:val="32"/>
          <w:szCs w:val="32"/>
          <w:lang w:val="en-US" w:eastAsia="zh-CN"/>
        </w:rPr>
        <w:t>创作</w:t>
      </w:r>
      <w:r>
        <w:rPr>
          <w:rFonts w:hint="eastAsia" w:ascii="仿宋_GB2312" w:hAnsi="仿宋_GB2312" w:eastAsia="仿宋_GB2312" w:cs="仿宋_GB2312"/>
          <w:sz w:val="32"/>
          <w:szCs w:val="32"/>
        </w:rPr>
        <w:t>短视频、</w:t>
      </w:r>
      <w:r>
        <w:rPr>
          <w:rFonts w:hint="eastAsia" w:ascii="仿宋_GB2312" w:hAnsi="仿宋_GB2312" w:eastAsia="仿宋_GB2312" w:cs="仿宋_GB2312"/>
          <w:sz w:val="32"/>
          <w:szCs w:val="32"/>
          <w:lang w:val="en-US" w:eastAsia="zh-CN"/>
        </w:rPr>
        <w:t>抖音</w:t>
      </w:r>
      <w:r>
        <w:rPr>
          <w:rFonts w:hint="eastAsia" w:ascii="仿宋_GB2312" w:hAnsi="仿宋_GB2312" w:eastAsia="仿宋_GB2312" w:cs="仿宋_GB2312"/>
          <w:sz w:val="32"/>
          <w:szCs w:val="32"/>
        </w:rPr>
        <w:t>等多种形式的科普作品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支持发展科普教育、文化创意等业态,深化产业融合。(</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4F3D7387">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实施全媒体科学传播能力提升计划。</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推进图书、报刊、音像、广播、电视等传统媒体与新媒体深度融合，鼓励公益广告增加科学传播内容,实现科普内容多渠道全媒体传播。打造亮点品牌，引导主流媒体加大科技宣传力度，增加科普内容,增设科普专栏，大力发展新媒体科学传播。引导媒体从业人员提升科学传播能力，增强科学传播的专业性和权威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6AF883C4">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实施智慧科普建设工程。</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u w:val="none"/>
        </w:rPr>
        <w:t>建设即时、泛在、精准</w:t>
      </w:r>
      <w:r>
        <w:rPr>
          <w:rFonts w:hint="eastAsia" w:ascii="仿宋_GB2312" w:hAnsi="仿宋_GB2312" w:eastAsia="仿宋_GB2312" w:cs="仿宋_GB2312"/>
          <w:sz w:val="32"/>
          <w:szCs w:val="32"/>
        </w:rPr>
        <w:t>的信息化传播网络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科普与大数据、云计算、人工智能、区块链等技术深度融合，强化需求感知、用户分层、情景应用理念，推动传播方式、组织动员、运营服务等创新升级,提升网络安全和防范能力。加强“科普中国”落地应用，与智慧教育、智慧</w:t>
      </w:r>
      <w:r>
        <w:rPr>
          <w:rFonts w:hint="eastAsia" w:ascii="仿宋_GB2312" w:hAnsi="仿宋_GB2312" w:eastAsia="仿宋_GB2312" w:cs="仿宋_GB2312"/>
          <w:sz w:val="32"/>
          <w:szCs w:val="32"/>
          <w:lang w:val="en-US" w:eastAsia="zh-CN"/>
        </w:rPr>
        <w:t>城市</w:t>
      </w:r>
      <w:r>
        <w:rPr>
          <w:rFonts w:hint="eastAsia" w:ascii="仿宋_GB2312" w:hAnsi="仿宋_GB2312" w:eastAsia="仿宋_GB2312" w:cs="仿宋_GB2312"/>
          <w:sz w:val="32"/>
          <w:szCs w:val="32"/>
        </w:rPr>
        <w:t>、智慧社区等深度融合，推动优质科普</w:t>
      </w:r>
      <w:r>
        <w:rPr>
          <w:rFonts w:hint="eastAsia" w:ascii="仿宋_GB2312" w:hAnsi="仿宋_GB2312" w:eastAsia="仿宋_GB2312" w:cs="仿宋_GB2312"/>
          <w:sz w:val="32"/>
          <w:szCs w:val="32"/>
          <w:lang w:val="en-US" w:eastAsia="zh-CN"/>
        </w:rPr>
        <w:t>资源</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val="en-US" w:eastAsia="zh-CN"/>
        </w:rPr>
        <w:t>乡村</w:t>
      </w:r>
      <w:r>
        <w:rPr>
          <w:rFonts w:hint="eastAsia" w:ascii="仿宋_GB2312" w:hAnsi="仿宋_GB2312" w:eastAsia="仿宋_GB2312" w:cs="仿宋_GB2312"/>
          <w:sz w:val="32"/>
          <w:szCs w:val="32"/>
        </w:rPr>
        <w:t>倾斜。(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农业农村局等单位配合)。</w:t>
      </w:r>
    </w:p>
    <w:p w14:paraId="4ED3CF9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科普基础设施工程</w:t>
      </w:r>
    </w:p>
    <w:p w14:paraId="22E2BB47">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加强对科普基础设施建设的统筹规划。</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将科普基础设施建设纳入发展规划，政府引导、多渠道投入。完善全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科普基础设施布局,提升科普基础设施的服务能力，促进科普公共服务均衡发展,实现科普基础设施建设管理的规范化，推进符合条件的科普教育基地(馆)免费开放。(</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局等单位配合)</w:t>
      </w:r>
    </w:p>
    <w:p w14:paraId="17E36A69">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创新</w:t>
      </w:r>
      <w:r>
        <w:rPr>
          <w:rFonts w:hint="eastAsia" w:ascii="仿宋_GB2312" w:hAnsi="仿宋_GB2312" w:eastAsia="仿宋_GB2312" w:cs="仿宋_GB2312"/>
          <w:b/>
          <w:bCs/>
          <w:sz w:val="32"/>
          <w:szCs w:val="32"/>
        </w:rPr>
        <w:t>现代科技馆体系。</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推动科普教育基地、图书馆、文化馆等融合共享，开展科普展教品创新研发，打造科学家精神教育基地、前沿科技体验基地、公共安全健康教育基地和科学教育资源汇集平台。统筹流动科技馆、科普大篷车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农村中学科技馆建设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探索多元主体参与的运行模式，建立轮转互换机制,实现资源配置和服务广覆盖。(</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644FFAF7">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大力加强科普基地建设。</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深化科普教育基地创建活动，构建动态管理和长效激励机制。鼓励和支持各行业各部门建立科普教育、研学等基地，提高科普服务能力。推进图书馆、文化馆等公共设施开展科普活动,拓展科普服务功能。引导和促进公园、自然保护区、风景名胜区、车站、电影院等公共场所强化科普服务功能。(</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县教科局</w:t>
      </w:r>
      <w:r>
        <w:rPr>
          <w:rFonts w:hint="eastAsia" w:ascii="仿宋_GB2312" w:hAnsi="仿宋_GB2312" w:eastAsia="仿宋_GB2312" w:cs="仿宋_GB2312"/>
          <w:sz w:val="32"/>
          <w:szCs w:val="32"/>
        </w:rPr>
        <w:t>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7CAA292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基层科普能力提升工程</w:t>
      </w:r>
    </w:p>
    <w:p w14:paraId="067466A8">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建立应急科普宣教协同机制。</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建立应急科普部门协同机制，纳入各级突发事件应急工作体系。建立应急科普专家队伍，储备和传播优质应急科普内容资源，有效开展传染病防治、防灾减灾、应急避险等主题科普宣教活动，全面推进应急科普知识进企业、进农村、进社区、进学校、进家庭。突发事件发生时,统筹力量直达基层开展应急科普，及时做好政策解读、知识普及和舆情引导等工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val="en-US" w:eastAsia="zh-CN"/>
        </w:rPr>
        <w:t>县融媒体中心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委等单位配合)</w:t>
      </w:r>
    </w:p>
    <w:p w14:paraId="261294AB">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健全基层科普服务体系</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以新时代文明实践中心、党群服务中心、社区服务中心等为阵地,以志愿服务为重要手段,动员学校、医院、企业和社会组织等组建科技志愿服务队，完善科技志愿服务管理制度,推进科技志愿服务专业化、规范化、常态化发展，推广群众点单、社区派单、部门领单、科技志愿服务队接单的订单认领模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鼓励</w:t>
      </w:r>
      <w:r>
        <w:rPr>
          <w:rFonts w:hint="eastAsia" w:ascii="仿宋_GB2312" w:hAnsi="仿宋_GB2312" w:eastAsia="仿宋_GB2312" w:cs="仿宋_GB2312"/>
          <w:sz w:val="32"/>
          <w:szCs w:val="32"/>
        </w:rPr>
        <w:t>开展全领域行动、全地域覆盖、全媒体传播、全民参与共享的全域科普行动。(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妇联等单位配合)</w:t>
      </w:r>
    </w:p>
    <w:p w14:paraId="01451202">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提升基层科普服务能力。</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深入实施基层科普行动计划，</w:t>
      </w:r>
      <w:r>
        <w:rPr>
          <w:rFonts w:hint="eastAsia" w:ascii="仿宋_GB2312" w:hAnsi="仿宋_GB2312" w:eastAsia="仿宋_GB2312" w:cs="仿宋_GB2312"/>
          <w:sz w:val="32"/>
          <w:szCs w:val="32"/>
          <w:lang w:val="en-US" w:eastAsia="zh-CN"/>
        </w:rPr>
        <w:t>推进</w:t>
      </w:r>
      <w:r>
        <w:rPr>
          <w:rFonts w:hint="eastAsia" w:ascii="仿宋_GB2312" w:hAnsi="仿宋_GB2312" w:eastAsia="仿宋_GB2312" w:cs="仿宋_GB2312"/>
          <w:sz w:val="32"/>
          <w:szCs w:val="32"/>
        </w:rPr>
        <w:t>全国和省级科普示范县、省级科普示范社区、农村科普示范基地创建活动。在城乡社区综合服务设施、社区图书馆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农家书屋</w:t>
      </w:r>
      <w:r>
        <w:rPr>
          <w:rFonts w:hint="eastAsia" w:ascii="仿宋_GB2312" w:hAnsi="仿宋_GB2312" w:eastAsia="仿宋_GB2312" w:cs="仿宋_GB2312"/>
          <w:sz w:val="32"/>
          <w:szCs w:val="32"/>
        </w:rPr>
        <w:t>等平台拓展科普服务功能。探索建立基层科普展览展示资源共享机制。深入开展爱国卫生运动、全国科普日、科技活动周、食品安全宣传周、世界地球日、世界环境日、世界气象日、防灾减灾日等活动,增进公众对科技发展的了解和应用科技处理解决问题的能力。(</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科协牵头,</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气象局等单位配合)</w:t>
      </w:r>
    </w:p>
    <w:p w14:paraId="0A488429">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加强专职科普队伍建设。 </w:t>
      </w:r>
      <w:r>
        <w:rPr>
          <w:rFonts w:hint="eastAsia" w:ascii="仿宋_GB2312" w:hAnsi="仿宋_GB2312" w:eastAsia="仿宋_GB2312" w:cs="仿宋_GB2312"/>
          <w:b w:val="0"/>
          <w:bCs w:val="0"/>
          <w:sz w:val="32"/>
          <w:szCs w:val="32"/>
          <w:lang w:val="en-US" w:eastAsia="zh-CN"/>
        </w:rPr>
        <w:t>加大高层次科普专门人才培养力</w:t>
      </w:r>
      <w:r>
        <w:rPr>
          <w:rFonts w:hint="eastAsia" w:ascii="仿宋_GB2312" w:hAnsi="仿宋_GB2312" w:eastAsia="仿宋_GB2312" w:cs="仿宋_GB2312"/>
          <w:b w:val="0"/>
          <w:bCs w:val="0"/>
          <w:sz w:val="32"/>
          <w:szCs w:val="32"/>
          <w:u w:val="none"/>
          <w:lang w:val="en-US" w:eastAsia="zh-CN"/>
        </w:rPr>
        <w:t>度，</w:t>
      </w:r>
      <w:r>
        <w:rPr>
          <w:rFonts w:hint="eastAsia" w:ascii="仿宋_GB2312" w:hAnsi="仿宋_GB2312" w:eastAsia="仿宋_GB2312" w:cs="仿宋_GB2312"/>
          <w:sz w:val="32"/>
          <w:szCs w:val="32"/>
          <w:lang w:val="en-US" w:eastAsia="zh-CN"/>
        </w:rPr>
        <w:t>壮大科普场馆、科普基地、新媒体科普、科学传播等领域专职科普人才队伍。鼓励学校、企业设立科普专兼职岗位。（</w:t>
      </w:r>
      <w:r>
        <w:rPr>
          <w:rFonts w:hint="eastAsia" w:ascii="仿宋_GB2312" w:hAnsi="仿宋_GB2312" w:eastAsia="仿宋_GB2312" w:cs="仿宋_GB2312"/>
          <w:b w:val="0"/>
          <w:bCs w:val="0"/>
          <w:sz w:val="32"/>
          <w:szCs w:val="32"/>
          <w:lang w:val="en-US" w:eastAsia="zh-CN"/>
        </w:rPr>
        <w:t>县科协牵头，县委宣传部、县教科局、县人社局、县工信局、县农业农村局、县卫体局、县自然资源局、市生态环境局吉县分局、县应急局、县气象局、县委党校等单位配合</w:t>
      </w:r>
      <w:r>
        <w:rPr>
          <w:rFonts w:hint="eastAsia" w:ascii="仿宋_GB2312" w:hAnsi="仿宋_GB2312" w:eastAsia="仿宋_GB2312" w:cs="仿宋_GB2312"/>
          <w:sz w:val="32"/>
          <w:szCs w:val="32"/>
          <w:lang w:val="en-US" w:eastAsia="zh-CN"/>
        </w:rPr>
        <w:t>）</w:t>
      </w:r>
    </w:p>
    <w:p w14:paraId="123AD95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（五）科学素质交流合作工程</w:t>
      </w:r>
    </w:p>
    <w:p w14:paraId="5551818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聚焦应对未来发展、粮食安全、能源安全、人类健康、灾害风险、气候变化等人类可持续发展共同挑战，加强青少年、妇女和教育、媒体、文化等领域科技人文交流。（县科协牵头，县宣传部、县教科局、县工信局、县农业农村局、县卫体局、市生态环境局吉县分局、县自然资源局、县应急局、县文旅局、县气象局、团县委、县妇联等单位配合）。</w:t>
      </w:r>
    </w:p>
    <w:p w14:paraId="1B99C67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组织实施</w:t>
      </w:r>
    </w:p>
    <w:p w14:paraId="2D508DA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组织领导</w:t>
      </w:r>
    </w:p>
    <w:p w14:paraId="60ED253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为加强对全民科学素质行动工作的组织领导，成立</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全民科学素质行动工作领导小组,组长由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政府联系科协工作的副</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长担任,副组长由</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rPr>
        <w:t>政府</w:t>
      </w:r>
      <w:r>
        <w:rPr>
          <w:rFonts w:hint="eastAsia" w:ascii="仿宋_GB2312" w:hAnsi="仿宋_GB2312" w:eastAsia="仿宋_GB2312" w:cs="仿宋_GB2312"/>
          <w:sz w:val="32"/>
          <w:szCs w:val="32"/>
          <w:u w:val="none"/>
          <w:lang w:val="en-US" w:eastAsia="zh-CN"/>
        </w:rPr>
        <w:t>办</w:t>
      </w:r>
      <w:r>
        <w:rPr>
          <w:rFonts w:hint="eastAsia" w:ascii="仿宋_GB2312" w:hAnsi="仿宋_GB2312" w:eastAsia="仿宋_GB2312" w:cs="仿宋_GB2312"/>
          <w:sz w:val="32"/>
          <w:szCs w:val="32"/>
          <w:u w:val="none"/>
        </w:rPr>
        <w:t>副</w:t>
      </w:r>
      <w:r>
        <w:rPr>
          <w:rFonts w:hint="eastAsia" w:ascii="仿宋_GB2312" w:hAnsi="仿宋_GB2312" w:eastAsia="仿宋_GB2312" w:cs="仿宋_GB2312"/>
          <w:sz w:val="32"/>
          <w:szCs w:val="32"/>
          <w:u w:val="none"/>
          <w:lang w:val="en-US" w:eastAsia="zh-CN"/>
        </w:rPr>
        <w:t>主任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科协主席担任，成员由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委组织部、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人社局、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文旅局、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工信局、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生态环境局</w:t>
      </w:r>
      <w:r>
        <w:rPr>
          <w:rFonts w:hint="eastAsia" w:ascii="仿宋_GB2312" w:hAnsi="仿宋_GB2312" w:eastAsia="仿宋_GB2312" w:cs="仿宋_GB2312"/>
          <w:sz w:val="32"/>
          <w:szCs w:val="32"/>
          <w:lang w:val="en-US" w:eastAsia="zh-CN"/>
        </w:rPr>
        <w:t>吉县分局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卫体局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val="en-US" w:eastAsia="zh-CN"/>
        </w:rPr>
        <w:t>县融媒体中心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妇联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委党校、</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科协分管负责人担任。领导组下设办公室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办公室设在</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科协。办公室主任由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科协主席担任。</w:t>
      </w:r>
    </w:p>
    <w:p w14:paraId="31B7723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各成员单位要按照《纲要》要求和本方案分工，将有关任务纳入本部门本系统相关的工作规划和计划，充分履行工作职责，发挥各自优势，密切配合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形成合力,</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科协要充分发挥办公室的综合协调牵头作用，做好日常沟通联络工作，会同有关方面共同推进公民科学素质建设。</w:t>
      </w:r>
    </w:p>
    <w:p w14:paraId="1E299E0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政府负责领导《纲要》及本方案的实施工作。将公民科学素质建设纳入辖区经济社会发展总体规划，把实施《纲要》和本方案确定的重点任务列入年度工作计划，因地制宜，全面推动本辖区公民科学素质建设。</w:t>
      </w:r>
    </w:p>
    <w:p w14:paraId="67DEE90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善《纲要》实施协调机制。强化督促检查和动态监测评估，分批次按年度开展公民科学素质抽样调查，推动各项工作任务和目标的落实。进一步形成政府推动、社会参与的良性机制，根据国家有关规定，对在科学素质建设中作出突出贡献的集体和个人给予表彰和奖励。</w:t>
      </w:r>
    </w:p>
    <w:p w14:paraId="07D1A9C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保障条件</w:t>
      </w:r>
    </w:p>
    <w:p w14:paraId="7355CEC3">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落实法规政策。</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各乡镇在</w:t>
      </w:r>
      <w:r>
        <w:rPr>
          <w:rFonts w:hint="eastAsia" w:ascii="仿宋_GB2312" w:hAnsi="仿宋_GB2312" w:eastAsia="仿宋_GB2312" w:cs="仿宋_GB2312"/>
          <w:sz w:val="32"/>
          <w:szCs w:val="32"/>
        </w:rPr>
        <w:t>科技教育、传播与普及的相关政策措施中，应体现公民科学素质建设的目标和要求。落实国家有关鼓励科普事业发展的税收优惠等政策，为提高全民科学素质提供政策保障。</w:t>
      </w:r>
    </w:p>
    <w:p w14:paraId="742636AF">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保障经费投入。</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各乡镇要</w:t>
      </w:r>
      <w:r>
        <w:rPr>
          <w:rFonts w:hint="eastAsia" w:ascii="仿宋_GB2312" w:hAnsi="仿宋_GB2312" w:eastAsia="仿宋_GB2312" w:cs="仿宋_GB2312"/>
          <w:sz w:val="32"/>
          <w:szCs w:val="32"/>
        </w:rPr>
        <w:t>根据财力情况和公民科学素质建设发展需要,建立与经济社会发展相适应的科普经费保障机制，逐步增加全民科学素质工作经费,确保使用效果。引导鼓励社会资金投入科普事业,建立以政府为投入主体，企事业单位、社会组织和个人参与发展科普事业的多元化投入机制。</w:t>
      </w:r>
    </w:p>
    <w:p w14:paraId="685A58E0">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强化科普队伍。</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在融合科普服务功能的新时代文明实践中心、党群服务中心、社区服务中心、科普宣传教育站点等面向群众经常性开展科学素质公共服务的阵地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设置科普全职</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兼职岗位，保障科普服务落地见效。</w:t>
      </w:r>
    </w:p>
    <w:p w14:paraId="4347158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进度安排</w:t>
      </w:r>
    </w:p>
    <w:p w14:paraId="64679BB8">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启动实施阶段。</w:t>
      </w:r>
      <w:r>
        <w:rPr>
          <w:rFonts w:hint="eastAsia" w:ascii="仿宋_GB2312" w:hAnsi="仿宋_GB2312" w:eastAsia="仿宋_GB2312" w:cs="仿宋_GB2312"/>
          <w:sz w:val="32"/>
          <w:szCs w:val="32"/>
          <w:lang w:val="en-US" w:eastAsia="zh-CN"/>
        </w:rPr>
        <w:t>从现在起，</w:t>
      </w:r>
      <w:r>
        <w:rPr>
          <w:rFonts w:hint="eastAsia" w:ascii="仿宋_GB2312" w:hAnsi="仿宋_GB2312" w:eastAsia="仿宋_GB2312" w:cs="仿宋_GB2312"/>
          <w:sz w:val="32"/>
          <w:szCs w:val="32"/>
        </w:rPr>
        <w:t>做好本方案实施动员和宣传工作。</w:t>
      </w:r>
    </w:p>
    <w:p w14:paraId="706F6432">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深入实施阶段。</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2025年，针对薄弱环节，继续完善工作机制，解决突出问题，全面推进各项重点任务的落实。</w:t>
      </w:r>
    </w:p>
    <w:p w14:paraId="487ABD5F">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总结评估阶段。</w:t>
      </w:r>
      <w:r>
        <w:rPr>
          <w:rFonts w:hint="eastAsia" w:ascii="仿宋_GB2312" w:hAnsi="仿宋_GB2312" w:eastAsia="仿宋_GB2312" w:cs="仿宋_GB2312"/>
          <w:sz w:val="32"/>
          <w:szCs w:val="32"/>
        </w:rPr>
        <w:t>2025年末,组织开展督促检查,对“十四五”期间全民科学素质工作进行总结和全面评估,按照有关规定开展推荐表彰和奖励。</w:t>
      </w:r>
    </w:p>
    <w:p w14:paraId="745923DF">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05DC44D8">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0BCB8DB7">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699F5DF7">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1A98A361">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697085C8">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D487110">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74B5E8A5">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452E4E01">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2589E1D5">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131D035C">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694B170E">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4A80CFC3">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36FADE3">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73C92E5F">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FEE9F57">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64D03474">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F4E2D4C">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53ECA2C4">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29C766D9">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70509BB">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38354E1F">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13BC9ED3">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73F70397">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6004CE82">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718C7DBA">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2B9D158D">
      <w:pPr>
        <w:keepNext w:val="0"/>
        <w:keepLines w:val="0"/>
        <w:pageBreakBefore w:val="0"/>
        <w:widowControl w:val="0"/>
        <w:shd w:val="clear"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p>
    <w:p w14:paraId="52E97A17">
      <w:pPr>
        <w:keepNext w:val="0"/>
        <w:keepLines w:val="0"/>
        <w:pageBreakBefore w:val="0"/>
        <w:widowControl w:val="0"/>
        <w:shd w:val="clear" w:color="FFFFFF"/>
        <w:kinsoku/>
        <w:wordWrap/>
        <w:overflowPunct/>
        <w:topLinePunct w:val="0"/>
        <w:autoSpaceDE/>
        <w:autoSpaceDN w:val="0"/>
        <w:bidi w:val="0"/>
        <w:adjustRightInd/>
        <w:snapToGrid/>
        <w:spacing w:before="100" w:line="240" w:lineRule="auto"/>
        <w:ind w:left="0" w:leftChars="0" w:right="0" w:rightChars="0" w:firstLine="0" w:firstLineChars="0"/>
        <w:jc w:val="both"/>
        <w:textAlignment w:val="auto"/>
        <w:outlineLvl w:val="9"/>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06978782">
      <w:pPr>
        <w:keepNext w:val="0"/>
        <w:keepLines w:val="0"/>
        <w:pageBreakBefore w:val="0"/>
        <w:widowControl w:val="0"/>
        <w:shd w:val="solid" w:color="FFFFFF"/>
        <w:kinsoku/>
        <w:wordWrap/>
        <w:overflowPunct/>
        <w:topLinePunct w:val="0"/>
        <w:autoSpaceDE/>
        <w:autoSpaceDN w:val="0"/>
        <w:bidi w:val="0"/>
        <w:adjustRightInd/>
        <w:snapToGrid/>
        <w:spacing w:line="240" w:lineRule="auto"/>
        <w:ind w:left="0" w:leftChars="0" w:right="0" w:rightChars="0" w:firstLine="0" w:firstLineChars="0"/>
        <w:jc w:val="both"/>
        <w:textAlignment w:val="auto"/>
        <w:outlineLvl w:val="9"/>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抄送：县委办公室，人大办公室，政协办公室                                                       </w:t>
      </w:r>
    </w:p>
    <w:p w14:paraId="6A2EA42D">
      <w:pPr>
        <w:shd w:val="clear"/>
        <w:rPr>
          <w:rFonts w:hint="eastAsia" w:ascii="仿宋_GB2312" w:hAnsi="仿宋_GB2312" w:eastAsia="仿宋_GB2312" w:cs="仿宋_GB2312"/>
          <w:snapToGrid w:val="0"/>
          <w:color w:val="auto"/>
          <w:kern w:val="0"/>
          <w:sz w:val="44"/>
          <w:szCs w:val="44"/>
          <w:lang w:val="en-US" w:eastAsia="zh-CN" w:bidi="zh-TW"/>
        </w:rPr>
      </w:pPr>
      <w:r>
        <w:rPr>
          <w:rFonts w:hint="eastAsia" w:ascii="仿宋_GB2312" w:hAnsi="仿宋_GB2312" w:eastAsia="仿宋_GB2312" w:cs="仿宋_GB2312"/>
          <w:sz w:val="32"/>
          <w:szCs w:val="32"/>
          <w:u w:val="single"/>
          <w:lang w:val="en-US" w:eastAsia="zh-CN"/>
        </w:rPr>
        <w:t xml:space="preserve">吉县人民政府办公室               2023年4月24日印发 </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FB630">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5A406">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2C5A406">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2ZGNjMDllY2FjYTgwNzlmYTI4YjMwODdlOTI4MzUifQ=="/>
  </w:docVars>
  <w:rsids>
    <w:rsidRoot w:val="130909D7"/>
    <w:rsid w:val="130909D7"/>
    <w:rsid w:val="1896700E"/>
    <w:rsid w:val="1C646313"/>
    <w:rsid w:val="1E3C65A9"/>
    <w:rsid w:val="1EAD05D7"/>
    <w:rsid w:val="1F799F88"/>
    <w:rsid w:val="1FD37FAB"/>
    <w:rsid w:val="268B11AE"/>
    <w:rsid w:val="2D7F3C1E"/>
    <w:rsid w:val="33744090"/>
    <w:rsid w:val="35EE4665"/>
    <w:rsid w:val="3A666F4F"/>
    <w:rsid w:val="3E334BA8"/>
    <w:rsid w:val="432770BF"/>
    <w:rsid w:val="469C130C"/>
    <w:rsid w:val="58EA1058"/>
    <w:rsid w:val="66E11CBC"/>
    <w:rsid w:val="6D0378D2"/>
    <w:rsid w:val="7C9F2776"/>
    <w:rsid w:val="7F812401"/>
    <w:rsid w:val="7FF76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8594</Words>
  <Characters>8688</Characters>
  <Lines>0</Lines>
  <Paragraphs>0</Paragraphs>
  <TotalTime>97</TotalTime>
  <ScaleCrop>false</ScaleCrop>
  <LinksUpToDate>false</LinksUpToDate>
  <CharactersWithSpaces>8826</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2018-07-02T12:39:00Z</dcterms:created>
  <dc:creator>聆听</dc:creator>
  <cp:lastModifiedBy>sugon</cp:lastModifiedBy>
  <cp:lastPrinted>2023-04-28T17:37:00Z</cp:lastPrinted>
  <dcterms:modified xsi:type="dcterms:W3CDTF">2025-12-16T16:44:31Z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AD5D583517F6097FEF1B416939A87267_43</vt:lpwstr>
  </property>
</Properties>
</file>