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6D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吉县卫生健康局</w:t>
      </w:r>
    </w:p>
    <w:p w14:paraId="0D093E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2025年度法治政府建设工作报告</w:t>
      </w:r>
    </w:p>
    <w:p w14:paraId="5ADAE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方正小标宋简体" w:hAnsi="方正小标宋简体" w:eastAsia="方正小标宋简体" w:cs="方正小标宋简体"/>
        </w:rPr>
      </w:pPr>
    </w:p>
    <w:p w14:paraId="23E1A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2025年，在县委、县政府的正确领导和上级部门的精心指导下，吉县卫生健康局坚持以习近平法治思想为指引，紧紧围绕全县中心工作和卫生健康事业发展大局，深入推进法治政府建设，持续提升依法行政能力和水平，为“健康吉县”建设提供了坚实的法治保障。现将全年工作情况报告如下：</w:t>
      </w:r>
    </w:p>
    <w:p w14:paraId="76537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一、强化组织领导，夯实法治建设基础</w:t>
      </w:r>
    </w:p>
    <w:p w14:paraId="49DF61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局党组高度重视法治政府建设工作，将其纳入全年重点工作计划。及时调整充实法治建设工作领导小组，由局长担任组长，分管领导具体负责，相关股室协同落实，明确职责分工，形成了主要领导亲自抓、分管领导具体抓、责任股室抓落实的工作格局。全年召开专题会议研究法治工作4次，审议通过年度法治工作计划和重点任务清单，保障法治建设工作有力有序推进。</w:t>
      </w:r>
    </w:p>
    <w:p w14:paraId="72F3C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二、深化普法宣传，营造浓厚法治氛围</w:t>
      </w:r>
    </w:p>
    <w:p w14:paraId="307A9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坚持把普法宣传教育作为提升法治素养的基础工程。</w:t>
      </w:r>
      <w:r>
        <w:rPr>
          <w:rFonts w:hint="eastAsia" w:ascii="仿宋_GB2312" w:hAnsi="仿宋_GB2312" w:eastAsia="仿宋_GB2312" w:cs="仿宋_GB2312"/>
          <w:b/>
          <w:bCs/>
        </w:rPr>
        <w:t>一是</w:t>
      </w:r>
      <w:r>
        <w:rPr>
          <w:rFonts w:hint="eastAsia" w:ascii="仿宋_GB2312" w:hAnsi="仿宋_GB2312" w:eastAsia="仿宋_GB2312" w:cs="仿宋_GB2312"/>
        </w:rPr>
        <w:t>聚焦关键节点集中宣传。结合“12·4”国家宪法日、宪法宣传周、“4·25”《职业病防治法》宣传周、“12·1”世界艾滋病日等重要时间节点，组织开展形式多样的线上线下普法活动。通过设立咨询台、发放宣传资料、举办健康讲座、利用新媒体平台推送等形式，广泛宣传《</w:t>
      </w:r>
      <w:r>
        <w:rPr>
          <w:rFonts w:hint="eastAsia" w:ascii="仿宋_GB2312" w:hAnsi="仿宋_GB2312" w:cs="仿宋_GB231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</w:rPr>
        <w:t>基本医疗卫生与健康促进法》《</w:t>
      </w:r>
      <w:r>
        <w:rPr>
          <w:rFonts w:hint="eastAsia" w:ascii="仿宋_GB2312" w:hAnsi="仿宋_GB2312" w:cs="仿宋_GB231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</w:rPr>
        <w:t>传染病防治法》《</w:t>
      </w:r>
      <w:r>
        <w:rPr>
          <w:rFonts w:hint="eastAsia" w:ascii="仿宋_GB2312" w:hAnsi="仿宋_GB2312" w:cs="仿宋_GB231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</w:rPr>
        <w:t>医师法》《</w:t>
      </w:r>
      <w:r>
        <w:rPr>
          <w:rFonts w:hint="eastAsia" w:ascii="仿宋_GB2312" w:hAnsi="仿宋_GB2312" w:cs="仿宋_GB231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</w:rPr>
        <w:t>中医药法》《</w:t>
      </w:r>
      <w:r>
        <w:rPr>
          <w:rFonts w:hint="eastAsia" w:ascii="仿宋_GB2312" w:hAnsi="仿宋_GB2312" w:cs="仿宋_GB231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</w:rPr>
        <w:t>人口与计划生育法》《</w:t>
      </w:r>
      <w:r>
        <w:rPr>
          <w:rFonts w:hint="eastAsia" w:ascii="仿宋_GB2312" w:hAnsi="仿宋_GB2312" w:cs="仿宋_GB2312"/>
          <w:lang w:eastAsia="zh-CN"/>
        </w:rPr>
        <w:t>中华人民共和国</w:t>
      </w:r>
      <w:r>
        <w:rPr>
          <w:rFonts w:hint="eastAsia" w:ascii="仿宋_GB2312" w:hAnsi="仿宋_GB2312" w:eastAsia="仿宋_GB2312" w:cs="仿宋_GB2312"/>
        </w:rPr>
        <w:t>职业病防治法》等法律法规，全年累计开展集中宣传活动10余场次，发放宣传材料2万余份，有效提升了公众卫生健康法律知识知晓率和依法维权意识。</w:t>
      </w:r>
      <w:r>
        <w:rPr>
          <w:rFonts w:hint="eastAsia" w:ascii="仿宋_GB2312" w:hAnsi="仿宋_GB2312" w:eastAsia="仿宋_GB2312" w:cs="仿宋_GB2312"/>
          <w:b/>
          <w:bCs/>
        </w:rPr>
        <w:t>二是</w:t>
      </w:r>
      <w:r>
        <w:rPr>
          <w:rFonts w:hint="eastAsia" w:ascii="仿宋_GB2312" w:hAnsi="仿宋_GB2312" w:eastAsia="仿宋_GB2312" w:cs="仿宋_GB2312"/>
        </w:rPr>
        <w:t>强化系统内部学法用法。将法律法规学习纳入局党组理论学习中心组学习、机关干部日常学习和医务人员继续教育范畴。组织开展了新颁布及修订的卫生健康法律法规专题培训3次，参训人员超过500人次。利用周例会、主题党日等时机进行典型案例剖析和法治思想学习，切实增强了全系统干部职工，特别是行政执法人员和医务人员的法治观念与依法执业、依法行政能力。</w:t>
      </w:r>
    </w:p>
    <w:p w14:paraId="0B2B5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三、坚持依法行政，提升执法监管效能</w:t>
      </w:r>
    </w:p>
    <w:p w14:paraId="1A526D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严格规范公正文明执法，不断提升卫生健康领域治理能力。</w:t>
      </w:r>
      <w:r>
        <w:rPr>
          <w:rFonts w:hint="eastAsia" w:ascii="仿宋_GB2312" w:hAnsi="仿宋_GB2312" w:eastAsia="仿宋_GB2312" w:cs="仿宋_GB2312"/>
          <w:b/>
          <w:bCs/>
        </w:rPr>
        <w:t>一是</w:t>
      </w:r>
      <w:r>
        <w:rPr>
          <w:rFonts w:hint="eastAsia" w:ascii="仿宋_GB2312" w:hAnsi="仿宋_GB2312" w:eastAsia="仿宋_GB2312" w:cs="仿宋_GB2312"/>
        </w:rPr>
        <w:t>全面履行法定监管职责。依据法律法规和部门权责清单，依法对医疗机构、公共场所、生活饮用水单位、学校、职业卫生用人单位等开展常态化监督检查。全年共监督检查各类单位600余家次（其中医疗机构63家次，公共场所、学校、职业卫生等重点单位500余家次），下达卫生监督意见书126份。扎实开展“双随机、一公开”监督抽查，全年完成国家及省级下达的“双随机”抽查任务并全部公示。</w:t>
      </w:r>
      <w:r>
        <w:rPr>
          <w:rFonts w:hint="eastAsia" w:ascii="仿宋_GB2312" w:hAnsi="仿宋_GB2312" w:eastAsia="仿宋_GB2312" w:cs="仿宋_GB2312"/>
          <w:b/>
          <w:bCs/>
        </w:rPr>
        <w:t>二是</w:t>
      </w:r>
      <w:r>
        <w:rPr>
          <w:rFonts w:hint="eastAsia" w:ascii="仿宋_GB2312" w:hAnsi="仿宋_GB2312" w:eastAsia="仿宋_GB2312" w:cs="仿宋_GB2312"/>
        </w:rPr>
        <w:t>加大重点领域执法力度。聚焦医疗质量安全、传染病防治、职业病防护、饮用水卫生、公共场所卫生等关键环节，组织开展医疗行业秩序专项治理、职业健康保护行动、校园卫生健康守护行动等系列执法活动。全年共实施行政处罚7起，罚款金额按规执行，有效震慑了违法行为，规范了行业秩序。</w:t>
      </w:r>
      <w:r>
        <w:rPr>
          <w:rFonts w:hint="eastAsia" w:ascii="仿宋_GB2312" w:hAnsi="仿宋_GB2312" w:eastAsia="仿宋_GB2312" w:cs="仿宋_GB2312"/>
          <w:b/>
          <w:bCs/>
        </w:rPr>
        <w:t>三是</w:t>
      </w:r>
      <w:r>
        <w:rPr>
          <w:rFonts w:hint="eastAsia" w:ascii="仿宋_GB2312" w:hAnsi="仿宋_GB2312" w:eastAsia="仿宋_GB2312" w:cs="仿宋_GB2312"/>
        </w:rPr>
        <w:t>强化执法规范化建设。严格落实行政执法公示、执法全过程记录、重大执法决定法制审核“三项制度”。规范执法文书制作与归档，完善执法流程。组织开展卫生监督执法人员业务技能培训与案卷评查，不断提升执法办案的专业化、规范化水平。</w:t>
      </w:r>
    </w:p>
    <w:p w14:paraId="6C0D1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四、优化政务服务，持续改善营商环境</w:t>
      </w:r>
    </w:p>
    <w:p w14:paraId="08AB4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以深化“放管服”改革为抓手，不断提升卫生健康领域政务服务水平。</w:t>
      </w:r>
      <w:r>
        <w:rPr>
          <w:rFonts w:hint="eastAsia" w:ascii="仿宋_GB2312" w:hAnsi="仿宋_GB2312" w:eastAsia="仿宋_GB2312" w:cs="仿宋_GB2312"/>
          <w:b/>
          <w:bCs/>
        </w:rPr>
        <w:t>一是</w:t>
      </w:r>
      <w:r>
        <w:rPr>
          <w:rFonts w:hint="eastAsia" w:ascii="仿宋_GB2312" w:hAnsi="仿宋_GB2312" w:eastAsia="仿宋_GB2312" w:cs="仿宋_GB2312"/>
        </w:rPr>
        <w:t>优化行政审批流程。持续精简行政审批事项，完善并公开办事指南，压缩办理时限。积极推进“互联网+政务服务”，提升线上办理便利度。高效完成了医疗机构年度校验82家，依法依规开展医疗机构、医师、护士注册等许可服务。</w:t>
      </w:r>
      <w:r>
        <w:rPr>
          <w:rFonts w:hint="eastAsia" w:ascii="仿宋_GB2312" w:hAnsi="仿宋_GB2312" w:eastAsia="仿宋_GB2312" w:cs="仿宋_GB2312"/>
          <w:b/>
          <w:bCs/>
        </w:rPr>
        <w:t>二是</w:t>
      </w:r>
      <w:r>
        <w:rPr>
          <w:rFonts w:hint="eastAsia" w:ascii="仿宋_GB2312" w:hAnsi="仿宋_GB2312" w:eastAsia="仿宋_GB2312" w:cs="仿宋_GB2312"/>
        </w:rPr>
        <w:t>推进“高效办成一件事”。牵头落实“新生儿出生”“公民身后”等“一件事一次办”集成服务改革，加强部门协同，优化联办流程，提升了群众办事体验。</w:t>
      </w:r>
      <w:r>
        <w:rPr>
          <w:rFonts w:hint="eastAsia" w:ascii="仿宋_GB2312" w:hAnsi="仿宋_GB2312" w:eastAsia="仿宋_GB2312" w:cs="仿宋_GB2312"/>
          <w:b/>
          <w:bCs/>
        </w:rPr>
        <w:t>三是</w:t>
      </w:r>
      <w:r>
        <w:rPr>
          <w:rFonts w:hint="eastAsia" w:ascii="仿宋_GB2312" w:hAnsi="仿宋_GB2312" w:eastAsia="仿宋_GB2312" w:cs="仿宋_GB2312"/>
        </w:rPr>
        <w:t>激发医疗市场活力。依法依规支持社会力量举办医疗机构，加强政策引导与事中事后监管。新增及规范了一批社会办医机构，促进了医疗资源的多元供给和服务质量的提升。</w:t>
      </w:r>
    </w:p>
    <w:p w14:paraId="03CC6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五、依法化解纠纷，维护群众合法权益</w:t>
      </w:r>
    </w:p>
    <w:p w14:paraId="69FB4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健全依法维权和矛盾纠纷化解机制。</w:t>
      </w:r>
      <w:r>
        <w:rPr>
          <w:rFonts w:hint="eastAsia" w:ascii="仿宋_GB2312" w:hAnsi="仿宋_GB2312" w:eastAsia="仿宋_GB2312" w:cs="仿宋_GB2312"/>
          <w:b/>
          <w:bCs/>
        </w:rPr>
        <w:t>一是</w:t>
      </w:r>
      <w:r>
        <w:rPr>
          <w:rFonts w:hint="eastAsia" w:ascii="仿宋_GB2312" w:hAnsi="仿宋_GB2312" w:eastAsia="仿宋_GB2312" w:cs="仿宋_GB2312"/>
        </w:rPr>
        <w:t>高效办理建议提案。全年共承办县人大代表建议3件、政协提案5件，均按时高质量办复，办复率、满意率均达100%。</w:t>
      </w:r>
      <w:r>
        <w:rPr>
          <w:rFonts w:hint="eastAsia" w:ascii="仿宋_GB2312" w:hAnsi="仿宋_GB2312" w:eastAsia="仿宋_GB2312" w:cs="仿宋_GB2312"/>
          <w:b/>
          <w:bCs/>
        </w:rPr>
        <w:t>二是</w:t>
      </w:r>
      <w:r>
        <w:rPr>
          <w:rFonts w:hint="eastAsia" w:ascii="仿宋_GB2312" w:hAnsi="仿宋_GB2312" w:eastAsia="仿宋_GB2312" w:cs="仿宋_GB2312"/>
        </w:rPr>
        <w:t>规范信访投诉处理。畅通投诉举报渠道，依法及时处理各类卫生健康领域信访和投诉举报事项，保障群众合法权益。</w:t>
      </w:r>
      <w:r>
        <w:rPr>
          <w:rFonts w:hint="eastAsia" w:ascii="仿宋_GB2312" w:hAnsi="仿宋_GB2312" w:eastAsia="仿宋_GB2312" w:cs="仿宋_GB2312"/>
          <w:b/>
          <w:bCs/>
        </w:rPr>
        <w:t>三是</w:t>
      </w:r>
      <w:r>
        <w:rPr>
          <w:rFonts w:hint="eastAsia" w:ascii="仿宋_GB2312" w:hAnsi="仿宋_GB2312" w:eastAsia="仿宋_GB2312" w:cs="仿宋_GB2312"/>
        </w:rPr>
        <w:t>妥善处理医疗纠纷。指导医疗机构依法依规处理医疗纠纷，维护医患双方合法权益。结合“平安医院”建设，推动医疗责任风险分担机制落实。</w:t>
      </w:r>
    </w:p>
    <w:p w14:paraId="5B8F2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黑体" w:hAnsi="黑体" w:eastAsia="黑体" w:cs="黑体"/>
        </w:rPr>
        <w:t>六、完善决策机制，推进政务公开透明</w:t>
      </w:r>
    </w:p>
    <w:p w14:paraId="18454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健全重大行政决策程序。对涉及公众健康权益的重大决策、重大项目（如卫健系统项目建设规划、重要政策调整等），严格履行公众参与、专家论证、风险评估、合法性审查和集体讨论决定等法定程序。全年对多项重要规划和政策文件进行了合法性审核。全面推进政务公开，通过县政府门户网站、局微信公众号等平台，及时主动公开卫生健康政策法规、规划计划、行政许可、行政处罚、财政预决算、重大项目等信息，自觉接受社会监督。</w:t>
      </w:r>
    </w:p>
    <w:p w14:paraId="3DE31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黑体" w:hAnsi="黑体" w:eastAsia="黑体" w:cs="黑体"/>
        </w:rPr>
        <w:t>七、存在的问题与不足</w:t>
      </w:r>
    </w:p>
    <w:p w14:paraId="4B84A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在总结成绩的同时，我们也清醒地认识到工作中还存在一些短板：</w:t>
      </w:r>
      <w:r>
        <w:rPr>
          <w:rFonts w:hint="eastAsia" w:ascii="仿宋_GB2312" w:hAnsi="仿宋_GB2312" w:eastAsia="仿宋_GB2312" w:cs="仿宋_GB2312"/>
          <w:b/>
          <w:bCs/>
        </w:rPr>
        <w:t>一是</w:t>
      </w:r>
      <w:r>
        <w:rPr>
          <w:rFonts w:hint="eastAsia" w:ascii="仿宋_GB2312" w:hAnsi="仿宋_GB2312" w:eastAsia="仿宋_GB2312" w:cs="仿宋_GB2312"/>
        </w:rPr>
        <w:t>面对卫生健康法律法规体系的不断完善，部分执法人员对新法新规的学习深度和运用能力仍需加强；</w:t>
      </w:r>
      <w:r>
        <w:rPr>
          <w:rFonts w:hint="eastAsia" w:ascii="仿宋_GB2312" w:hAnsi="仿宋_GB2312" w:eastAsia="仿宋_GB2312" w:cs="仿宋_GB2312"/>
          <w:b/>
          <w:bCs/>
        </w:rPr>
        <w:t>二是</w:t>
      </w:r>
      <w:r>
        <w:rPr>
          <w:rFonts w:hint="eastAsia" w:ascii="仿宋_GB2312" w:hAnsi="仿宋_GB2312" w:eastAsia="仿宋_GB2312" w:cs="仿宋_GB2312"/>
        </w:rPr>
        <w:t>基层执法力量依然相对薄弱，专业人才储备不足，应对日益繁重的监管任务存在压力；</w:t>
      </w:r>
      <w:r>
        <w:rPr>
          <w:rFonts w:hint="eastAsia" w:ascii="仿宋_GB2312" w:hAnsi="仿宋_GB2312" w:eastAsia="仿宋_GB2312" w:cs="仿宋_GB2312"/>
          <w:b/>
          <w:bCs/>
        </w:rPr>
        <w:t>三是</w:t>
      </w:r>
      <w:r>
        <w:rPr>
          <w:rFonts w:hint="eastAsia" w:ascii="仿宋_GB2312" w:hAnsi="仿宋_GB2312" w:eastAsia="仿宋_GB2312" w:cs="仿宋_GB2312"/>
        </w:rPr>
        <w:t>在运用法治思维和法治方式深化改革、推动发展、化解矛盾方面的创新性有待提升。</w:t>
      </w:r>
    </w:p>
    <w:p w14:paraId="3BCB1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黑体" w:hAnsi="黑体" w:eastAsia="黑体" w:cs="黑体"/>
        </w:rPr>
        <w:t>八、2026年工作计划</w:t>
      </w:r>
    </w:p>
    <w:p w14:paraId="46D3B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下一步，我局将继续深入贯彻习近平法治思想，紧紧围绕法治政府建设目标，重点抓好以下工作：</w:t>
      </w:r>
    </w:p>
    <w:p w14:paraId="11E95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（一）持续深化法治学习培训。</w:t>
      </w:r>
      <w:r>
        <w:rPr>
          <w:rFonts w:hint="eastAsia" w:ascii="仿宋_GB2312" w:hAnsi="仿宋_GB2312" w:eastAsia="仿宋_GB2312" w:cs="仿宋_GB2312"/>
        </w:rPr>
        <w:t>制定年度法治教育培训计划，重点加强对新颁布、新修订法律法规及行政执法实务的培训考核，提升全系统法治素养。</w:t>
      </w:r>
    </w:p>
    <w:p w14:paraId="2A674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（二）着力加强执法队伍建设。</w:t>
      </w:r>
      <w:r>
        <w:rPr>
          <w:rFonts w:hint="eastAsia" w:ascii="仿宋_GB2312" w:hAnsi="仿宋_GB2312" w:eastAsia="仿宋_GB2312" w:cs="仿宋_GB2312"/>
        </w:rPr>
        <w:t>积极争取支持，优化执法队伍结构。强化业务指导和实战练兵，通过案卷评查、技能竞赛、跟班学习等方式，提升基层执法人员专业能力和办案水平。</w:t>
      </w:r>
    </w:p>
    <w:p w14:paraId="654E2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cs="仿宋_GB2312"/>
          <w:lang w:eastAsia="zh-CN"/>
        </w:rPr>
        <w:t>（</w:t>
      </w: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三）严格规范行政执法行为。</w:t>
      </w:r>
      <w:r>
        <w:rPr>
          <w:rFonts w:hint="eastAsia" w:ascii="仿宋_GB2312" w:hAnsi="仿宋_GB2312" w:eastAsia="仿宋_GB2312" w:cs="仿宋_GB2312"/>
        </w:rPr>
        <w:t>全面落实“三项制度”，加强执法监督，规范自由裁量权行使，不断提升执法公信力和透明度。</w:t>
      </w:r>
    </w:p>
    <w:p w14:paraId="207D3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（四）优化法治化营商环境。</w:t>
      </w:r>
      <w:r>
        <w:rPr>
          <w:rFonts w:hint="eastAsia" w:ascii="仿宋_GB2312" w:hAnsi="仿宋_GB2312" w:eastAsia="仿宋_GB2312" w:cs="仿宋_GB2312"/>
        </w:rPr>
        <w:t>持续深化“放管服”改革，完善事中事后监管机制，依法保障各类市场主体合法权益，激发卫生健康领域发展活力。</w:t>
      </w:r>
    </w:p>
    <w:p w14:paraId="6256F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楷体_GB2312" w:hAnsi="微软雅黑" w:eastAsia="楷体_GB2312" w:cs="楷体_GB2312"/>
          <w:b/>
          <w:bCs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（五）创新普法宣传方式。</w:t>
      </w:r>
      <w:r>
        <w:rPr>
          <w:rFonts w:hint="eastAsia" w:ascii="仿宋_GB2312" w:hAnsi="仿宋_GB2312" w:eastAsia="仿宋_GB2312" w:cs="仿宋_GB2312"/>
        </w:rPr>
        <w:t>结合卫生健康行业特点，运用新媒体、新技术开展精准普法，增强普法宣传的针对性和实效性，营造全社会尊法学法守法用法的良好氛围。</w:t>
      </w:r>
    </w:p>
    <w:p w14:paraId="7BCA2C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吉县卫生健康局将坚定不移推进法治政府建设，以更高的标准、更实的举措，不断提升卫生健康治理体系和治理能力现代化水平，为保障人民群众健康权益、促进卫生健康事业高质量发展筑牢法治根基。</w:t>
      </w:r>
    </w:p>
    <w:p w14:paraId="24C65E4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textAlignment w:val="auto"/>
        <w:rPr>
          <w:rFonts w:hint="eastAsia"/>
        </w:rPr>
      </w:pPr>
      <w:bookmarkStart w:id="0" w:name="_GoBack"/>
      <w:bookmarkEnd w:id="0"/>
    </w:p>
    <w:p w14:paraId="15B22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吉县卫生健康局</w:t>
      </w:r>
    </w:p>
    <w:p w14:paraId="73F24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</w:rPr>
        <w:t>2025年12月</w:t>
      </w:r>
      <w:r>
        <w:rPr>
          <w:rFonts w:hint="eastAsia" w:ascii="仿宋_GB2312" w:hAnsi="仿宋_GB2312" w:cs="仿宋_GB231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871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D66952"/>
    <w:rsid w:val="02FA68CC"/>
    <w:rsid w:val="04991D82"/>
    <w:rsid w:val="10A24E65"/>
    <w:rsid w:val="19AD1CFF"/>
    <w:rsid w:val="1D3E5615"/>
    <w:rsid w:val="2153343E"/>
    <w:rsid w:val="36352560"/>
    <w:rsid w:val="3BBE9107"/>
    <w:rsid w:val="3BFBDFE6"/>
    <w:rsid w:val="44896B44"/>
    <w:rsid w:val="4D6D6CB2"/>
    <w:rsid w:val="5C7104B3"/>
    <w:rsid w:val="5CD66952"/>
    <w:rsid w:val="6D5E3A11"/>
    <w:rsid w:val="7AFF9D7B"/>
    <w:rsid w:val="7CBC71A3"/>
    <w:rsid w:val="7CFFC81F"/>
    <w:rsid w:val="7FF36552"/>
    <w:rsid w:val="DD7F499A"/>
    <w:rsid w:val="E8798813"/>
    <w:rsid w:val="F7CF0F32"/>
    <w:rsid w:val="F9EFA2A8"/>
    <w:rsid w:val="FB0677AE"/>
    <w:rsid w:val="FDFAB6BB"/>
    <w:rsid w:val="FEAF8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</w:pPr>
    <w:rPr>
      <w:rFonts w:eastAsia="仿宋_GB2312" w:asciiTheme="minorAscii" w:hAnsiTheme="minorAscii" w:cstheme="minorBidi"/>
      <w:sz w:val="32"/>
      <w:szCs w:val="22"/>
      <w:lang w:val="en-US" w:eastAsia="en-US" w:bidi="en-US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Body Text Indent 2"/>
    <w:basedOn w:val="1"/>
    <w:next w:val="2"/>
    <w:qFormat/>
    <w:uiPriority w:val="0"/>
    <w:pPr>
      <w:spacing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2128</Words>
  <Characters>2186</Characters>
  <Lines>0</Lines>
  <Paragraphs>0</Paragraphs>
  <TotalTime>1</TotalTime>
  <ScaleCrop>false</ScaleCrop>
  <LinksUpToDate>false</LinksUpToDate>
  <CharactersWithSpaces>2195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2024-12-14T00:40:00Z</dcterms:created>
  <dc:creator>honor</dc:creator>
  <cp:lastModifiedBy>kylin</cp:lastModifiedBy>
  <cp:lastPrinted>2025-01-24T18:49:00Z</cp:lastPrinted>
  <dcterms:modified xsi:type="dcterms:W3CDTF">2026-01-28T10:50:03Z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231CCE8CA2274964A9663AAF1E25F7AE</vt:lpwstr>
  </property>
</Properties>
</file>