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bidi w:val="0"/>
        <w:jc w:val="both"/>
        <w:rPr>
          <w:rFonts w:hint="eastAsia" w:ascii="方正小标宋简体" w:hAnsi="方正小标宋简体" w:eastAsia="方正小标宋简体" w:cs="方正小标宋简体"/>
          <w:sz w:val="44"/>
          <w:szCs w:val="44"/>
          <w:lang w:eastAsia="zh-CN"/>
        </w:rPr>
      </w:pPr>
    </w:p>
    <w:p>
      <w:pPr>
        <w:bidi w:val="0"/>
        <w:jc w:val="center"/>
        <w:rPr>
          <w:rFonts w:hint="default" w:ascii="Times New Roman" w:hAnsi="Times New Roman" w:cs="Times New Roman"/>
          <w:color w:val="000000" w:themeColor="text1"/>
          <w:sz w:val="32"/>
          <w:szCs w:val="32"/>
          <w14:textFill>
            <w14:solidFill>
              <w14:schemeClr w14:val="tx1"/>
            </w14:solidFill>
          </w14:textFill>
        </w:rPr>
      </w:pPr>
      <w:r>
        <w:rPr>
          <w:rFonts w:hint="eastAsia" w:ascii="方正小标宋简体" w:hAnsi="方正小标宋简体" w:eastAsia="方正小标宋简体" w:cs="方正小标宋简体"/>
          <w:sz w:val="44"/>
          <w:szCs w:val="44"/>
          <w:lang w:eastAsia="zh-CN"/>
        </w:rPr>
        <w:t>吉</w:t>
      </w:r>
      <w:r>
        <w:rPr>
          <w:rFonts w:hint="eastAsia" w:ascii="方正小标宋简体" w:hAnsi="方正小标宋简体" w:eastAsia="方正小标宋简体" w:cs="方正小标宋简体"/>
          <w:sz w:val="44"/>
          <w:szCs w:val="44"/>
        </w:rPr>
        <w:t>县市政运营安全事故应急预案</w:t>
      </w:r>
    </w:p>
    <w:p>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jc w:val="both"/>
        <w:textAlignment w:val="baseline"/>
        <w:rPr>
          <w:rFonts w:hint="eastAsia" w:ascii="仿宋_GB2312" w:hAnsi="仿宋_GB2312" w:eastAsia="仿宋_GB2312" w:cs="仿宋_GB2312"/>
          <w:sz w:val="32"/>
          <w:szCs w:val="32"/>
        </w:rPr>
      </w:pPr>
      <w:bookmarkStart w:id="0" w:name="_Toc14860"/>
      <w:bookmarkEnd w:id="0"/>
    </w:p>
    <w:p>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jc w:val="both"/>
        <w:textAlignment w:val="baseline"/>
        <w:rPr>
          <w:rFonts w:hint="eastAsia" w:ascii="仿宋_GB2312" w:hAnsi="仿宋_GB2312" w:eastAsia="仿宋_GB2312" w:cs="仿宋_GB2312"/>
          <w:sz w:val="32"/>
          <w:szCs w:val="32"/>
        </w:rPr>
      </w:pPr>
      <w:r>
        <w:rPr>
          <w:rFonts w:hint="eastAsia" w:ascii="黑体" w:hAnsi="黑体" w:eastAsia="黑体" w:cs="黑体"/>
          <w:sz w:val="32"/>
          <w:szCs w:val="32"/>
        </w:rPr>
        <w:t>1</w:t>
      </w:r>
      <w:r>
        <w:rPr>
          <w:rFonts w:hint="eastAsia" w:ascii="黑体" w:hAnsi="黑体" w:eastAsia="黑体" w:cs="黑体"/>
          <w:sz w:val="32"/>
          <w:szCs w:val="32"/>
          <w:lang w:val="en-US" w:eastAsia="zh-CN"/>
        </w:rPr>
        <w:t xml:space="preserve">  </w:t>
      </w:r>
      <w:r>
        <w:rPr>
          <w:rFonts w:hint="eastAsia" w:ascii="黑体" w:hAnsi="黑体" w:eastAsia="黑体" w:cs="黑体"/>
          <w:sz w:val="32"/>
          <w:szCs w:val="32"/>
        </w:rPr>
        <w:t>总则</w:t>
      </w:r>
    </w:p>
    <w:p>
      <w:pPr>
        <w:keepNext w:val="0"/>
        <w:keepLines w:val="0"/>
        <w:pageBreakBefore w:val="0"/>
        <w:widowControl w:val="0"/>
        <w:kinsoku/>
        <w:wordWrap/>
        <w:overflowPunct/>
        <w:topLinePunct w:val="0"/>
        <w:autoSpaceDE/>
        <w:autoSpaceDN/>
        <w:bidi w:val="0"/>
        <w:adjustRightInd w:val="0"/>
        <w:snapToGrid w:val="0"/>
        <w:spacing w:line="600" w:lineRule="exact"/>
        <w:ind w:firstLine="643" w:firstLineChars="200"/>
        <w:jc w:val="both"/>
        <w:textAlignment w:val="baseline"/>
        <w:rPr>
          <w:rFonts w:hint="eastAsia" w:ascii="楷体_GB2312" w:hAnsi="楷体_GB2312" w:eastAsia="楷体_GB2312" w:cs="楷体_GB2312"/>
          <w:b/>
          <w:bCs/>
          <w:sz w:val="32"/>
          <w:szCs w:val="32"/>
        </w:rPr>
      </w:pPr>
      <w:bookmarkStart w:id="1" w:name="_Toc3874"/>
      <w:bookmarkEnd w:id="1"/>
      <w:r>
        <w:rPr>
          <w:rFonts w:hint="eastAsia" w:ascii="楷体_GB2312" w:hAnsi="楷体_GB2312" w:eastAsia="楷体_GB2312" w:cs="楷体_GB2312"/>
          <w:b/>
          <w:bCs/>
          <w:sz w:val="32"/>
          <w:szCs w:val="32"/>
        </w:rPr>
        <w:t>1.1 编制目的</w:t>
      </w:r>
    </w:p>
    <w:p>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为建立健全</w:t>
      </w:r>
      <w:r>
        <w:rPr>
          <w:rFonts w:hint="eastAsia" w:ascii="仿宋_GB2312" w:hAnsi="仿宋_GB2312" w:eastAsia="仿宋_GB2312" w:cs="仿宋_GB2312"/>
          <w:sz w:val="32"/>
          <w:szCs w:val="32"/>
          <w:lang w:eastAsia="zh-CN"/>
        </w:rPr>
        <w:t>吉</w:t>
      </w:r>
      <w:r>
        <w:rPr>
          <w:rFonts w:hint="eastAsia" w:ascii="仿宋_GB2312" w:hAnsi="仿宋_GB2312" w:eastAsia="仿宋_GB2312" w:cs="仿宋_GB2312"/>
          <w:sz w:val="32"/>
          <w:szCs w:val="32"/>
        </w:rPr>
        <w:t>县市政运营事故应急管理机制，有效化解市政运营安全风险，提升应急响应能力，及时、有序、高效、妥善地处置事故和实施应急救援，排除隐患，最大程度地减少人员伤亡、财产损失以及不良社会影响，维护人民群众的生命安全和社会稳定，编制本预案。</w:t>
      </w:r>
    </w:p>
    <w:p>
      <w:pPr>
        <w:keepNext w:val="0"/>
        <w:keepLines w:val="0"/>
        <w:pageBreakBefore w:val="0"/>
        <w:widowControl w:val="0"/>
        <w:kinsoku/>
        <w:wordWrap/>
        <w:overflowPunct/>
        <w:topLinePunct w:val="0"/>
        <w:autoSpaceDE/>
        <w:autoSpaceDN/>
        <w:bidi w:val="0"/>
        <w:adjustRightInd w:val="0"/>
        <w:snapToGrid w:val="0"/>
        <w:spacing w:line="600" w:lineRule="exact"/>
        <w:ind w:firstLine="643" w:firstLineChars="200"/>
        <w:jc w:val="both"/>
        <w:textAlignment w:val="baseline"/>
        <w:rPr>
          <w:rFonts w:hint="eastAsia" w:ascii="仿宋_GB2312" w:hAnsi="仿宋_GB2312" w:eastAsia="仿宋_GB2312" w:cs="仿宋_GB2312"/>
          <w:sz w:val="32"/>
          <w:szCs w:val="32"/>
        </w:rPr>
      </w:pPr>
      <w:bookmarkStart w:id="2" w:name="_Toc27535"/>
      <w:bookmarkEnd w:id="2"/>
      <w:r>
        <w:rPr>
          <w:rFonts w:hint="eastAsia" w:ascii="楷体_GB2312" w:hAnsi="楷体_GB2312" w:eastAsia="楷体_GB2312" w:cs="楷体_GB2312"/>
          <w:b/>
          <w:bCs/>
          <w:sz w:val="32"/>
          <w:szCs w:val="32"/>
        </w:rPr>
        <w:t>1.2 编制依据</w:t>
      </w:r>
    </w:p>
    <w:p>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中华人民共和国安全生产法》《中华人民共和国突发事件应对法》《国家突发事件总体应急预案》《山西省突发事件总体应急预案》《临汾市突发事件总体应急预案》《临汾市突发事件应急预案管理办法》等规范性文件。</w:t>
      </w:r>
    </w:p>
    <w:p>
      <w:pPr>
        <w:keepNext w:val="0"/>
        <w:keepLines w:val="0"/>
        <w:pageBreakBefore w:val="0"/>
        <w:widowControl w:val="0"/>
        <w:kinsoku/>
        <w:wordWrap/>
        <w:overflowPunct/>
        <w:topLinePunct w:val="0"/>
        <w:autoSpaceDE/>
        <w:autoSpaceDN/>
        <w:bidi w:val="0"/>
        <w:adjustRightInd w:val="0"/>
        <w:snapToGrid w:val="0"/>
        <w:spacing w:line="600" w:lineRule="exact"/>
        <w:ind w:firstLine="643" w:firstLineChars="200"/>
        <w:jc w:val="both"/>
        <w:textAlignment w:val="baseline"/>
        <w:rPr>
          <w:rFonts w:hint="eastAsia" w:ascii="楷体_GB2312" w:hAnsi="楷体_GB2312" w:eastAsia="楷体_GB2312" w:cs="楷体_GB2312"/>
          <w:b/>
          <w:bCs/>
          <w:sz w:val="32"/>
          <w:szCs w:val="32"/>
        </w:rPr>
      </w:pPr>
      <w:bookmarkStart w:id="3" w:name="_Toc26220"/>
      <w:bookmarkEnd w:id="3"/>
      <w:r>
        <w:rPr>
          <w:rFonts w:hint="eastAsia" w:ascii="楷体_GB2312" w:hAnsi="楷体_GB2312" w:eastAsia="楷体_GB2312" w:cs="楷体_GB2312"/>
          <w:b/>
          <w:bCs/>
          <w:sz w:val="32"/>
          <w:szCs w:val="32"/>
        </w:rPr>
        <w:t>1.3 适用范围</w:t>
      </w:r>
    </w:p>
    <w:p>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本预案适用于</w:t>
      </w:r>
      <w:r>
        <w:rPr>
          <w:rFonts w:hint="eastAsia" w:ascii="仿宋_GB2312" w:hAnsi="仿宋_GB2312" w:eastAsia="仿宋_GB2312" w:cs="仿宋_GB2312"/>
          <w:sz w:val="32"/>
          <w:szCs w:val="32"/>
          <w:lang w:eastAsia="zh-CN"/>
        </w:rPr>
        <w:t>吉</w:t>
      </w:r>
      <w:r>
        <w:rPr>
          <w:rFonts w:hint="eastAsia" w:ascii="仿宋_GB2312" w:hAnsi="仿宋_GB2312" w:eastAsia="仿宋_GB2312" w:cs="仿宋_GB2312"/>
          <w:sz w:val="32"/>
          <w:szCs w:val="32"/>
        </w:rPr>
        <w:t>县范围内市政运营安全事故的应急处置工作。</w:t>
      </w:r>
    </w:p>
    <w:p>
      <w:pPr>
        <w:keepNext w:val="0"/>
        <w:keepLines w:val="0"/>
        <w:pageBreakBefore w:val="0"/>
        <w:widowControl w:val="0"/>
        <w:kinsoku/>
        <w:wordWrap/>
        <w:overflowPunct/>
        <w:topLinePunct w:val="0"/>
        <w:autoSpaceDE/>
        <w:autoSpaceDN/>
        <w:bidi w:val="0"/>
        <w:adjustRightInd w:val="0"/>
        <w:snapToGrid w:val="0"/>
        <w:spacing w:line="600" w:lineRule="exact"/>
        <w:ind w:firstLine="643" w:firstLineChars="200"/>
        <w:jc w:val="both"/>
        <w:textAlignment w:val="baseline"/>
        <w:rPr>
          <w:rFonts w:hint="eastAsia" w:ascii="仿宋_GB2312" w:hAnsi="仿宋_GB2312" w:eastAsia="仿宋_GB2312" w:cs="仿宋_GB2312"/>
          <w:sz w:val="32"/>
          <w:szCs w:val="32"/>
        </w:rPr>
      </w:pPr>
      <w:r>
        <w:rPr>
          <w:rFonts w:hint="eastAsia" w:ascii="楷体_GB2312" w:hAnsi="楷体_GB2312" w:eastAsia="楷体_GB2312" w:cs="楷体_GB2312"/>
          <w:b/>
          <w:bCs/>
          <w:sz w:val="32"/>
          <w:szCs w:val="32"/>
        </w:rPr>
        <w:t>1.4 工作原则</w:t>
      </w:r>
    </w:p>
    <w:p>
      <w:pPr>
        <w:keepNext w:val="0"/>
        <w:keepLines w:val="0"/>
        <w:pageBreakBefore w:val="0"/>
        <w:widowControl w:val="0"/>
        <w:kinsoku/>
        <w:wordWrap/>
        <w:overflowPunct/>
        <w:topLinePunct w:val="0"/>
        <w:autoSpaceDE/>
        <w:autoSpaceDN/>
        <w:bidi w:val="0"/>
        <w:adjustRightInd w:val="0"/>
        <w:snapToGrid w:val="0"/>
        <w:spacing w:line="600" w:lineRule="exact"/>
        <w:ind w:firstLine="643" w:firstLineChars="200"/>
        <w:jc w:val="both"/>
        <w:textAlignment w:val="baseline"/>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rPr>
        <w:t>1.4.1 以人为本，科学管理原则</w:t>
      </w:r>
    </w:p>
    <w:p>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把保障人民群众的生命财产安全和身体健康作为首要任务，在事故未发生时充分做好预防工作；在事故发生后，立即营救受伤人员，组织撤离或采取其他措施，保护危险区域内的其他人员。充分发挥人的主观能动性，发挥专家、专业救援力量和人民群众的作用；实行科学决策，采取科学施救方法，采用先进的检测、检验、监测、救援装备和技术，迅速控制事态，消除危害后果。</w:t>
      </w:r>
    </w:p>
    <w:p>
      <w:pPr>
        <w:keepNext w:val="0"/>
        <w:keepLines w:val="0"/>
        <w:pageBreakBefore w:val="0"/>
        <w:widowControl w:val="0"/>
        <w:kinsoku/>
        <w:wordWrap/>
        <w:overflowPunct/>
        <w:topLinePunct w:val="0"/>
        <w:autoSpaceDE/>
        <w:autoSpaceDN/>
        <w:bidi w:val="0"/>
        <w:adjustRightInd w:val="0"/>
        <w:snapToGrid w:val="0"/>
        <w:spacing w:line="600" w:lineRule="exact"/>
        <w:ind w:firstLine="643" w:firstLineChars="200"/>
        <w:jc w:val="both"/>
        <w:textAlignment w:val="baseline"/>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rPr>
        <w:t>1.4.2 统一领导，分级负责的原则</w:t>
      </w:r>
    </w:p>
    <w:p>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在县委县政府的统一领导和组织协调下，各有关部门按照各自职责和权限，负责市政运营安全事故的应急管理和应急处置工作。各相关企业要认真履行安全生产责任主体职责，建立健全市政运营安全应急预案和应急机制。</w:t>
      </w:r>
    </w:p>
    <w:p>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在事故发生后，必须立即开展先期处置工作，果断、迅速地采取应对措施，对事故现场进行有效处置，全力控制事态发展，切断事故灾害风险，防止次生、衍生等事故事件的发生。同时，应第一时间向上一级政府报告事故相关情况。上级政府迅速对事故做出判断，决定应急响应行动。</w:t>
      </w:r>
    </w:p>
    <w:p>
      <w:pPr>
        <w:keepNext w:val="0"/>
        <w:keepLines w:val="0"/>
        <w:pageBreakBefore w:val="0"/>
        <w:widowControl w:val="0"/>
        <w:kinsoku/>
        <w:wordWrap/>
        <w:overflowPunct/>
        <w:topLinePunct w:val="0"/>
        <w:autoSpaceDE/>
        <w:autoSpaceDN/>
        <w:bidi w:val="0"/>
        <w:adjustRightInd w:val="0"/>
        <w:snapToGrid w:val="0"/>
        <w:spacing w:line="600" w:lineRule="exact"/>
        <w:ind w:firstLine="643" w:firstLineChars="200"/>
        <w:jc w:val="both"/>
        <w:textAlignment w:val="baseline"/>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rPr>
        <w:t>1.4.3 预防为主，平战结合的原则</w:t>
      </w:r>
    </w:p>
    <w:p>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贯彻落实“安全第一，预防为主”的方针，坚持事故灾难应急与预防工作相结合。做好预防、预测、预警和预报工作，做好常态下的风险评估、物资储备、队伍建设、完善装备、教育培训和预案演练等工作。</w:t>
      </w:r>
    </w:p>
    <w:p>
      <w:pPr>
        <w:keepNext w:val="0"/>
        <w:keepLines w:val="0"/>
        <w:pageBreakBefore w:val="0"/>
        <w:widowControl w:val="0"/>
        <w:kinsoku/>
        <w:wordWrap/>
        <w:overflowPunct/>
        <w:topLinePunct w:val="0"/>
        <w:autoSpaceDE/>
        <w:autoSpaceDN/>
        <w:bidi w:val="0"/>
        <w:adjustRightInd w:val="0"/>
        <w:snapToGrid w:val="0"/>
        <w:spacing w:line="600" w:lineRule="exact"/>
        <w:ind w:firstLine="643" w:firstLineChars="200"/>
        <w:jc w:val="both"/>
        <w:textAlignment w:val="baseline"/>
        <w:rPr>
          <w:rFonts w:hint="eastAsia" w:ascii="楷体_GB2312" w:hAnsi="楷体_GB2312" w:eastAsia="楷体_GB2312" w:cs="楷体_GB2312"/>
          <w:b/>
          <w:bCs/>
          <w:sz w:val="32"/>
          <w:szCs w:val="32"/>
        </w:rPr>
      </w:pPr>
      <w:bookmarkStart w:id="4" w:name="_Toc17958"/>
      <w:bookmarkEnd w:id="4"/>
      <w:r>
        <w:rPr>
          <w:rFonts w:hint="eastAsia" w:ascii="楷体_GB2312" w:hAnsi="楷体_GB2312" w:eastAsia="楷体_GB2312" w:cs="楷体_GB2312"/>
          <w:b/>
          <w:bCs/>
          <w:sz w:val="32"/>
          <w:szCs w:val="32"/>
        </w:rPr>
        <w:t>1.5 事故分类分级</w:t>
      </w:r>
    </w:p>
    <w:p>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1.5.1 本预案所称市政运营安全事故，是指在</w:t>
      </w:r>
      <w:r>
        <w:rPr>
          <w:rFonts w:hint="eastAsia" w:ascii="仿宋_GB2312" w:hAnsi="仿宋_GB2312" w:eastAsia="仿宋_GB2312" w:cs="仿宋_GB2312"/>
          <w:sz w:val="32"/>
          <w:szCs w:val="32"/>
          <w:lang w:eastAsia="zh-CN"/>
        </w:rPr>
        <w:t>吉</w:t>
      </w:r>
      <w:r>
        <w:rPr>
          <w:rFonts w:hint="eastAsia" w:ascii="仿宋_GB2312" w:hAnsi="仿宋_GB2312" w:eastAsia="仿宋_GB2312" w:cs="仿宋_GB2312"/>
          <w:sz w:val="32"/>
          <w:szCs w:val="32"/>
        </w:rPr>
        <w:t>县行政区域范围内发生的市政运营安全事故，主要是：环境卫生、园林绿化、广场、照明、城区道路桥梁、排水、污水处理、污泥处置、防洪、有限空间作业、供热、供水、供气等市政运营安全事故。</w:t>
      </w:r>
    </w:p>
    <w:p>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1.5.2 市政运营安全事故按照其性质、严重程度、可控性和影响范围等因素，根据工作分为四级：Ⅰ级（特别重大）、Ⅱ级（重大）、Ⅲ级（较大）和Ⅳ级（一般）。具体分级如下：</w:t>
      </w:r>
    </w:p>
    <w:p>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1.5.2.1 特别重大市政运营安全事故（Ⅰ级）：</w:t>
      </w:r>
    </w:p>
    <w:p>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（1）事故造成一次死亡30人以上的；</w:t>
      </w:r>
    </w:p>
    <w:p>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（2）一次重伤100人以上的；</w:t>
      </w:r>
    </w:p>
    <w:p>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（3）一次直接经济损失1亿元以上的特别重大市政运营安全事故；</w:t>
      </w:r>
    </w:p>
    <w:p>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（4）其他严重影响公共安全的特别重大市政运营事故。</w:t>
      </w:r>
    </w:p>
    <w:p>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1.5.2.2 重大市政运营安全事故（Ⅱ级）：</w:t>
      </w:r>
    </w:p>
    <w:p>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（1）事故造成一次死亡10人以上、30人以下的；</w:t>
      </w:r>
    </w:p>
    <w:p>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（2）50人以上100人以下重伤的；</w:t>
      </w:r>
    </w:p>
    <w:p>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（3）一次直接经济损失5000万元以上1亿元以下的重大市政安全事故；</w:t>
      </w:r>
    </w:p>
    <w:p>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（4）其他严重影响公共安全的重大市政运营事故。</w:t>
      </w:r>
    </w:p>
    <w:p>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1.5.2.3 较大市政运营安全事故（Ⅲ级）：</w:t>
      </w:r>
    </w:p>
    <w:p>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（1）事故造成一次死亡3人以上、10人以下的;</w:t>
      </w:r>
    </w:p>
    <w:p>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（2）事故造成10人以上50人以下重伤的；</w:t>
      </w:r>
    </w:p>
    <w:p>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（3）一次直接经济损失1000万元以上5000万元以下的较大市政运营安全；</w:t>
      </w:r>
    </w:p>
    <w:p>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（4）其他影响公共安全的较大市政运营事故。</w:t>
      </w:r>
    </w:p>
    <w:p>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 1.5.2.4 一般市政运营安全事故（Ⅳ级）：</w:t>
      </w:r>
    </w:p>
    <w:p>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（1）事故造成一次死亡3人以下的，发生10人以下重伤的，或一次直接经济损失1000万元以下的。</w:t>
      </w:r>
    </w:p>
    <w:p>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（2）事故造成县城区域性市政运营事故的，经应急处置可在24小时内恢复正常的；</w:t>
      </w:r>
    </w:p>
    <w:p>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（3）经县应急指挥部认定的其他事故；</w:t>
      </w:r>
    </w:p>
    <w:p>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（上述等级划分所称的“以上”包括本数，“以下”不包括本数）</w:t>
      </w:r>
    </w:p>
    <w:p>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jc w:val="both"/>
        <w:textAlignment w:val="baseline"/>
        <w:rPr>
          <w:rFonts w:hint="eastAsia" w:ascii="黑体" w:hAnsi="黑体" w:eastAsia="黑体" w:cs="黑体"/>
          <w:sz w:val="32"/>
          <w:szCs w:val="32"/>
        </w:rPr>
      </w:pPr>
      <w:bookmarkStart w:id="5" w:name="_Toc29035"/>
      <w:bookmarkEnd w:id="5"/>
      <w:r>
        <w:rPr>
          <w:rFonts w:hint="eastAsia" w:ascii="黑体" w:hAnsi="黑体" w:eastAsia="黑体" w:cs="黑体"/>
          <w:sz w:val="32"/>
          <w:szCs w:val="32"/>
        </w:rPr>
        <w:t>2</w:t>
      </w:r>
      <w:r>
        <w:rPr>
          <w:rFonts w:hint="eastAsia" w:ascii="黑体" w:hAnsi="黑体" w:eastAsia="黑体" w:cs="黑体"/>
          <w:sz w:val="32"/>
          <w:szCs w:val="32"/>
          <w:lang w:val="en-US" w:eastAsia="zh-CN"/>
        </w:rPr>
        <w:t xml:space="preserve">  </w:t>
      </w:r>
      <w:r>
        <w:rPr>
          <w:rFonts w:hint="eastAsia" w:ascii="黑体" w:hAnsi="黑体" w:eastAsia="黑体" w:cs="黑体"/>
          <w:sz w:val="32"/>
          <w:szCs w:val="32"/>
        </w:rPr>
        <w:t>应急组织机构与职责</w:t>
      </w:r>
    </w:p>
    <w:p>
      <w:pPr>
        <w:keepNext w:val="0"/>
        <w:keepLines w:val="0"/>
        <w:pageBreakBefore w:val="0"/>
        <w:widowControl w:val="0"/>
        <w:kinsoku/>
        <w:wordWrap/>
        <w:overflowPunct/>
        <w:topLinePunct w:val="0"/>
        <w:autoSpaceDE/>
        <w:autoSpaceDN/>
        <w:bidi w:val="0"/>
        <w:adjustRightInd w:val="0"/>
        <w:snapToGrid w:val="0"/>
        <w:spacing w:line="600" w:lineRule="exact"/>
        <w:ind w:firstLine="643" w:firstLineChars="200"/>
        <w:jc w:val="both"/>
        <w:textAlignment w:val="baseline"/>
        <w:rPr>
          <w:rFonts w:hint="eastAsia" w:ascii="楷体_GB2312" w:hAnsi="楷体_GB2312" w:eastAsia="楷体_GB2312" w:cs="楷体_GB2312"/>
          <w:b/>
          <w:bCs/>
          <w:sz w:val="32"/>
          <w:szCs w:val="32"/>
        </w:rPr>
      </w:pPr>
      <w:bookmarkStart w:id="6" w:name="_Toc4962"/>
      <w:bookmarkEnd w:id="6"/>
      <w:r>
        <w:rPr>
          <w:rFonts w:hint="eastAsia" w:ascii="楷体_GB2312" w:hAnsi="楷体_GB2312" w:eastAsia="楷体_GB2312" w:cs="楷体_GB2312"/>
          <w:b/>
          <w:bCs/>
          <w:sz w:val="32"/>
          <w:szCs w:val="32"/>
        </w:rPr>
        <w:t>2.1 县市政运营安全事故应急指挥部</w:t>
      </w:r>
    </w:p>
    <w:p>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在发生市政运营安全事故时，成立县市政运营安全事故应急指挥部（以下简称“</w:t>
      </w:r>
      <w:r>
        <w:rPr>
          <w:rFonts w:hint="eastAsia" w:ascii="仿宋_GB2312" w:hAnsi="仿宋_GB2312" w:eastAsia="仿宋_GB2312" w:cs="仿宋_GB2312"/>
          <w:sz w:val="32"/>
          <w:szCs w:val="32"/>
          <w:lang w:eastAsia="zh-CN"/>
        </w:rPr>
        <w:t>县</w:t>
      </w:r>
      <w:r>
        <w:rPr>
          <w:rFonts w:hint="eastAsia" w:ascii="仿宋_GB2312" w:hAnsi="仿宋_GB2312" w:eastAsia="仿宋_GB2312" w:cs="仿宋_GB2312"/>
          <w:sz w:val="32"/>
          <w:szCs w:val="32"/>
        </w:rPr>
        <w:t>指挥部”），指挥协调全县市政运营安全事故应急救援行动，协调、配合国家、省、市市政运营安全事故应急指挥部开展应急救援行动。</w:t>
      </w:r>
    </w:p>
    <w:p>
      <w:pPr>
        <w:keepNext w:val="0"/>
        <w:keepLines w:val="0"/>
        <w:pageBreakBefore w:val="0"/>
        <w:widowControl w:val="0"/>
        <w:kinsoku/>
        <w:wordWrap/>
        <w:overflowPunct/>
        <w:topLinePunct w:val="0"/>
        <w:autoSpaceDE/>
        <w:autoSpaceDN/>
        <w:bidi w:val="0"/>
        <w:adjustRightInd w:val="0"/>
        <w:snapToGrid w:val="0"/>
        <w:spacing w:line="600" w:lineRule="exact"/>
        <w:ind w:firstLine="643"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指 挥 长：</w:t>
      </w:r>
      <w:r>
        <w:rPr>
          <w:rFonts w:hint="eastAsia" w:ascii="仿宋_GB2312" w:hAnsi="仿宋_GB2312" w:eastAsia="仿宋_GB2312" w:cs="仿宋_GB2312"/>
          <w:sz w:val="32"/>
          <w:szCs w:val="32"/>
        </w:rPr>
        <w:t>县政府分管副县长</w:t>
      </w:r>
    </w:p>
    <w:p>
      <w:pPr>
        <w:keepNext w:val="0"/>
        <w:keepLines w:val="0"/>
        <w:pageBreakBefore w:val="0"/>
        <w:widowControl w:val="0"/>
        <w:kinsoku/>
        <w:wordWrap/>
        <w:overflowPunct/>
        <w:topLinePunct w:val="0"/>
        <w:autoSpaceDE/>
        <w:autoSpaceDN/>
        <w:bidi w:val="0"/>
        <w:adjustRightInd w:val="0"/>
        <w:snapToGrid w:val="0"/>
        <w:spacing w:line="600" w:lineRule="exact"/>
        <w:ind w:firstLine="643"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副指挥长：</w:t>
      </w:r>
      <w:r>
        <w:rPr>
          <w:rFonts w:hint="eastAsia" w:ascii="仿宋_GB2312" w:hAnsi="仿宋_GB2312" w:eastAsia="仿宋_GB2312" w:cs="仿宋_GB2312"/>
          <w:sz w:val="32"/>
          <w:szCs w:val="32"/>
        </w:rPr>
        <w:t>县政府办协管副主任、</w:t>
      </w:r>
      <w:r>
        <w:rPr>
          <w:rFonts w:hint="eastAsia" w:ascii="仿宋_GB2312" w:hAnsi="仿宋_GB2312" w:eastAsia="仿宋_GB2312" w:cs="仿宋_GB2312"/>
          <w:sz w:val="32"/>
          <w:szCs w:val="32"/>
          <w:lang w:eastAsia="zh-CN"/>
        </w:rPr>
        <w:t>县住房和城乡建设管理局</w:t>
      </w:r>
      <w:r>
        <w:rPr>
          <w:rFonts w:hint="eastAsia" w:ascii="仿宋_GB2312" w:hAnsi="仿宋_GB2312" w:eastAsia="仿宋_GB2312" w:cs="仿宋_GB2312"/>
          <w:sz w:val="32"/>
          <w:szCs w:val="32"/>
        </w:rPr>
        <w:t>局长、</w:t>
      </w:r>
      <w:r>
        <w:rPr>
          <w:rFonts w:hint="eastAsia" w:ascii="仿宋_GB2312" w:hAnsi="仿宋_GB2312" w:eastAsia="仿宋_GB2312" w:cs="仿宋_GB2312"/>
          <w:sz w:val="32"/>
          <w:szCs w:val="32"/>
          <w:lang w:eastAsia="zh-CN"/>
        </w:rPr>
        <w:t>县应急管理局</w:t>
      </w:r>
      <w:r>
        <w:rPr>
          <w:rFonts w:hint="eastAsia" w:ascii="仿宋_GB2312" w:hAnsi="仿宋_GB2312" w:eastAsia="仿宋_GB2312" w:cs="仿宋_GB2312"/>
          <w:sz w:val="32"/>
          <w:szCs w:val="32"/>
        </w:rPr>
        <w:t>局长、县武警中队中队长、县消防救援大队大队长</w:t>
      </w:r>
    </w:p>
    <w:p>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成员由县委宣传部、县委网信办、县民政局、</w:t>
      </w:r>
      <w:r>
        <w:rPr>
          <w:rFonts w:hint="eastAsia" w:ascii="仿宋_GB2312" w:hAnsi="仿宋_GB2312" w:eastAsia="仿宋_GB2312" w:cs="仿宋_GB2312"/>
          <w:sz w:val="32"/>
          <w:szCs w:val="32"/>
          <w:lang w:eastAsia="zh-CN"/>
        </w:rPr>
        <w:t>县发展和改革局</w:t>
      </w:r>
      <w:r>
        <w:rPr>
          <w:rFonts w:hint="eastAsia" w:ascii="仿宋_GB2312" w:hAnsi="仿宋_GB2312" w:eastAsia="仿宋_GB2312" w:cs="仿宋_GB2312"/>
          <w:sz w:val="32"/>
          <w:szCs w:val="32"/>
        </w:rPr>
        <w:t>、县财政局、</w:t>
      </w:r>
      <w:r>
        <w:rPr>
          <w:rFonts w:hint="eastAsia" w:ascii="仿宋_GB2312" w:hAnsi="仿宋_GB2312" w:eastAsia="仿宋_GB2312" w:cs="仿宋_GB2312"/>
          <w:sz w:val="32"/>
          <w:szCs w:val="32"/>
          <w:lang w:eastAsia="zh-CN"/>
        </w:rPr>
        <w:t>县应急管理局</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eastAsia="zh-CN"/>
        </w:rPr>
        <w:t>县住房和城乡建设管理局</w:t>
      </w:r>
      <w:r>
        <w:rPr>
          <w:rFonts w:hint="eastAsia" w:ascii="仿宋_GB2312" w:hAnsi="仿宋_GB2312" w:eastAsia="仿宋_GB2312" w:cs="仿宋_GB2312"/>
          <w:sz w:val="32"/>
          <w:szCs w:val="32"/>
        </w:rPr>
        <w:t>、县气象局、县司法局、县</w:t>
      </w:r>
      <w:r>
        <w:rPr>
          <w:rFonts w:hint="eastAsia" w:ascii="仿宋_GB2312" w:hAnsi="仿宋_GB2312" w:eastAsia="仿宋_GB2312" w:cs="仿宋_GB2312"/>
          <w:sz w:val="32"/>
          <w:szCs w:val="32"/>
          <w:lang w:eastAsia="zh-CN"/>
        </w:rPr>
        <w:t>教育体育局</w:t>
      </w:r>
      <w:r>
        <w:rPr>
          <w:rFonts w:hint="eastAsia" w:ascii="仿宋_GB2312" w:hAnsi="仿宋_GB2312" w:eastAsia="仿宋_GB2312" w:cs="仿宋_GB2312"/>
          <w:sz w:val="32"/>
          <w:szCs w:val="32"/>
        </w:rPr>
        <w:t>、县</w:t>
      </w:r>
      <w:r>
        <w:rPr>
          <w:rFonts w:hint="eastAsia" w:ascii="仿宋_GB2312" w:hAnsi="仿宋_GB2312" w:eastAsia="仿宋_GB2312" w:cs="仿宋_GB2312"/>
          <w:sz w:val="32"/>
          <w:szCs w:val="32"/>
          <w:lang w:eastAsia="zh-CN"/>
        </w:rPr>
        <w:t>工信和科技局</w:t>
      </w:r>
      <w:r>
        <w:rPr>
          <w:rFonts w:hint="eastAsia" w:ascii="仿宋_GB2312" w:hAnsi="仿宋_GB2312" w:eastAsia="仿宋_GB2312" w:cs="仿宋_GB2312"/>
          <w:sz w:val="32"/>
          <w:szCs w:val="32"/>
        </w:rPr>
        <w:t>、县</w:t>
      </w:r>
      <w:r>
        <w:rPr>
          <w:rFonts w:hint="eastAsia" w:ascii="仿宋_GB2312" w:hAnsi="仿宋_GB2312" w:eastAsia="仿宋_GB2312" w:cs="仿宋_GB2312"/>
          <w:sz w:val="32"/>
          <w:szCs w:val="32"/>
          <w:lang w:eastAsia="zh-CN"/>
        </w:rPr>
        <w:t>卫生健康</w:t>
      </w:r>
      <w:r>
        <w:rPr>
          <w:rFonts w:hint="eastAsia" w:ascii="仿宋_GB2312" w:hAnsi="仿宋_GB2312" w:eastAsia="仿宋_GB2312" w:cs="仿宋_GB2312"/>
          <w:sz w:val="32"/>
          <w:szCs w:val="32"/>
        </w:rPr>
        <w:t>局、</w:t>
      </w:r>
      <w:r>
        <w:rPr>
          <w:rFonts w:hint="eastAsia" w:ascii="仿宋_GB2312" w:hAnsi="仿宋_GB2312" w:eastAsia="仿宋_GB2312" w:cs="仿宋_GB2312"/>
          <w:sz w:val="32"/>
          <w:szCs w:val="32"/>
          <w:lang w:eastAsia="zh-CN"/>
        </w:rPr>
        <w:t>县文化和旅游局</w:t>
      </w:r>
      <w:r>
        <w:rPr>
          <w:rFonts w:hint="eastAsia" w:ascii="仿宋_GB2312" w:hAnsi="仿宋_GB2312" w:eastAsia="仿宋_GB2312" w:cs="仿宋_GB2312"/>
          <w:sz w:val="32"/>
          <w:szCs w:val="32"/>
        </w:rPr>
        <w:t>、县市场监督</w:t>
      </w:r>
      <w:r>
        <w:rPr>
          <w:rFonts w:hint="eastAsia" w:ascii="仿宋_GB2312" w:hAnsi="仿宋_GB2312" w:eastAsia="仿宋_GB2312" w:cs="仿宋_GB2312"/>
          <w:sz w:val="32"/>
          <w:szCs w:val="32"/>
          <w:lang w:eastAsia="zh-CN"/>
        </w:rPr>
        <w:t>管理</w:t>
      </w:r>
      <w:r>
        <w:rPr>
          <w:rFonts w:hint="eastAsia" w:ascii="仿宋_GB2312" w:hAnsi="仿宋_GB2312" w:eastAsia="仿宋_GB2312" w:cs="仿宋_GB2312"/>
          <w:sz w:val="32"/>
          <w:szCs w:val="32"/>
        </w:rPr>
        <w:t>局、市生态环境局</w:t>
      </w:r>
      <w:r>
        <w:rPr>
          <w:rFonts w:hint="eastAsia" w:ascii="仿宋_GB2312" w:hAnsi="仿宋_GB2312" w:eastAsia="仿宋_GB2312" w:cs="仿宋_GB2312"/>
          <w:sz w:val="32"/>
          <w:szCs w:val="32"/>
          <w:lang w:eastAsia="zh-CN"/>
        </w:rPr>
        <w:t>吉县</w:t>
      </w:r>
      <w:r>
        <w:rPr>
          <w:rFonts w:hint="eastAsia" w:ascii="仿宋_GB2312" w:hAnsi="仿宋_GB2312" w:eastAsia="仿宋_GB2312" w:cs="仿宋_GB2312"/>
          <w:sz w:val="32"/>
          <w:szCs w:val="32"/>
        </w:rPr>
        <w:t>分局、县自然资源局、县公安局、县交通</w:t>
      </w:r>
      <w:r>
        <w:rPr>
          <w:rFonts w:hint="eastAsia" w:ascii="仿宋_GB2312" w:hAnsi="仿宋_GB2312" w:eastAsia="仿宋_GB2312" w:cs="仿宋_GB2312"/>
          <w:sz w:val="32"/>
          <w:szCs w:val="32"/>
          <w:lang w:eastAsia="zh-CN"/>
        </w:rPr>
        <w:t>运输</w:t>
      </w:r>
      <w:r>
        <w:rPr>
          <w:rFonts w:hint="eastAsia" w:ascii="仿宋_GB2312" w:hAnsi="仿宋_GB2312" w:eastAsia="仿宋_GB2312" w:cs="仿宋_GB2312"/>
          <w:sz w:val="32"/>
          <w:szCs w:val="32"/>
        </w:rPr>
        <w:t>局、县水利局、县融媒体中心、县消防大队、县武警中队、国网</w:t>
      </w:r>
      <w:r>
        <w:rPr>
          <w:rFonts w:hint="eastAsia" w:ascii="仿宋_GB2312" w:hAnsi="仿宋_GB2312" w:eastAsia="仿宋_GB2312" w:cs="仿宋_GB2312"/>
          <w:sz w:val="32"/>
          <w:szCs w:val="32"/>
          <w:lang w:eastAsia="zh-CN"/>
        </w:rPr>
        <w:t>吉县</w:t>
      </w:r>
      <w:r>
        <w:rPr>
          <w:rFonts w:hint="eastAsia" w:ascii="仿宋_GB2312" w:hAnsi="仿宋_GB2312" w:eastAsia="仿宋_GB2312" w:cs="仿宋_GB2312"/>
          <w:sz w:val="32"/>
          <w:szCs w:val="32"/>
        </w:rPr>
        <w:t>供电公司、中国联通</w:t>
      </w:r>
      <w:r>
        <w:rPr>
          <w:rFonts w:hint="eastAsia" w:ascii="仿宋_GB2312" w:hAnsi="仿宋_GB2312" w:eastAsia="仿宋_GB2312" w:cs="仿宋_GB2312"/>
          <w:sz w:val="32"/>
          <w:szCs w:val="32"/>
          <w:lang w:eastAsia="zh-CN"/>
        </w:rPr>
        <w:t>吉县</w:t>
      </w:r>
      <w:r>
        <w:rPr>
          <w:rFonts w:hint="eastAsia" w:ascii="仿宋_GB2312" w:hAnsi="仿宋_GB2312" w:eastAsia="仿宋_GB2312" w:cs="仿宋_GB2312"/>
          <w:sz w:val="32"/>
          <w:szCs w:val="32"/>
        </w:rPr>
        <w:t>分公司、中国移动</w:t>
      </w:r>
      <w:r>
        <w:rPr>
          <w:rFonts w:hint="eastAsia" w:ascii="仿宋_GB2312" w:hAnsi="仿宋_GB2312" w:eastAsia="仿宋_GB2312" w:cs="仿宋_GB2312"/>
          <w:sz w:val="32"/>
          <w:szCs w:val="32"/>
          <w:lang w:eastAsia="zh-CN"/>
        </w:rPr>
        <w:t>吉县</w:t>
      </w:r>
      <w:r>
        <w:rPr>
          <w:rFonts w:hint="eastAsia" w:ascii="仿宋_GB2312" w:hAnsi="仿宋_GB2312" w:eastAsia="仿宋_GB2312" w:cs="仿宋_GB2312"/>
          <w:sz w:val="32"/>
          <w:szCs w:val="32"/>
        </w:rPr>
        <w:t>分公司、中国电信</w:t>
      </w:r>
      <w:r>
        <w:rPr>
          <w:rFonts w:hint="eastAsia" w:ascii="仿宋_GB2312" w:hAnsi="仿宋_GB2312" w:eastAsia="仿宋_GB2312" w:cs="仿宋_GB2312"/>
          <w:sz w:val="32"/>
          <w:szCs w:val="32"/>
          <w:lang w:eastAsia="zh-CN"/>
        </w:rPr>
        <w:t>吉县</w:t>
      </w:r>
      <w:r>
        <w:rPr>
          <w:rFonts w:hint="eastAsia" w:ascii="仿宋_GB2312" w:hAnsi="仿宋_GB2312" w:eastAsia="仿宋_GB2312" w:cs="仿宋_GB2312"/>
          <w:sz w:val="32"/>
          <w:szCs w:val="32"/>
        </w:rPr>
        <w:t>分公司等有关单位和部门分管负责人组成。根据救援实际，指挥长可抽调相关县直单位分管负责人为成员。</w:t>
      </w:r>
    </w:p>
    <w:p>
      <w:pPr>
        <w:keepNext w:val="0"/>
        <w:keepLines w:val="0"/>
        <w:pageBreakBefore w:val="0"/>
        <w:widowControl w:val="0"/>
        <w:kinsoku/>
        <w:wordWrap/>
        <w:overflowPunct/>
        <w:topLinePunct w:val="0"/>
        <w:autoSpaceDE/>
        <w:autoSpaceDN/>
        <w:bidi w:val="0"/>
        <w:adjustRightInd w:val="0"/>
        <w:snapToGrid w:val="0"/>
        <w:spacing w:line="600" w:lineRule="exact"/>
        <w:ind w:firstLine="643" w:firstLineChars="200"/>
        <w:jc w:val="both"/>
        <w:textAlignment w:val="baseline"/>
        <w:rPr>
          <w:rFonts w:hint="eastAsia" w:ascii="楷体_GB2312" w:hAnsi="楷体_GB2312" w:eastAsia="楷体_GB2312" w:cs="楷体_GB2312"/>
          <w:b/>
          <w:bCs/>
          <w:sz w:val="32"/>
          <w:szCs w:val="32"/>
        </w:rPr>
      </w:pPr>
      <w:r>
        <w:rPr>
          <w:rFonts w:hint="eastAsia" w:ascii="楷体_GB2312" w:hAnsi="楷体_GB2312" w:eastAsia="楷体_GB2312" w:cs="楷体_GB2312"/>
          <w:b/>
          <w:bCs/>
          <w:sz w:val="32"/>
          <w:szCs w:val="32"/>
        </w:rPr>
        <w:t>2.2 县指挥部职责</w:t>
      </w:r>
    </w:p>
    <w:p>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在县委、县政府的领导下，负责全县市政运营安全事故应急救援工作的分析、研判、决策；负责启动响应程序，负责协助Ⅰ级、Ⅱ级、Ⅲ级事故救援处置工作；负责Ⅳ级事故救援处置、善后等处置工作。</w:t>
      </w:r>
    </w:p>
    <w:p>
      <w:pPr>
        <w:keepNext w:val="0"/>
        <w:keepLines w:val="0"/>
        <w:pageBreakBefore w:val="0"/>
        <w:widowControl w:val="0"/>
        <w:kinsoku/>
        <w:wordWrap/>
        <w:overflowPunct/>
        <w:topLinePunct w:val="0"/>
        <w:autoSpaceDE/>
        <w:autoSpaceDN/>
        <w:bidi w:val="0"/>
        <w:adjustRightInd w:val="0"/>
        <w:snapToGrid w:val="0"/>
        <w:spacing w:line="600" w:lineRule="exact"/>
        <w:ind w:firstLine="643" w:firstLineChars="200"/>
        <w:jc w:val="both"/>
        <w:textAlignment w:val="baseline"/>
        <w:rPr>
          <w:rFonts w:hint="eastAsia" w:ascii="楷体_GB2312" w:hAnsi="楷体_GB2312" w:eastAsia="楷体_GB2312" w:cs="楷体_GB2312"/>
          <w:b/>
          <w:bCs/>
          <w:sz w:val="32"/>
          <w:szCs w:val="32"/>
        </w:rPr>
      </w:pPr>
      <w:r>
        <w:rPr>
          <w:rFonts w:hint="eastAsia" w:ascii="楷体_GB2312" w:hAnsi="楷体_GB2312" w:eastAsia="楷体_GB2312" w:cs="楷体_GB2312"/>
          <w:b/>
          <w:bCs/>
          <w:sz w:val="32"/>
          <w:szCs w:val="32"/>
        </w:rPr>
        <w:t>2.3 办公室成员组成及职责</w:t>
      </w:r>
    </w:p>
    <w:p>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办公室设在</w:t>
      </w:r>
      <w:r>
        <w:rPr>
          <w:rFonts w:hint="eastAsia" w:ascii="仿宋_GB2312" w:hAnsi="仿宋_GB2312" w:eastAsia="仿宋_GB2312" w:cs="仿宋_GB2312"/>
          <w:sz w:val="32"/>
          <w:szCs w:val="32"/>
          <w:lang w:eastAsia="zh-CN"/>
        </w:rPr>
        <w:t>县住房和城乡建设管理局</w:t>
      </w:r>
      <w:r>
        <w:rPr>
          <w:rFonts w:hint="eastAsia" w:ascii="仿宋_GB2312" w:hAnsi="仿宋_GB2312" w:eastAsia="仿宋_GB2312" w:cs="仿宋_GB2312"/>
          <w:sz w:val="32"/>
          <w:szCs w:val="32"/>
        </w:rPr>
        <w:t>，办公室主任由</w:t>
      </w:r>
      <w:r>
        <w:rPr>
          <w:rFonts w:hint="eastAsia" w:ascii="仿宋_GB2312" w:hAnsi="仿宋_GB2312" w:eastAsia="仿宋_GB2312" w:cs="仿宋_GB2312"/>
          <w:sz w:val="32"/>
          <w:szCs w:val="32"/>
          <w:lang w:eastAsia="zh-CN"/>
        </w:rPr>
        <w:t>县住房和城乡建设管理局</w:t>
      </w:r>
      <w:r>
        <w:rPr>
          <w:rFonts w:hint="eastAsia" w:ascii="仿宋_GB2312" w:hAnsi="仿宋_GB2312" w:eastAsia="仿宋_GB2312" w:cs="仿宋_GB2312"/>
          <w:sz w:val="32"/>
          <w:szCs w:val="32"/>
        </w:rPr>
        <w:t>局长兼任，成员由</w:t>
      </w:r>
      <w:r>
        <w:rPr>
          <w:rFonts w:hint="eastAsia" w:ascii="仿宋_GB2312" w:hAnsi="仿宋_GB2312" w:eastAsia="仿宋_GB2312" w:cs="仿宋_GB2312"/>
          <w:sz w:val="32"/>
          <w:szCs w:val="32"/>
          <w:lang w:eastAsia="zh-CN"/>
        </w:rPr>
        <w:t>县发展和改革局</w:t>
      </w:r>
      <w:r>
        <w:rPr>
          <w:rFonts w:hint="eastAsia" w:ascii="仿宋_GB2312" w:hAnsi="仿宋_GB2312" w:eastAsia="仿宋_GB2312" w:cs="仿宋_GB2312"/>
          <w:sz w:val="32"/>
          <w:szCs w:val="32"/>
        </w:rPr>
        <w:t>、县财政局、</w:t>
      </w:r>
      <w:r>
        <w:rPr>
          <w:rFonts w:hint="eastAsia" w:ascii="仿宋_GB2312" w:hAnsi="仿宋_GB2312" w:eastAsia="仿宋_GB2312" w:cs="仿宋_GB2312"/>
          <w:sz w:val="32"/>
          <w:szCs w:val="32"/>
          <w:lang w:eastAsia="zh-CN"/>
        </w:rPr>
        <w:t>县应急管理局</w:t>
      </w:r>
      <w:r>
        <w:rPr>
          <w:rFonts w:hint="eastAsia" w:ascii="仿宋_GB2312" w:hAnsi="仿宋_GB2312" w:eastAsia="仿宋_GB2312" w:cs="仿宋_GB2312"/>
          <w:sz w:val="32"/>
          <w:szCs w:val="32"/>
        </w:rPr>
        <w:t>等分管负责人组成。</w:t>
      </w:r>
    </w:p>
    <w:p>
      <w:pPr>
        <w:keepNext w:val="0"/>
        <w:keepLines w:val="0"/>
        <w:pageBreakBefore w:val="0"/>
        <w:widowControl w:val="0"/>
        <w:kinsoku/>
        <w:wordWrap/>
        <w:overflowPunct/>
        <w:topLinePunct w:val="0"/>
        <w:autoSpaceDE/>
        <w:autoSpaceDN/>
        <w:bidi w:val="0"/>
        <w:adjustRightInd w:val="0"/>
        <w:snapToGrid w:val="0"/>
        <w:spacing w:line="600" w:lineRule="exact"/>
        <w:ind w:firstLine="643"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职  责：</w:t>
      </w:r>
      <w:r>
        <w:rPr>
          <w:rFonts w:hint="eastAsia" w:ascii="仿宋_GB2312" w:hAnsi="仿宋_GB2312" w:eastAsia="仿宋_GB2312" w:cs="仿宋_GB2312"/>
          <w:sz w:val="32"/>
          <w:szCs w:val="32"/>
        </w:rPr>
        <w:t>负责</w:t>
      </w:r>
      <w:r>
        <w:rPr>
          <w:rFonts w:hint="eastAsia" w:ascii="仿宋_GB2312" w:hAnsi="仿宋_GB2312" w:eastAsia="仿宋_GB2312" w:cs="仿宋_GB2312"/>
          <w:sz w:val="32"/>
          <w:szCs w:val="32"/>
          <w:lang w:eastAsia="zh-CN"/>
        </w:rPr>
        <w:t>县</w:t>
      </w:r>
      <w:r>
        <w:rPr>
          <w:rFonts w:hint="eastAsia" w:ascii="仿宋_GB2312" w:hAnsi="仿宋_GB2312" w:eastAsia="仿宋_GB2312" w:cs="仿宋_GB2312"/>
          <w:sz w:val="32"/>
          <w:szCs w:val="32"/>
        </w:rPr>
        <w:t>指挥部的日常工作，负责落实县指挥部的有关决定和命令，收集、汇总、评估、报告应急救援工作等情况，负责信息发布，负责县指挥部交办的其他事项。</w:t>
      </w:r>
    </w:p>
    <w:p>
      <w:pPr>
        <w:keepNext w:val="0"/>
        <w:keepLines w:val="0"/>
        <w:pageBreakBefore w:val="0"/>
        <w:widowControl w:val="0"/>
        <w:kinsoku/>
        <w:wordWrap/>
        <w:overflowPunct/>
        <w:topLinePunct w:val="0"/>
        <w:autoSpaceDE/>
        <w:autoSpaceDN/>
        <w:bidi w:val="0"/>
        <w:adjustRightInd w:val="0"/>
        <w:snapToGrid w:val="0"/>
        <w:spacing w:line="600" w:lineRule="exact"/>
        <w:ind w:firstLine="643" w:firstLineChars="200"/>
        <w:jc w:val="both"/>
        <w:textAlignment w:val="baseline"/>
        <w:rPr>
          <w:rFonts w:hint="eastAsia" w:ascii="仿宋_GB2312" w:hAnsi="仿宋_GB2312" w:eastAsia="仿宋_GB2312" w:cs="仿宋_GB2312"/>
          <w:sz w:val="32"/>
          <w:szCs w:val="32"/>
        </w:rPr>
      </w:pPr>
      <w:r>
        <w:rPr>
          <w:rFonts w:hint="eastAsia" w:ascii="楷体_GB2312" w:hAnsi="楷体_GB2312" w:eastAsia="楷体_GB2312" w:cs="楷体_GB2312"/>
          <w:b/>
          <w:bCs/>
          <w:sz w:val="32"/>
          <w:szCs w:val="32"/>
        </w:rPr>
        <w:t>2.4 现场指挥部</w:t>
      </w:r>
    </w:p>
    <w:p>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现场指挥部设指挥长、副指挥长，下设抢险救援组、治安维护组、医疗防疫组、专家咨询组、信息舆情组、事故调查组。</w:t>
      </w:r>
    </w:p>
    <w:p>
      <w:pPr>
        <w:keepNext w:val="0"/>
        <w:keepLines w:val="0"/>
        <w:pageBreakBefore w:val="0"/>
        <w:widowControl w:val="0"/>
        <w:kinsoku/>
        <w:wordWrap/>
        <w:overflowPunct/>
        <w:topLinePunct w:val="0"/>
        <w:autoSpaceDE/>
        <w:autoSpaceDN/>
        <w:bidi w:val="0"/>
        <w:adjustRightInd w:val="0"/>
        <w:snapToGrid w:val="0"/>
        <w:spacing w:line="600" w:lineRule="exact"/>
        <w:ind w:firstLine="643"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指 挥 长：</w:t>
      </w:r>
      <w:r>
        <w:rPr>
          <w:rFonts w:hint="eastAsia" w:ascii="仿宋_GB2312" w:hAnsi="仿宋_GB2312" w:eastAsia="仿宋_GB2312" w:cs="仿宋_GB2312"/>
          <w:sz w:val="32"/>
          <w:szCs w:val="32"/>
        </w:rPr>
        <w:t>县政府分管副县长。</w:t>
      </w:r>
    </w:p>
    <w:p>
      <w:pPr>
        <w:keepNext w:val="0"/>
        <w:keepLines w:val="0"/>
        <w:pageBreakBefore w:val="0"/>
        <w:widowControl w:val="0"/>
        <w:kinsoku/>
        <w:wordWrap/>
        <w:overflowPunct/>
        <w:topLinePunct w:val="0"/>
        <w:autoSpaceDE/>
        <w:autoSpaceDN/>
        <w:bidi w:val="0"/>
        <w:adjustRightInd w:val="0"/>
        <w:snapToGrid w:val="0"/>
        <w:spacing w:line="600" w:lineRule="exact"/>
        <w:ind w:firstLine="643"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副指挥长：</w:t>
      </w:r>
      <w:r>
        <w:rPr>
          <w:rFonts w:hint="eastAsia" w:ascii="仿宋_GB2312" w:hAnsi="仿宋_GB2312" w:eastAsia="仿宋_GB2312" w:cs="仿宋_GB2312"/>
          <w:sz w:val="32"/>
          <w:szCs w:val="32"/>
        </w:rPr>
        <w:t>县政府办协管副主任、</w:t>
      </w:r>
      <w:r>
        <w:rPr>
          <w:rFonts w:hint="eastAsia" w:ascii="仿宋_GB2312" w:hAnsi="仿宋_GB2312" w:eastAsia="仿宋_GB2312" w:cs="仿宋_GB2312"/>
          <w:sz w:val="32"/>
          <w:szCs w:val="32"/>
          <w:lang w:eastAsia="zh-CN"/>
        </w:rPr>
        <w:t>县住房和城乡建设管理局</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eastAsia="zh-CN"/>
        </w:rPr>
        <w:t>县应急管理局</w:t>
      </w:r>
      <w:r>
        <w:rPr>
          <w:rFonts w:hint="eastAsia" w:ascii="仿宋_GB2312" w:hAnsi="仿宋_GB2312" w:eastAsia="仿宋_GB2312" w:cs="仿宋_GB2312"/>
          <w:sz w:val="32"/>
          <w:szCs w:val="32"/>
        </w:rPr>
        <w:t>、县消防救援大队主要负责人，事发地乡（镇）长。</w:t>
      </w:r>
    </w:p>
    <w:p>
      <w:pPr>
        <w:keepNext w:val="0"/>
        <w:keepLines w:val="0"/>
        <w:pageBreakBefore w:val="0"/>
        <w:widowControl w:val="0"/>
        <w:kinsoku/>
        <w:wordWrap/>
        <w:overflowPunct/>
        <w:topLinePunct w:val="0"/>
        <w:autoSpaceDE/>
        <w:autoSpaceDN/>
        <w:bidi w:val="0"/>
        <w:adjustRightInd w:val="0"/>
        <w:snapToGrid w:val="0"/>
        <w:spacing w:line="600" w:lineRule="exact"/>
        <w:ind w:firstLine="643" w:firstLineChars="200"/>
        <w:jc w:val="both"/>
        <w:textAlignment w:val="baseline"/>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rPr>
        <w:t>2.4.1 抢险救援组</w:t>
      </w:r>
    </w:p>
    <w:p>
      <w:pPr>
        <w:keepNext w:val="0"/>
        <w:keepLines w:val="0"/>
        <w:pageBreakBefore w:val="0"/>
        <w:widowControl w:val="0"/>
        <w:kinsoku/>
        <w:wordWrap/>
        <w:overflowPunct/>
        <w:topLinePunct w:val="0"/>
        <w:autoSpaceDE/>
        <w:autoSpaceDN/>
        <w:bidi w:val="0"/>
        <w:adjustRightInd w:val="0"/>
        <w:snapToGrid w:val="0"/>
        <w:spacing w:line="600" w:lineRule="exact"/>
        <w:ind w:firstLine="643" w:firstLineChars="200"/>
        <w:jc w:val="both"/>
        <w:textAlignment w:val="baseline"/>
        <w:rPr>
          <w:rFonts w:hint="eastAsia" w:ascii="仿宋_GB2312" w:hAnsi="仿宋_GB2312" w:eastAsia="仿宋_GB2312" w:cs="仿宋_GB2312"/>
          <w:sz w:val="32"/>
          <w:szCs w:val="32"/>
          <w:lang w:eastAsia="zh-CN"/>
        </w:rPr>
      </w:pPr>
      <w:r>
        <w:rPr>
          <w:rFonts w:hint="eastAsia" w:ascii="仿宋_GB2312" w:hAnsi="仿宋_GB2312" w:eastAsia="仿宋_GB2312" w:cs="仿宋_GB2312"/>
          <w:b/>
          <w:bCs/>
          <w:sz w:val="32"/>
          <w:szCs w:val="32"/>
        </w:rPr>
        <w:t>牵头单位：</w:t>
      </w:r>
      <w:r>
        <w:rPr>
          <w:rFonts w:hint="eastAsia" w:ascii="仿宋_GB2312" w:hAnsi="仿宋_GB2312" w:eastAsia="仿宋_GB2312" w:cs="仿宋_GB2312"/>
          <w:sz w:val="32"/>
          <w:szCs w:val="32"/>
          <w:lang w:eastAsia="zh-CN"/>
        </w:rPr>
        <w:t>县住房和城乡建设管理局</w:t>
      </w:r>
    </w:p>
    <w:p>
      <w:pPr>
        <w:keepNext w:val="0"/>
        <w:keepLines w:val="0"/>
        <w:pageBreakBefore w:val="0"/>
        <w:widowControl w:val="0"/>
        <w:kinsoku/>
        <w:wordWrap/>
        <w:overflowPunct/>
        <w:topLinePunct w:val="0"/>
        <w:autoSpaceDE/>
        <w:autoSpaceDN/>
        <w:bidi w:val="0"/>
        <w:adjustRightInd w:val="0"/>
        <w:snapToGrid w:val="0"/>
        <w:spacing w:line="600" w:lineRule="exact"/>
        <w:ind w:firstLine="643"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成员单位：</w:t>
      </w:r>
      <w:r>
        <w:rPr>
          <w:rFonts w:hint="eastAsia" w:ascii="仿宋_GB2312" w:hAnsi="仿宋_GB2312" w:eastAsia="仿宋_GB2312" w:cs="仿宋_GB2312"/>
          <w:sz w:val="32"/>
          <w:szCs w:val="32"/>
        </w:rPr>
        <w:t>县</w:t>
      </w:r>
      <w:r>
        <w:rPr>
          <w:rFonts w:hint="eastAsia" w:ascii="仿宋_GB2312" w:hAnsi="仿宋_GB2312" w:eastAsia="仿宋_GB2312" w:cs="仿宋_GB2312"/>
          <w:sz w:val="32"/>
          <w:szCs w:val="32"/>
          <w:lang w:eastAsia="zh-CN"/>
        </w:rPr>
        <w:t>工信和科技局</w:t>
      </w:r>
      <w:r>
        <w:rPr>
          <w:rFonts w:hint="eastAsia" w:ascii="仿宋_GB2312" w:hAnsi="仿宋_GB2312" w:eastAsia="仿宋_GB2312" w:cs="仿宋_GB2312"/>
          <w:sz w:val="32"/>
          <w:szCs w:val="32"/>
        </w:rPr>
        <w:t>、县水利局、县交通</w:t>
      </w:r>
      <w:r>
        <w:rPr>
          <w:rFonts w:hint="eastAsia" w:ascii="仿宋_GB2312" w:hAnsi="仿宋_GB2312" w:eastAsia="仿宋_GB2312" w:cs="仿宋_GB2312"/>
          <w:sz w:val="32"/>
          <w:szCs w:val="32"/>
          <w:lang w:eastAsia="zh-CN"/>
        </w:rPr>
        <w:t>运输</w:t>
      </w:r>
      <w:r>
        <w:rPr>
          <w:rFonts w:hint="eastAsia" w:ascii="仿宋_GB2312" w:hAnsi="仿宋_GB2312" w:eastAsia="仿宋_GB2312" w:cs="仿宋_GB2312"/>
          <w:sz w:val="32"/>
          <w:szCs w:val="32"/>
        </w:rPr>
        <w:t>局、</w:t>
      </w:r>
      <w:r>
        <w:rPr>
          <w:rFonts w:hint="eastAsia" w:ascii="仿宋_GB2312" w:hAnsi="仿宋_GB2312" w:eastAsia="仿宋_GB2312" w:cs="仿宋_GB2312"/>
          <w:sz w:val="32"/>
          <w:szCs w:val="32"/>
          <w:lang w:eastAsia="zh-CN"/>
        </w:rPr>
        <w:t>县发展和改革局</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eastAsia="zh-CN"/>
        </w:rPr>
        <w:t>县应急管理局</w:t>
      </w:r>
      <w:r>
        <w:rPr>
          <w:rFonts w:hint="eastAsia" w:ascii="仿宋_GB2312" w:hAnsi="仿宋_GB2312" w:eastAsia="仿宋_GB2312" w:cs="仿宋_GB2312"/>
          <w:sz w:val="32"/>
          <w:szCs w:val="32"/>
        </w:rPr>
        <w:t>、县自然资源局、县消防救援大队、县交警大队、县武警中队等。</w:t>
      </w:r>
    </w:p>
    <w:p>
      <w:pPr>
        <w:keepNext w:val="0"/>
        <w:keepLines w:val="0"/>
        <w:pageBreakBefore w:val="0"/>
        <w:widowControl w:val="0"/>
        <w:kinsoku/>
        <w:wordWrap/>
        <w:overflowPunct/>
        <w:topLinePunct w:val="0"/>
        <w:autoSpaceDE/>
        <w:autoSpaceDN/>
        <w:bidi w:val="0"/>
        <w:adjustRightInd w:val="0"/>
        <w:snapToGrid w:val="0"/>
        <w:spacing w:line="600" w:lineRule="exact"/>
        <w:ind w:firstLine="643"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职责：</w:t>
      </w:r>
      <w:r>
        <w:rPr>
          <w:rFonts w:hint="eastAsia" w:ascii="仿宋_GB2312" w:hAnsi="仿宋_GB2312" w:eastAsia="仿宋_GB2312" w:cs="仿宋_GB2312"/>
          <w:sz w:val="32"/>
          <w:szCs w:val="32"/>
        </w:rPr>
        <w:t>掌握事故动态，参与救援方案制定，调集专业抢险队伍、装备和物资，组织灾情侦查、抢险救援，控制危险源，完成市指挥部交办的其他事项。</w:t>
      </w:r>
    </w:p>
    <w:p>
      <w:pPr>
        <w:keepNext w:val="0"/>
        <w:keepLines w:val="0"/>
        <w:pageBreakBefore w:val="0"/>
        <w:widowControl w:val="0"/>
        <w:kinsoku/>
        <w:wordWrap/>
        <w:overflowPunct/>
        <w:topLinePunct w:val="0"/>
        <w:autoSpaceDE/>
        <w:autoSpaceDN/>
        <w:bidi w:val="0"/>
        <w:adjustRightInd w:val="0"/>
        <w:snapToGrid w:val="0"/>
        <w:spacing w:line="600" w:lineRule="exact"/>
        <w:ind w:firstLine="643"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2.4.2 治安维护组</w:t>
      </w:r>
    </w:p>
    <w:p>
      <w:pPr>
        <w:keepNext w:val="0"/>
        <w:keepLines w:val="0"/>
        <w:pageBreakBefore w:val="0"/>
        <w:widowControl w:val="0"/>
        <w:kinsoku/>
        <w:wordWrap/>
        <w:overflowPunct/>
        <w:topLinePunct w:val="0"/>
        <w:autoSpaceDE/>
        <w:autoSpaceDN/>
        <w:bidi w:val="0"/>
        <w:adjustRightInd w:val="0"/>
        <w:snapToGrid w:val="0"/>
        <w:spacing w:line="600" w:lineRule="exact"/>
        <w:ind w:firstLine="643"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牵头单位：</w:t>
      </w:r>
      <w:r>
        <w:rPr>
          <w:rFonts w:hint="eastAsia" w:ascii="仿宋_GB2312" w:hAnsi="仿宋_GB2312" w:eastAsia="仿宋_GB2312" w:cs="仿宋_GB2312"/>
          <w:sz w:val="32"/>
          <w:szCs w:val="32"/>
        </w:rPr>
        <w:t>县公安局</w:t>
      </w:r>
    </w:p>
    <w:p>
      <w:pPr>
        <w:keepNext w:val="0"/>
        <w:keepLines w:val="0"/>
        <w:pageBreakBefore w:val="0"/>
        <w:widowControl w:val="0"/>
        <w:kinsoku/>
        <w:wordWrap/>
        <w:overflowPunct/>
        <w:topLinePunct w:val="0"/>
        <w:autoSpaceDE/>
        <w:autoSpaceDN/>
        <w:bidi w:val="0"/>
        <w:adjustRightInd w:val="0"/>
        <w:snapToGrid w:val="0"/>
        <w:spacing w:line="600" w:lineRule="exact"/>
        <w:ind w:firstLine="643"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成员单位：</w:t>
      </w:r>
      <w:r>
        <w:rPr>
          <w:rFonts w:hint="eastAsia" w:ascii="仿宋_GB2312" w:hAnsi="仿宋_GB2312" w:eastAsia="仿宋_GB2312" w:cs="仿宋_GB2312"/>
          <w:sz w:val="32"/>
          <w:szCs w:val="32"/>
        </w:rPr>
        <w:t>县公安局、县武警中队等。</w:t>
      </w:r>
    </w:p>
    <w:p>
      <w:pPr>
        <w:keepNext w:val="0"/>
        <w:keepLines w:val="0"/>
        <w:pageBreakBefore w:val="0"/>
        <w:widowControl w:val="0"/>
        <w:kinsoku/>
        <w:wordWrap/>
        <w:overflowPunct/>
        <w:topLinePunct w:val="0"/>
        <w:autoSpaceDE/>
        <w:autoSpaceDN/>
        <w:bidi w:val="0"/>
        <w:adjustRightInd w:val="0"/>
        <w:snapToGrid w:val="0"/>
        <w:spacing w:line="600" w:lineRule="exact"/>
        <w:ind w:firstLine="643"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职责：</w:t>
      </w:r>
      <w:r>
        <w:rPr>
          <w:rFonts w:hint="eastAsia" w:ascii="仿宋_GB2312" w:hAnsi="仿宋_GB2312" w:eastAsia="仿宋_GB2312" w:cs="仿宋_GB2312"/>
          <w:sz w:val="32"/>
          <w:szCs w:val="32"/>
        </w:rPr>
        <w:t>负责事故事发地人员疏散撤离、事故现场警戒、撤离区域治安管理，指导协调Ⅳ级事故事发地事故现场区域周边道路交通管制，保障救援通道畅通，依法查处违法犯罪行为，参与事故调查处理工作，完成县指挥部交办的其他事项。</w:t>
      </w:r>
    </w:p>
    <w:p>
      <w:pPr>
        <w:keepNext w:val="0"/>
        <w:keepLines w:val="0"/>
        <w:pageBreakBefore w:val="0"/>
        <w:widowControl w:val="0"/>
        <w:kinsoku/>
        <w:wordWrap/>
        <w:overflowPunct/>
        <w:topLinePunct w:val="0"/>
        <w:autoSpaceDE/>
        <w:autoSpaceDN/>
        <w:bidi w:val="0"/>
        <w:adjustRightInd w:val="0"/>
        <w:snapToGrid w:val="0"/>
        <w:spacing w:line="600" w:lineRule="exact"/>
        <w:ind w:firstLine="643"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2.4.3 医疗防疫组</w:t>
      </w:r>
    </w:p>
    <w:p>
      <w:pPr>
        <w:keepNext w:val="0"/>
        <w:keepLines w:val="0"/>
        <w:pageBreakBefore w:val="0"/>
        <w:widowControl w:val="0"/>
        <w:kinsoku/>
        <w:wordWrap/>
        <w:overflowPunct/>
        <w:topLinePunct w:val="0"/>
        <w:autoSpaceDE/>
        <w:autoSpaceDN/>
        <w:bidi w:val="0"/>
        <w:adjustRightInd w:val="0"/>
        <w:snapToGrid w:val="0"/>
        <w:spacing w:line="600" w:lineRule="exact"/>
        <w:ind w:firstLine="643" w:firstLineChars="200"/>
        <w:jc w:val="both"/>
        <w:textAlignment w:val="baseline"/>
        <w:rPr>
          <w:rFonts w:hint="eastAsia" w:ascii="仿宋_GB2312" w:hAnsi="仿宋_GB2312" w:eastAsia="仿宋_GB2312" w:cs="仿宋_GB2312"/>
          <w:sz w:val="32"/>
          <w:szCs w:val="32"/>
          <w:lang w:eastAsia="zh-CN"/>
        </w:rPr>
      </w:pPr>
      <w:r>
        <w:rPr>
          <w:rFonts w:hint="eastAsia" w:ascii="仿宋_GB2312" w:hAnsi="仿宋_GB2312" w:eastAsia="仿宋_GB2312" w:cs="仿宋_GB2312"/>
          <w:b/>
          <w:bCs/>
          <w:sz w:val="32"/>
          <w:szCs w:val="32"/>
        </w:rPr>
        <w:t>牵头单位：</w:t>
      </w:r>
      <w:r>
        <w:rPr>
          <w:rFonts w:hint="eastAsia" w:ascii="仿宋_GB2312" w:hAnsi="仿宋_GB2312" w:eastAsia="仿宋_GB2312" w:cs="仿宋_GB2312"/>
          <w:sz w:val="32"/>
          <w:szCs w:val="32"/>
        </w:rPr>
        <w:t>县</w:t>
      </w:r>
      <w:r>
        <w:rPr>
          <w:rFonts w:hint="eastAsia" w:ascii="仿宋_GB2312" w:hAnsi="仿宋_GB2312" w:eastAsia="仿宋_GB2312" w:cs="仿宋_GB2312"/>
          <w:sz w:val="32"/>
          <w:szCs w:val="32"/>
          <w:lang w:eastAsia="zh-CN"/>
        </w:rPr>
        <w:t>卫生健康局</w:t>
      </w:r>
    </w:p>
    <w:p>
      <w:pPr>
        <w:keepNext w:val="0"/>
        <w:keepLines w:val="0"/>
        <w:pageBreakBefore w:val="0"/>
        <w:widowControl w:val="0"/>
        <w:kinsoku/>
        <w:wordWrap/>
        <w:overflowPunct/>
        <w:topLinePunct w:val="0"/>
        <w:autoSpaceDE/>
        <w:autoSpaceDN/>
        <w:bidi w:val="0"/>
        <w:adjustRightInd w:val="0"/>
        <w:snapToGrid w:val="0"/>
        <w:spacing w:line="600" w:lineRule="exact"/>
        <w:ind w:firstLine="643"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成员单位：</w:t>
      </w:r>
      <w:r>
        <w:rPr>
          <w:rFonts w:hint="eastAsia" w:ascii="仿宋_GB2312" w:hAnsi="仿宋_GB2312" w:eastAsia="仿宋_GB2312" w:cs="仿宋_GB2312"/>
          <w:sz w:val="32"/>
          <w:szCs w:val="32"/>
        </w:rPr>
        <w:t>县级医疗机构，事发地乡（镇）医疗机构等。</w:t>
      </w:r>
    </w:p>
    <w:p>
      <w:pPr>
        <w:keepNext w:val="0"/>
        <w:keepLines w:val="0"/>
        <w:pageBreakBefore w:val="0"/>
        <w:widowControl w:val="0"/>
        <w:kinsoku/>
        <w:wordWrap/>
        <w:overflowPunct/>
        <w:topLinePunct w:val="0"/>
        <w:autoSpaceDE/>
        <w:autoSpaceDN/>
        <w:bidi w:val="0"/>
        <w:adjustRightInd w:val="0"/>
        <w:snapToGrid w:val="0"/>
        <w:spacing w:line="600" w:lineRule="exact"/>
        <w:ind w:firstLine="643"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职责：</w:t>
      </w:r>
      <w:r>
        <w:rPr>
          <w:rFonts w:hint="eastAsia" w:ascii="仿宋_GB2312" w:hAnsi="仿宋_GB2312" w:eastAsia="仿宋_GB2312" w:cs="仿宋_GB2312"/>
          <w:sz w:val="32"/>
          <w:szCs w:val="32"/>
        </w:rPr>
        <w:t>负责事故紧急医疗救援工作，指导事发地卫生健康行政部门组织对事故伤员的现场救治、转运和医院收治工作，做好伤员统计、分流工作；做好事发地疫情防控和病毒消杀，提出保护公众健康的措施建议，并做好伤病员心理援助，完成市指挥部交办的其他事项。</w:t>
      </w:r>
    </w:p>
    <w:p>
      <w:pPr>
        <w:keepNext w:val="0"/>
        <w:keepLines w:val="0"/>
        <w:pageBreakBefore w:val="0"/>
        <w:widowControl w:val="0"/>
        <w:kinsoku/>
        <w:wordWrap/>
        <w:overflowPunct/>
        <w:topLinePunct w:val="0"/>
        <w:autoSpaceDE/>
        <w:autoSpaceDN/>
        <w:bidi w:val="0"/>
        <w:adjustRightInd w:val="0"/>
        <w:snapToGrid w:val="0"/>
        <w:spacing w:line="600" w:lineRule="exact"/>
        <w:ind w:firstLine="643" w:firstLineChars="200"/>
        <w:jc w:val="both"/>
        <w:textAlignment w:val="baseline"/>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rPr>
        <w:t>2.4.4 专家咨询组</w:t>
      </w:r>
    </w:p>
    <w:p>
      <w:pPr>
        <w:keepNext w:val="0"/>
        <w:keepLines w:val="0"/>
        <w:pageBreakBefore w:val="0"/>
        <w:widowControl w:val="0"/>
        <w:kinsoku/>
        <w:wordWrap/>
        <w:overflowPunct/>
        <w:topLinePunct w:val="0"/>
        <w:autoSpaceDE/>
        <w:autoSpaceDN/>
        <w:bidi w:val="0"/>
        <w:adjustRightInd w:val="0"/>
        <w:snapToGrid w:val="0"/>
        <w:spacing w:line="600" w:lineRule="exact"/>
        <w:ind w:firstLine="643" w:firstLineChars="200"/>
        <w:jc w:val="both"/>
        <w:textAlignment w:val="baseline"/>
        <w:rPr>
          <w:rFonts w:hint="eastAsia" w:ascii="仿宋_GB2312" w:hAnsi="仿宋_GB2312" w:eastAsia="仿宋_GB2312" w:cs="仿宋_GB2312"/>
          <w:sz w:val="32"/>
          <w:szCs w:val="32"/>
          <w:lang w:eastAsia="zh-CN"/>
        </w:rPr>
      </w:pPr>
      <w:r>
        <w:rPr>
          <w:rFonts w:hint="eastAsia" w:ascii="仿宋_GB2312" w:hAnsi="仿宋_GB2312" w:eastAsia="仿宋_GB2312" w:cs="仿宋_GB2312"/>
          <w:b/>
          <w:bCs/>
          <w:sz w:val="32"/>
          <w:szCs w:val="32"/>
        </w:rPr>
        <w:t>牵头单位：</w:t>
      </w:r>
      <w:r>
        <w:rPr>
          <w:rFonts w:hint="eastAsia" w:ascii="仿宋_GB2312" w:hAnsi="仿宋_GB2312" w:eastAsia="仿宋_GB2312" w:cs="仿宋_GB2312"/>
          <w:sz w:val="32"/>
          <w:szCs w:val="32"/>
          <w:lang w:eastAsia="zh-CN"/>
        </w:rPr>
        <w:t>县住房和城乡建设管理局</w:t>
      </w:r>
    </w:p>
    <w:p>
      <w:pPr>
        <w:keepNext w:val="0"/>
        <w:keepLines w:val="0"/>
        <w:pageBreakBefore w:val="0"/>
        <w:widowControl w:val="0"/>
        <w:kinsoku/>
        <w:wordWrap/>
        <w:overflowPunct/>
        <w:topLinePunct w:val="0"/>
        <w:autoSpaceDE/>
        <w:autoSpaceDN/>
        <w:bidi w:val="0"/>
        <w:adjustRightInd w:val="0"/>
        <w:snapToGrid w:val="0"/>
        <w:spacing w:line="600" w:lineRule="exact"/>
        <w:ind w:firstLine="643"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成员单位：</w:t>
      </w:r>
      <w:r>
        <w:rPr>
          <w:rFonts w:hint="eastAsia" w:ascii="仿宋_GB2312" w:hAnsi="仿宋_GB2312" w:eastAsia="仿宋_GB2312" w:cs="仿宋_GB2312"/>
          <w:sz w:val="32"/>
          <w:szCs w:val="32"/>
          <w:lang w:eastAsia="zh-CN"/>
        </w:rPr>
        <w:t>县应急管理局</w:t>
      </w:r>
      <w:r>
        <w:rPr>
          <w:rFonts w:hint="eastAsia" w:ascii="仿宋_GB2312" w:hAnsi="仿宋_GB2312" w:eastAsia="仿宋_GB2312" w:cs="仿宋_GB2312"/>
          <w:sz w:val="32"/>
          <w:szCs w:val="32"/>
        </w:rPr>
        <w:t>、县</w:t>
      </w:r>
      <w:r>
        <w:rPr>
          <w:rFonts w:hint="eastAsia" w:ascii="仿宋_GB2312" w:hAnsi="仿宋_GB2312" w:eastAsia="仿宋_GB2312" w:cs="仿宋_GB2312"/>
          <w:sz w:val="32"/>
          <w:szCs w:val="32"/>
          <w:lang w:eastAsia="zh-CN"/>
        </w:rPr>
        <w:t>教育体育局</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eastAsia="zh-CN"/>
        </w:rPr>
        <w:t>县住房和城乡建设管理局</w:t>
      </w:r>
      <w:r>
        <w:rPr>
          <w:rFonts w:hint="eastAsia" w:ascii="仿宋_GB2312" w:hAnsi="仿宋_GB2312" w:eastAsia="仿宋_GB2312" w:cs="仿宋_GB2312"/>
          <w:sz w:val="32"/>
          <w:szCs w:val="32"/>
        </w:rPr>
        <w:t>、县</w:t>
      </w:r>
      <w:r>
        <w:rPr>
          <w:rFonts w:hint="eastAsia" w:ascii="仿宋_GB2312" w:hAnsi="仿宋_GB2312" w:eastAsia="仿宋_GB2312" w:cs="仿宋_GB2312"/>
          <w:sz w:val="32"/>
          <w:szCs w:val="32"/>
          <w:lang w:eastAsia="zh-CN"/>
        </w:rPr>
        <w:t>工信和科技局</w:t>
      </w:r>
      <w:r>
        <w:rPr>
          <w:rFonts w:hint="eastAsia" w:ascii="仿宋_GB2312" w:hAnsi="仿宋_GB2312" w:eastAsia="仿宋_GB2312" w:cs="仿宋_GB2312"/>
          <w:sz w:val="32"/>
          <w:szCs w:val="32"/>
        </w:rPr>
        <w:t>、县水利局、县气象局等。</w:t>
      </w:r>
    </w:p>
    <w:p>
      <w:pPr>
        <w:keepNext w:val="0"/>
        <w:keepLines w:val="0"/>
        <w:pageBreakBefore w:val="0"/>
        <w:widowControl w:val="0"/>
        <w:kinsoku/>
        <w:wordWrap/>
        <w:overflowPunct/>
        <w:topLinePunct w:val="0"/>
        <w:autoSpaceDE/>
        <w:autoSpaceDN/>
        <w:bidi w:val="0"/>
        <w:adjustRightInd w:val="0"/>
        <w:snapToGrid w:val="0"/>
        <w:spacing w:line="600" w:lineRule="exact"/>
        <w:ind w:firstLine="643"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职责：</w:t>
      </w:r>
      <w:r>
        <w:rPr>
          <w:rFonts w:hint="eastAsia" w:ascii="仿宋_GB2312" w:hAnsi="仿宋_GB2312" w:eastAsia="仿宋_GB2312" w:cs="仿宋_GB2312"/>
          <w:sz w:val="32"/>
          <w:szCs w:val="32"/>
        </w:rPr>
        <w:t>负责事故研判，为救援工作提供技术支持；参与制定救援方案、技术措施和安全保障措施，参与事故调查，完成县指挥部交办的其他事项。</w:t>
      </w:r>
    </w:p>
    <w:p>
      <w:pPr>
        <w:keepNext w:val="0"/>
        <w:keepLines w:val="0"/>
        <w:pageBreakBefore w:val="0"/>
        <w:widowControl w:val="0"/>
        <w:kinsoku/>
        <w:wordWrap/>
        <w:overflowPunct/>
        <w:topLinePunct w:val="0"/>
        <w:autoSpaceDE/>
        <w:autoSpaceDN/>
        <w:bidi w:val="0"/>
        <w:adjustRightInd w:val="0"/>
        <w:snapToGrid w:val="0"/>
        <w:spacing w:line="600" w:lineRule="exact"/>
        <w:ind w:firstLine="643"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2.4.5 信息舆情组</w:t>
      </w:r>
    </w:p>
    <w:p>
      <w:pPr>
        <w:keepNext w:val="0"/>
        <w:keepLines w:val="0"/>
        <w:pageBreakBefore w:val="0"/>
        <w:widowControl w:val="0"/>
        <w:kinsoku/>
        <w:wordWrap/>
        <w:overflowPunct/>
        <w:topLinePunct w:val="0"/>
        <w:autoSpaceDE/>
        <w:autoSpaceDN/>
        <w:bidi w:val="0"/>
        <w:adjustRightInd w:val="0"/>
        <w:snapToGrid w:val="0"/>
        <w:spacing w:line="600" w:lineRule="exact"/>
        <w:ind w:firstLine="643"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牵头单位：</w:t>
      </w:r>
      <w:r>
        <w:rPr>
          <w:rFonts w:hint="eastAsia" w:ascii="仿宋_GB2312" w:hAnsi="仿宋_GB2312" w:eastAsia="仿宋_GB2312" w:cs="仿宋_GB2312"/>
          <w:sz w:val="32"/>
          <w:szCs w:val="32"/>
        </w:rPr>
        <w:t>县委宣传部</w:t>
      </w:r>
    </w:p>
    <w:p>
      <w:pPr>
        <w:keepNext w:val="0"/>
        <w:keepLines w:val="0"/>
        <w:pageBreakBefore w:val="0"/>
        <w:widowControl w:val="0"/>
        <w:kinsoku/>
        <w:wordWrap/>
        <w:overflowPunct/>
        <w:topLinePunct w:val="0"/>
        <w:autoSpaceDE/>
        <w:autoSpaceDN/>
        <w:bidi w:val="0"/>
        <w:adjustRightInd w:val="0"/>
        <w:snapToGrid w:val="0"/>
        <w:spacing w:line="600" w:lineRule="exact"/>
        <w:ind w:firstLine="643"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成员单位：</w:t>
      </w:r>
      <w:r>
        <w:rPr>
          <w:rFonts w:hint="eastAsia" w:ascii="仿宋_GB2312" w:hAnsi="仿宋_GB2312" w:eastAsia="仿宋_GB2312" w:cs="仿宋_GB2312"/>
          <w:sz w:val="32"/>
          <w:szCs w:val="32"/>
        </w:rPr>
        <w:t>县委网信办、县融媒体中心等。</w:t>
      </w:r>
    </w:p>
    <w:p>
      <w:pPr>
        <w:keepNext w:val="0"/>
        <w:keepLines w:val="0"/>
        <w:pageBreakBefore w:val="0"/>
        <w:widowControl w:val="0"/>
        <w:kinsoku/>
        <w:wordWrap/>
        <w:overflowPunct/>
        <w:topLinePunct w:val="0"/>
        <w:autoSpaceDE/>
        <w:autoSpaceDN/>
        <w:bidi w:val="0"/>
        <w:adjustRightInd w:val="0"/>
        <w:snapToGrid w:val="0"/>
        <w:spacing w:line="600" w:lineRule="exact"/>
        <w:ind w:firstLine="643"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职责：</w:t>
      </w:r>
      <w:r>
        <w:rPr>
          <w:rFonts w:hint="eastAsia" w:ascii="仿宋_GB2312" w:hAnsi="仿宋_GB2312" w:eastAsia="仿宋_GB2312" w:cs="仿宋_GB2312"/>
          <w:sz w:val="32"/>
          <w:szCs w:val="32"/>
        </w:rPr>
        <w:t>负责指导协调市政运营安全事故应急处置工作的宣传报道、媒体接待、新闻发布和指导做好涉及市政运营安全事故的网络舆情应对工作，协调做好网上舆情监测、研判，及时处置不良信息，指导做好网上舆论引导等工作，完成县指挥部交办的其他事项。</w:t>
      </w:r>
    </w:p>
    <w:p>
      <w:pPr>
        <w:keepNext w:val="0"/>
        <w:keepLines w:val="0"/>
        <w:pageBreakBefore w:val="0"/>
        <w:widowControl w:val="0"/>
        <w:kinsoku/>
        <w:wordWrap/>
        <w:overflowPunct/>
        <w:topLinePunct w:val="0"/>
        <w:autoSpaceDE/>
        <w:autoSpaceDN/>
        <w:bidi w:val="0"/>
        <w:adjustRightInd w:val="0"/>
        <w:snapToGrid w:val="0"/>
        <w:spacing w:line="600" w:lineRule="exact"/>
        <w:ind w:firstLine="643" w:firstLineChars="200"/>
        <w:jc w:val="both"/>
        <w:textAlignment w:val="baseline"/>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rPr>
        <w:t>2.4.6 事故调查组</w:t>
      </w:r>
    </w:p>
    <w:p>
      <w:pPr>
        <w:keepNext w:val="0"/>
        <w:keepLines w:val="0"/>
        <w:pageBreakBefore w:val="0"/>
        <w:widowControl w:val="0"/>
        <w:kinsoku/>
        <w:wordWrap/>
        <w:overflowPunct/>
        <w:topLinePunct w:val="0"/>
        <w:autoSpaceDE/>
        <w:autoSpaceDN/>
        <w:bidi w:val="0"/>
        <w:adjustRightInd w:val="0"/>
        <w:snapToGrid w:val="0"/>
        <w:spacing w:line="600" w:lineRule="exact"/>
        <w:ind w:firstLine="643" w:firstLineChars="200"/>
        <w:jc w:val="both"/>
        <w:textAlignment w:val="baseline"/>
        <w:rPr>
          <w:rFonts w:hint="eastAsia" w:ascii="仿宋_GB2312" w:hAnsi="仿宋_GB2312" w:eastAsia="仿宋_GB2312" w:cs="仿宋_GB2312"/>
          <w:sz w:val="32"/>
          <w:szCs w:val="32"/>
          <w:lang w:eastAsia="zh-CN"/>
        </w:rPr>
      </w:pPr>
      <w:r>
        <w:rPr>
          <w:rFonts w:hint="eastAsia" w:ascii="仿宋_GB2312" w:hAnsi="仿宋_GB2312" w:eastAsia="仿宋_GB2312" w:cs="仿宋_GB2312"/>
          <w:b/>
          <w:bCs/>
          <w:sz w:val="32"/>
          <w:szCs w:val="32"/>
        </w:rPr>
        <w:t>牵头单位：</w:t>
      </w:r>
      <w:r>
        <w:rPr>
          <w:rFonts w:hint="eastAsia" w:ascii="仿宋_GB2312" w:hAnsi="仿宋_GB2312" w:eastAsia="仿宋_GB2312" w:cs="仿宋_GB2312"/>
          <w:sz w:val="32"/>
          <w:szCs w:val="32"/>
          <w:lang w:eastAsia="zh-CN"/>
        </w:rPr>
        <w:t>县住房和城乡建设管理局</w:t>
      </w:r>
    </w:p>
    <w:p>
      <w:pPr>
        <w:keepNext w:val="0"/>
        <w:keepLines w:val="0"/>
        <w:pageBreakBefore w:val="0"/>
        <w:widowControl w:val="0"/>
        <w:kinsoku/>
        <w:wordWrap/>
        <w:overflowPunct/>
        <w:topLinePunct w:val="0"/>
        <w:autoSpaceDE/>
        <w:autoSpaceDN/>
        <w:bidi w:val="0"/>
        <w:adjustRightInd w:val="0"/>
        <w:snapToGrid w:val="0"/>
        <w:spacing w:line="600" w:lineRule="exact"/>
        <w:ind w:firstLine="643"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成员单位：</w:t>
      </w:r>
      <w:r>
        <w:rPr>
          <w:rFonts w:hint="eastAsia" w:ascii="仿宋_GB2312" w:hAnsi="仿宋_GB2312" w:eastAsia="仿宋_GB2312" w:cs="仿宋_GB2312"/>
          <w:sz w:val="32"/>
          <w:szCs w:val="32"/>
        </w:rPr>
        <w:t>县公安局、</w:t>
      </w:r>
      <w:r>
        <w:rPr>
          <w:rFonts w:hint="eastAsia" w:ascii="仿宋_GB2312" w:hAnsi="仿宋_GB2312" w:eastAsia="仿宋_GB2312" w:cs="仿宋_GB2312"/>
          <w:sz w:val="32"/>
          <w:szCs w:val="32"/>
          <w:lang w:eastAsia="zh-CN"/>
        </w:rPr>
        <w:t>县应急管理局</w:t>
      </w:r>
      <w:r>
        <w:rPr>
          <w:rFonts w:hint="eastAsia" w:ascii="仿宋_GB2312" w:hAnsi="仿宋_GB2312" w:eastAsia="仿宋_GB2312" w:cs="仿宋_GB2312"/>
          <w:sz w:val="32"/>
          <w:szCs w:val="32"/>
        </w:rPr>
        <w:t>、县民政局、县</w:t>
      </w:r>
      <w:r>
        <w:rPr>
          <w:rFonts w:hint="eastAsia" w:ascii="仿宋_GB2312" w:hAnsi="仿宋_GB2312" w:eastAsia="仿宋_GB2312" w:cs="仿宋_GB2312"/>
          <w:sz w:val="32"/>
          <w:szCs w:val="32"/>
          <w:lang w:eastAsia="zh-CN"/>
        </w:rPr>
        <w:t>卫生健康局</w:t>
      </w:r>
      <w:r>
        <w:rPr>
          <w:rFonts w:hint="eastAsia" w:ascii="仿宋_GB2312" w:hAnsi="仿宋_GB2312" w:eastAsia="仿宋_GB2312" w:cs="仿宋_GB2312"/>
          <w:sz w:val="32"/>
          <w:szCs w:val="32"/>
        </w:rPr>
        <w:t>、县水利局等。</w:t>
      </w:r>
    </w:p>
    <w:p>
      <w:pPr>
        <w:keepNext w:val="0"/>
        <w:keepLines w:val="0"/>
        <w:pageBreakBefore w:val="0"/>
        <w:widowControl w:val="0"/>
        <w:kinsoku/>
        <w:wordWrap/>
        <w:overflowPunct/>
        <w:topLinePunct w:val="0"/>
        <w:autoSpaceDE/>
        <w:autoSpaceDN/>
        <w:bidi w:val="0"/>
        <w:adjustRightInd w:val="0"/>
        <w:snapToGrid w:val="0"/>
        <w:spacing w:line="600" w:lineRule="exact"/>
        <w:ind w:firstLine="643"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职责：</w:t>
      </w:r>
      <w:r>
        <w:rPr>
          <w:rFonts w:hint="eastAsia" w:ascii="仿宋_GB2312" w:hAnsi="仿宋_GB2312" w:eastAsia="仿宋_GB2312" w:cs="仿宋_GB2312"/>
          <w:sz w:val="32"/>
          <w:szCs w:val="32"/>
        </w:rPr>
        <w:t>负责事故调查、认定、处理等工作，完成县指挥部交办的其他事项。</w:t>
      </w:r>
    </w:p>
    <w:p>
      <w:pPr>
        <w:keepNext w:val="0"/>
        <w:keepLines w:val="0"/>
        <w:pageBreakBefore w:val="0"/>
        <w:widowControl w:val="0"/>
        <w:kinsoku/>
        <w:wordWrap/>
        <w:overflowPunct/>
        <w:topLinePunct w:val="0"/>
        <w:autoSpaceDE/>
        <w:autoSpaceDN/>
        <w:bidi w:val="0"/>
        <w:adjustRightInd w:val="0"/>
        <w:snapToGrid w:val="0"/>
        <w:spacing w:line="600" w:lineRule="exact"/>
        <w:ind w:firstLine="643" w:firstLineChars="200"/>
        <w:jc w:val="both"/>
        <w:textAlignment w:val="baseline"/>
        <w:rPr>
          <w:rFonts w:hint="eastAsia" w:ascii="仿宋_GB2312" w:hAnsi="仿宋_GB2312" w:eastAsia="仿宋_GB2312" w:cs="仿宋_GB2312"/>
          <w:sz w:val="32"/>
          <w:szCs w:val="32"/>
        </w:rPr>
      </w:pPr>
      <w:r>
        <w:rPr>
          <w:rFonts w:hint="eastAsia" w:ascii="楷体_GB2312" w:hAnsi="楷体_GB2312" w:eastAsia="楷体_GB2312" w:cs="楷体_GB2312"/>
          <w:b/>
          <w:bCs/>
          <w:sz w:val="32"/>
          <w:szCs w:val="32"/>
        </w:rPr>
        <w:t>2.5 分指挥部机构及职责</w:t>
      </w:r>
    </w:p>
    <w:p>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分指挥部组织机构由各乡（镇）人民政府参照县级管理体制自行组织成立。承担辖区内市政运营安全事故的主体责任，组织辖区内市政运营安全事故的应急调度和抢险救援；负责事发地市政运营事故的信息上报和发布；负责组织事故的善后处理等工作。</w:t>
      </w:r>
    </w:p>
    <w:p>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jc w:val="both"/>
        <w:textAlignment w:val="baseline"/>
        <w:rPr>
          <w:rFonts w:hint="eastAsia" w:ascii="黑体" w:hAnsi="黑体" w:eastAsia="黑体" w:cs="黑体"/>
          <w:sz w:val="32"/>
          <w:szCs w:val="32"/>
        </w:rPr>
      </w:pPr>
      <w:bookmarkStart w:id="7" w:name="_Toc909"/>
      <w:bookmarkEnd w:id="7"/>
      <w:r>
        <w:rPr>
          <w:rFonts w:hint="eastAsia" w:ascii="黑体" w:hAnsi="黑体" w:eastAsia="黑体" w:cs="黑体"/>
          <w:sz w:val="32"/>
          <w:szCs w:val="32"/>
        </w:rPr>
        <w:t>3</w:t>
      </w:r>
      <w:r>
        <w:rPr>
          <w:rFonts w:hint="eastAsia" w:ascii="黑体" w:hAnsi="黑体" w:eastAsia="黑体" w:cs="黑体"/>
          <w:sz w:val="32"/>
          <w:szCs w:val="32"/>
          <w:lang w:val="en-US" w:eastAsia="zh-CN"/>
        </w:rPr>
        <w:t xml:space="preserve">  </w:t>
      </w:r>
      <w:r>
        <w:rPr>
          <w:rFonts w:hint="eastAsia" w:ascii="黑体" w:hAnsi="黑体" w:eastAsia="黑体" w:cs="黑体"/>
          <w:sz w:val="32"/>
          <w:szCs w:val="32"/>
        </w:rPr>
        <w:t>预防与预警</w:t>
      </w:r>
    </w:p>
    <w:p>
      <w:pPr>
        <w:keepNext w:val="0"/>
        <w:keepLines w:val="0"/>
        <w:pageBreakBefore w:val="0"/>
        <w:widowControl w:val="0"/>
        <w:kinsoku/>
        <w:wordWrap/>
        <w:overflowPunct/>
        <w:topLinePunct w:val="0"/>
        <w:autoSpaceDE/>
        <w:autoSpaceDN/>
        <w:bidi w:val="0"/>
        <w:adjustRightInd w:val="0"/>
        <w:snapToGrid w:val="0"/>
        <w:spacing w:line="600" w:lineRule="exact"/>
        <w:ind w:firstLine="643" w:firstLineChars="200"/>
        <w:jc w:val="both"/>
        <w:textAlignment w:val="baseline"/>
        <w:rPr>
          <w:rFonts w:hint="eastAsia" w:ascii="楷体_GB2312" w:hAnsi="楷体_GB2312" w:eastAsia="楷体_GB2312" w:cs="楷体_GB2312"/>
          <w:b/>
          <w:bCs/>
          <w:sz w:val="32"/>
          <w:szCs w:val="32"/>
        </w:rPr>
      </w:pPr>
      <w:bookmarkStart w:id="8" w:name="_Toc32616"/>
      <w:bookmarkEnd w:id="8"/>
      <w:r>
        <w:rPr>
          <w:rFonts w:hint="eastAsia" w:ascii="楷体_GB2312" w:hAnsi="楷体_GB2312" w:eastAsia="楷体_GB2312" w:cs="楷体_GB2312"/>
          <w:b/>
          <w:bCs/>
          <w:sz w:val="32"/>
          <w:szCs w:val="32"/>
        </w:rPr>
        <w:t>3.1 事故预防</w:t>
      </w:r>
    </w:p>
    <w:p>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按照早发现、早报告、早处置的原则，针对突发事故的种类和特点应建立健全监测网络，如风险源、危险区域和确定需要监测的项目，要明确专（兼）职人员进行监测，定期召开安全形势分析会，深入分析辖区内的市政运营安全事故动态、薄弱环节和事故原因，及时分析突发事件的可能性、级别、趋势和危害程度，并立行立改，同时，上报县指挥部办公室，通报至各相关县直单位。</w:t>
      </w:r>
    </w:p>
    <w:p>
      <w:pPr>
        <w:keepNext w:val="0"/>
        <w:keepLines w:val="0"/>
        <w:pageBreakBefore w:val="0"/>
        <w:widowControl w:val="0"/>
        <w:kinsoku/>
        <w:wordWrap/>
        <w:overflowPunct/>
        <w:topLinePunct w:val="0"/>
        <w:autoSpaceDE/>
        <w:autoSpaceDN/>
        <w:bidi w:val="0"/>
        <w:adjustRightInd w:val="0"/>
        <w:snapToGrid w:val="0"/>
        <w:spacing w:line="600" w:lineRule="exact"/>
        <w:ind w:firstLine="643" w:firstLineChars="200"/>
        <w:jc w:val="both"/>
        <w:textAlignment w:val="baseline"/>
        <w:rPr>
          <w:rFonts w:hint="eastAsia" w:ascii="楷体_GB2312" w:hAnsi="楷体_GB2312" w:eastAsia="楷体_GB2312" w:cs="楷体_GB2312"/>
          <w:b/>
          <w:bCs/>
          <w:sz w:val="32"/>
          <w:szCs w:val="32"/>
        </w:rPr>
      </w:pPr>
      <w:bookmarkStart w:id="9" w:name="_Toc28964"/>
      <w:bookmarkEnd w:id="9"/>
      <w:r>
        <w:rPr>
          <w:rFonts w:hint="eastAsia" w:ascii="楷体_GB2312" w:hAnsi="楷体_GB2312" w:eastAsia="楷体_GB2312" w:cs="楷体_GB2312"/>
          <w:b/>
          <w:bCs/>
          <w:sz w:val="32"/>
          <w:szCs w:val="32"/>
        </w:rPr>
        <w:t>3.2 事故预警</w:t>
      </w:r>
    </w:p>
    <w:p>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为确保第一时间预警响应，县指挥部办公室实行24小时应急值班值守制度，迅速准确接报市政运营安全风险监测预警信息，值班电话设在</w:t>
      </w:r>
      <w:r>
        <w:rPr>
          <w:rFonts w:hint="eastAsia" w:ascii="仿宋_GB2312" w:hAnsi="仿宋_GB2312" w:eastAsia="仿宋_GB2312" w:cs="仿宋_GB2312"/>
          <w:sz w:val="32"/>
          <w:szCs w:val="32"/>
          <w:lang w:eastAsia="zh-CN"/>
        </w:rPr>
        <w:t>县住房和城乡建设管理局</w:t>
      </w:r>
      <w:r>
        <w:rPr>
          <w:rFonts w:hint="eastAsia" w:ascii="仿宋_GB2312" w:hAnsi="仿宋_GB2312" w:eastAsia="仿宋_GB2312" w:cs="仿宋_GB2312"/>
          <w:sz w:val="32"/>
          <w:szCs w:val="32"/>
        </w:rPr>
        <w:t>。</w:t>
      </w:r>
    </w:p>
    <w:p>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在收到市政运营安全风险监测预警信息后，应及时分析研判事故发生可能性和可能造成的损失、影响，指导相关企事业单位立刻开展隐患排查整改，跟踪整改情况，并视情况报告上一级领导部门。在政府救援力量到达现场前，应立即启动本单位的应急预案，进行及时抢险救援，并全力协助开展事故应急处置工作。</w:t>
      </w:r>
    </w:p>
    <w:p>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jc w:val="both"/>
        <w:textAlignment w:val="baseline"/>
        <w:rPr>
          <w:rFonts w:hint="eastAsia" w:ascii="黑体" w:hAnsi="黑体" w:eastAsia="黑体" w:cs="黑体"/>
          <w:sz w:val="32"/>
          <w:szCs w:val="32"/>
        </w:rPr>
      </w:pPr>
      <w:bookmarkStart w:id="10" w:name="_Toc7222"/>
      <w:bookmarkEnd w:id="10"/>
      <w:r>
        <w:rPr>
          <w:rFonts w:hint="eastAsia" w:ascii="黑体" w:hAnsi="黑体" w:eastAsia="黑体" w:cs="黑体"/>
          <w:sz w:val="32"/>
          <w:szCs w:val="32"/>
        </w:rPr>
        <w:t>4</w:t>
      </w:r>
      <w:r>
        <w:rPr>
          <w:rFonts w:hint="eastAsia" w:ascii="黑体" w:hAnsi="黑体" w:eastAsia="黑体" w:cs="黑体"/>
          <w:sz w:val="32"/>
          <w:szCs w:val="32"/>
          <w:lang w:val="en-US" w:eastAsia="zh-CN"/>
        </w:rPr>
        <w:t xml:space="preserve">  </w:t>
      </w:r>
      <w:r>
        <w:rPr>
          <w:rFonts w:hint="eastAsia" w:ascii="黑体" w:hAnsi="黑体" w:eastAsia="黑体" w:cs="黑体"/>
          <w:sz w:val="32"/>
          <w:szCs w:val="32"/>
        </w:rPr>
        <w:t>应急处置</w:t>
      </w:r>
    </w:p>
    <w:p>
      <w:pPr>
        <w:keepNext w:val="0"/>
        <w:keepLines w:val="0"/>
        <w:pageBreakBefore w:val="0"/>
        <w:widowControl w:val="0"/>
        <w:kinsoku/>
        <w:wordWrap/>
        <w:overflowPunct/>
        <w:topLinePunct w:val="0"/>
        <w:autoSpaceDE/>
        <w:autoSpaceDN/>
        <w:bidi w:val="0"/>
        <w:adjustRightInd w:val="0"/>
        <w:snapToGrid w:val="0"/>
        <w:spacing w:line="600" w:lineRule="exact"/>
        <w:ind w:firstLine="643" w:firstLineChars="200"/>
        <w:jc w:val="both"/>
        <w:textAlignment w:val="baseline"/>
        <w:rPr>
          <w:rFonts w:hint="eastAsia" w:ascii="楷体_GB2312" w:hAnsi="楷体_GB2312" w:eastAsia="楷体_GB2312" w:cs="楷体_GB2312"/>
          <w:b/>
          <w:bCs/>
          <w:sz w:val="32"/>
          <w:szCs w:val="32"/>
        </w:rPr>
      </w:pPr>
      <w:bookmarkStart w:id="11" w:name="_Toc18849"/>
      <w:bookmarkEnd w:id="11"/>
      <w:r>
        <w:rPr>
          <w:rFonts w:hint="eastAsia" w:ascii="楷体_GB2312" w:hAnsi="楷体_GB2312" w:eastAsia="楷体_GB2312" w:cs="楷体_GB2312"/>
          <w:b/>
          <w:bCs/>
          <w:sz w:val="32"/>
          <w:szCs w:val="32"/>
        </w:rPr>
        <w:t>4.1 先期处置</w:t>
      </w:r>
    </w:p>
    <w:p>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市政运营安全事故发生后，事发地乡（镇）政府应当立即按照本级市政运营安全事故应急预案，组织指挥协调应急、公安、卫</w:t>
      </w:r>
      <w:r>
        <w:rPr>
          <w:rFonts w:hint="eastAsia" w:ascii="仿宋_GB2312" w:hAnsi="仿宋_GB2312" w:eastAsia="仿宋_GB2312" w:cs="仿宋_GB2312"/>
          <w:sz w:val="32"/>
          <w:szCs w:val="32"/>
          <w:lang w:eastAsia="zh-CN"/>
        </w:rPr>
        <w:t>健</w:t>
      </w:r>
      <w:r>
        <w:rPr>
          <w:rFonts w:hint="eastAsia" w:ascii="仿宋_GB2312" w:hAnsi="仿宋_GB2312" w:eastAsia="仿宋_GB2312" w:cs="仿宋_GB2312"/>
          <w:sz w:val="32"/>
          <w:szCs w:val="32"/>
        </w:rPr>
        <w:t>、消防救援等部门和单位以及专业救援机构、社会应急力量实施应急救援，全力抢救受害及受困人员，保护人民群众生命财产安全，控制并消除事故影响，严防次生事故（灾害）发生。</w:t>
      </w:r>
    </w:p>
    <w:p>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在市政救援力量到达现场前，应立即启动本单位的应急预案，迅速开展抢险救援，并全力协助做好事故应急处置工作。</w:t>
      </w:r>
    </w:p>
    <w:p>
      <w:pPr>
        <w:keepNext w:val="0"/>
        <w:keepLines w:val="0"/>
        <w:pageBreakBefore w:val="0"/>
        <w:widowControl w:val="0"/>
        <w:kinsoku/>
        <w:wordWrap/>
        <w:overflowPunct/>
        <w:topLinePunct w:val="0"/>
        <w:autoSpaceDE/>
        <w:autoSpaceDN/>
        <w:bidi w:val="0"/>
        <w:adjustRightInd w:val="0"/>
        <w:snapToGrid w:val="0"/>
        <w:spacing w:line="600" w:lineRule="exact"/>
        <w:ind w:firstLine="643" w:firstLineChars="200"/>
        <w:jc w:val="both"/>
        <w:textAlignment w:val="baseline"/>
        <w:rPr>
          <w:rFonts w:hint="eastAsia" w:ascii="楷体_GB2312" w:hAnsi="楷体_GB2312" w:eastAsia="楷体_GB2312" w:cs="楷体_GB2312"/>
          <w:b/>
          <w:bCs/>
          <w:sz w:val="32"/>
          <w:szCs w:val="32"/>
        </w:rPr>
      </w:pPr>
      <w:bookmarkStart w:id="12" w:name="_Toc26414"/>
      <w:bookmarkEnd w:id="12"/>
      <w:r>
        <w:rPr>
          <w:rFonts w:hint="eastAsia" w:ascii="楷体_GB2312" w:hAnsi="楷体_GB2312" w:eastAsia="楷体_GB2312" w:cs="楷体_GB2312"/>
          <w:b/>
          <w:bCs/>
          <w:sz w:val="32"/>
          <w:szCs w:val="32"/>
        </w:rPr>
        <w:t>4.2 事故报告</w:t>
      </w:r>
    </w:p>
    <w:p>
      <w:pPr>
        <w:keepNext w:val="0"/>
        <w:keepLines w:val="0"/>
        <w:pageBreakBefore w:val="0"/>
        <w:widowControl w:val="0"/>
        <w:kinsoku/>
        <w:wordWrap/>
        <w:overflowPunct/>
        <w:topLinePunct w:val="0"/>
        <w:autoSpaceDE/>
        <w:autoSpaceDN/>
        <w:bidi w:val="0"/>
        <w:adjustRightInd w:val="0"/>
        <w:snapToGrid w:val="0"/>
        <w:spacing w:line="600" w:lineRule="exact"/>
        <w:ind w:firstLine="643" w:firstLineChars="200"/>
        <w:jc w:val="both"/>
        <w:textAlignment w:val="baseline"/>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rPr>
        <w:t>4.2.1 报告程序</w:t>
      </w:r>
    </w:p>
    <w:p>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（1）市政运营安全事故发生后，事故现场有关人员应立即向本单位负责人报告；施工单位要立即开展现场救援处置，并于</w:t>
      </w:r>
      <w:r>
        <w:rPr>
          <w:rFonts w:hint="eastAsia" w:ascii="仿宋_GB2312" w:hAnsi="仿宋_GB2312" w:eastAsia="仿宋_GB2312" w:cs="仿宋_GB2312"/>
          <w:sz w:val="32"/>
          <w:szCs w:val="32"/>
          <w:lang w:val="en-US" w:eastAsia="zh-CN"/>
        </w:rPr>
        <w:t>20分钟</w:t>
      </w:r>
      <w:r>
        <w:rPr>
          <w:rFonts w:hint="eastAsia" w:ascii="仿宋_GB2312" w:hAnsi="仿宋_GB2312" w:eastAsia="仿宋_GB2312" w:cs="仿宋_GB2312"/>
          <w:sz w:val="32"/>
          <w:szCs w:val="32"/>
        </w:rPr>
        <w:t>内将事故情况报</w:t>
      </w:r>
      <w:r>
        <w:rPr>
          <w:rFonts w:hint="eastAsia" w:ascii="仿宋_GB2312" w:hAnsi="仿宋_GB2312" w:eastAsia="仿宋_GB2312" w:cs="仿宋_GB2312"/>
          <w:sz w:val="32"/>
          <w:szCs w:val="32"/>
          <w:lang w:eastAsia="zh-CN"/>
        </w:rPr>
        <w:t>县住房和城乡建设管理局</w:t>
      </w:r>
      <w:r>
        <w:rPr>
          <w:rFonts w:hint="eastAsia" w:ascii="仿宋_GB2312" w:hAnsi="仿宋_GB2312" w:eastAsia="仿宋_GB2312" w:cs="仿宋_GB2312"/>
          <w:sz w:val="32"/>
          <w:szCs w:val="32"/>
        </w:rPr>
        <w:t>和</w:t>
      </w:r>
      <w:r>
        <w:rPr>
          <w:rFonts w:hint="eastAsia" w:ascii="仿宋_GB2312" w:hAnsi="仿宋_GB2312" w:eastAsia="仿宋_GB2312" w:cs="仿宋_GB2312"/>
          <w:sz w:val="32"/>
          <w:szCs w:val="32"/>
          <w:lang w:eastAsia="zh-CN"/>
        </w:rPr>
        <w:t>县应急管理局</w:t>
      </w:r>
      <w:r>
        <w:rPr>
          <w:rFonts w:hint="eastAsia" w:ascii="仿宋_GB2312" w:hAnsi="仿宋_GB2312" w:eastAsia="仿宋_GB2312" w:cs="仿宋_GB2312"/>
          <w:sz w:val="32"/>
          <w:szCs w:val="32"/>
        </w:rPr>
        <w:t>。情况紧急时，事故有关人员可以将事故情况报告事发地县级以上应急管理部门或市直有关部门。</w:t>
      </w:r>
    </w:p>
    <w:p>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jc w:val="both"/>
        <w:textAlignment w:val="baseline"/>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rPr>
        <w:t>（2）</w:t>
      </w:r>
      <w:r>
        <w:rPr>
          <w:rFonts w:hint="eastAsia" w:ascii="仿宋_GB2312" w:hAnsi="仿宋_GB2312" w:eastAsia="仿宋_GB2312" w:cs="仿宋_GB2312"/>
          <w:sz w:val="32"/>
          <w:szCs w:val="32"/>
          <w:lang w:eastAsia="zh-CN"/>
        </w:rPr>
        <w:t>县住房和城乡建设管理局</w:t>
      </w:r>
      <w:r>
        <w:rPr>
          <w:rFonts w:hint="eastAsia" w:ascii="仿宋_GB2312" w:hAnsi="仿宋_GB2312" w:eastAsia="仿宋_GB2312" w:cs="仿宋_GB2312"/>
          <w:sz w:val="32"/>
          <w:szCs w:val="32"/>
        </w:rPr>
        <w:t>接到市政运营安全事故报告后，应当立即核实，按照伤亡和损失情况对事故分级作出初步认定，按照国家规定的时限和要求报告本地政府和上一级领导部门。</w:t>
      </w:r>
      <w:r>
        <w:rPr>
          <w:rFonts w:hint="eastAsia" w:ascii="仿宋_GB2312" w:hAnsi="仿宋_GB2312" w:eastAsia="仿宋_GB2312" w:cs="仿宋_GB2312"/>
          <w:sz w:val="32"/>
          <w:szCs w:val="32"/>
          <w:lang w:eastAsia="zh-CN"/>
        </w:rPr>
        <w:t>较大以上事故</w:t>
      </w:r>
      <w:r>
        <w:rPr>
          <w:rFonts w:hint="eastAsia" w:ascii="仿宋_GB2312" w:hAnsi="仿宋_GB2312" w:eastAsia="仿宋_GB2312" w:cs="仿宋_GB2312"/>
          <w:sz w:val="32"/>
          <w:szCs w:val="32"/>
          <w:lang w:val="en-US" w:eastAsia="zh-CN"/>
        </w:rPr>
        <w:t>25分钟内以电话形式上报省级指挥部，书面详报时间不得晚于事发后40分钟，</w:t>
      </w:r>
      <w:r>
        <w:rPr>
          <w:rFonts w:hint="eastAsia" w:ascii="仿宋_GB2312" w:hAnsi="仿宋_GB2312" w:eastAsia="仿宋_GB2312" w:cs="仿宋_GB2312"/>
          <w:sz w:val="32"/>
          <w:szCs w:val="32"/>
          <w:lang w:eastAsia="zh-CN"/>
        </w:rPr>
        <w:t>较大事故每日至少续报一</w:t>
      </w:r>
      <w:r>
        <w:rPr>
          <w:rFonts w:hint="eastAsia" w:ascii="仿宋_GB2312" w:hAnsi="仿宋_GB2312" w:eastAsia="仿宋_GB2312" w:cs="仿宋_GB2312"/>
          <w:sz w:val="32"/>
          <w:szCs w:val="32"/>
          <w:lang w:val="en-US" w:eastAsia="zh-CN"/>
        </w:rPr>
        <w:t>次，重大、重特大事故每日至少续报两次。</w:t>
      </w:r>
    </w:p>
    <w:p>
      <w:pPr>
        <w:keepNext w:val="0"/>
        <w:keepLines w:val="0"/>
        <w:pageBreakBefore w:val="0"/>
        <w:widowControl w:val="0"/>
        <w:kinsoku/>
        <w:wordWrap/>
        <w:overflowPunct/>
        <w:topLinePunct w:val="0"/>
        <w:autoSpaceDE/>
        <w:autoSpaceDN/>
        <w:bidi w:val="0"/>
        <w:adjustRightInd w:val="0"/>
        <w:snapToGrid w:val="0"/>
        <w:spacing w:line="600" w:lineRule="exact"/>
        <w:ind w:firstLine="643"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4.2.2 报告内容</w:t>
      </w:r>
    </w:p>
    <w:p>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事故信息报告的内容主要包括事发时间、地点、事故类别、人员伤亡情况；事故的简要经过和初步原因分析，紧急抢险救援情况，直接经济损失等；事故发生后采取的应急处置措施及事故控制情况；事故报告单位、签发人及报告时间；根据事态进展，及时续报事故处置情况。</w:t>
      </w:r>
    </w:p>
    <w:p>
      <w:pPr>
        <w:keepNext w:val="0"/>
        <w:keepLines w:val="0"/>
        <w:pageBreakBefore w:val="0"/>
        <w:widowControl w:val="0"/>
        <w:kinsoku/>
        <w:wordWrap/>
        <w:overflowPunct/>
        <w:topLinePunct w:val="0"/>
        <w:autoSpaceDE/>
        <w:autoSpaceDN/>
        <w:bidi w:val="0"/>
        <w:adjustRightInd w:val="0"/>
        <w:snapToGrid w:val="0"/>
        <w:spacing w:line="600" w:lineRule="exact"/>
        <w:ind w:firstLine="643" w:firstLineChars="200"/>
        <w:jc w:val="both"/>
        <w:textAlignment w:val="baseline"/>
        <w:rPr>
          <w:rFonts w:hint="eastAsia" w:ascii="仿宋_GB2312" w:hAnsi="仿宋_GB2312" w:eastAsia="仿宋_GB2312" w:cs="仿宋_GB2312"/>
          <w:sz w:val="32"/>
          <w:szCs w:val="32"/>
        </w:rPr>
      </w:pPr>
      <w:bookmarkStart w:id="13" w:name="_Toc18443"/>
      <w:bookmarkEnd w:id="13"/>
      <w:r>
        <w:rPr>
          <w:rFonts w:hint="eastAsia" w:ascii="楷体_GB2312" w:hAnsi="楷体_GB2312" w:eastAsia="楷体_GB2312" w:cs="楷体_GB2312"/>
          <w:b/>
          <w:bCs/>
          <w:sz w:val="32"/>
          <w:szCs w:val="32"/>
        </w:rPr>
        <w:t>4.3 应急响应</w:t>
      </w:r>
    </w:p>
    <w:p>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根据市政运营安全事故产生或可能产生的危害程度，县级应急响应由高到低分为一级、二级、三级、四级四个级别（见附件3）。</w:t>
      </w:r>
    </w:p>
    <w:p>
      <w:pPr>
        <w:keepNext w:val="0"/>
        <w:keepLines w:val="0"/>
        <w:pageBreakBefore w:val="0"/>
        <w:widowControl w:val="0"/>
        <w:kinsoku/>
        <w:wordWrap/>
        <w:overflowPunct/>
        <w:topLinePunct w:val="0"/>
        <w:autoSpaceDE/>
        <w:autoSpaceDN/>
        <w:bidi w:val="0"/>
        <w:adjustRightInd w:val="0"/>
        <w:snapToGrid w:val="0"/>
        <w:spacing w:line="600" w:lineRule="exact"/>
        <w:ind w:firstLine="643" w:firstLineChars="200"/>
        <w:jc w:val="both"/>
        <w:textAlignment w:val="baseline"/>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rPr>
        <w:t>4.3.1 四级应急响应</w:t>
      </w:r>
    </w:p>
    <w:p>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符合四级响应条件时，由县指挥部指挥长宣布启动四级应急响应，立即派出工作组赶赴事故现场，指导、协调事故救援工作，重点采取以下响应措施：</w:t>
      </w:r>
    </w:p>
    <w:p>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（1）根据本预案，县指挥部办公室紧急通知各成员单位集中办公，并立刻派人进驻现场指挥部应急工作组，紧急组织应急救援专家组进驻现场。</w:t>
      </w:r>
    </w:p>
    <w:p>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（2）县指挥部主要负责人赶赴现场指导督促应急救援，听取现场指挥部相关救援情况汇报。</w:t>
      </w:r>
    </w:p>
    <w:p>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现场指挥紧急制定救援方案，统一指挥现场应急处置工作，开展现场抢险救援、伤员救治、秩序维护、群众转移等工作，及时抢修受破坏的道路和电信、供水、供气、供电等公共设施，开展环境监测，控制污染扩散。</w:t>
      </w:r>
    </w:p>
    <w:p>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（4）县指挥部统一调配应急物资、各方救援力量参与救援。必要时，及时请求各方救援力量支援。</w:t>
      </w:r>
    </w:p>
    <w:p>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（5）组织新闻报道和舆论引导工作，及时向社会公布事故救援信息。</w:t>
      </w:r>
    </w:p>
    <w:p>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（6）及时向有关部门报告事故情况、事态发展和救援进展情况。</w:t>
      </w:r>
    </w:p>
    <w:p>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（7）加强与市级、省级有关部门沟通，及时掌握次生事故（灾害）发生情况，必要时请求给予应急支援。</w:t>
      </w:r>
    </w:p>
    <w:p>
      <w:pPr>
        <w:keepNext w:val="0"/>
        <w:keepLines w:val="0"/>
        <w:pageBreakBefore w:val="0"/>
        <w:widowControl w:val="0"/>
        <w:kinsoku/>
        <w:wordWrap/>
        <w:overflowPunct/>
        <w:topLinePunct w:val="0"/>
        <w:autoSpaceDE/>
        <w:autoSpaceDN/>
        <w:bidi w:val="0"/>
        <w:adjustRightInd w:val="0"/>
        <w:snapToGrid w:val="0"/>
        <w:spacing w:line="600" w:lineRule="exact"/>
        <w:ind w:firstLine="643"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4.3.2 一、二、三级应急响应</w:t>
      </w:r>
    </w:p>
    <w:p>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符合一、二、三级响应条件时，县指挥部指挥长向县应急救援总指挥部总指挥报告，提出启动一、二、三级响应建议，并立即向市政府报告事件信息。市指挥部在四级应急响应措施的基础上，立即上报并组织现场救援，并在国家、省、市的统一调度指挥下，配合做好各项应急救援工作。</w:t>
      </w:r>
    </w:p>
    <w:p>
      <w:pPr>
        <w:keepNext w:val="0"/>
        <w:keepLines w:val="0"/>
        <w:pageBreakBefore w:val="0"/>
        <w:widowControl w:val="0"/>
        <w:kinsoku/>
        <w:wordWrap/>
        <w:overflowPunct/>
        <w:topLinePunct w:val="0"/>
        <w:autoSpaceDE/>
        <w:autoSpaceDN/>
        <w:bidi w:val="0"/>
        <w:adjustRightInd w:val="0"/>
        <w:snapToGrid w:val="0"/>
        <w:spacing w:line="600" w:lineRule="exact"/>
        <w:ind w:firstLine="643" w:firstLineChars="200"/>
        <w:jc w:val="both"/>
        <w:textAlignment w:val="baseline"/>
        <w:rPr>
          <w:rFonts w:hint="eastAsia" w:ascii="楷体_GB2312" w:hAnsi="楷体_GB2312" w:eastAsia="楷体_GB2312" w:cs="楷体_GB2312"/>
          <w:b/>
          <w:bCs/>
          <w:sz w:val="32"/>
          <w:szCs w:val="32"/>
        </w:rPr>
      </w:pPr>
      <w:r>
        <w:rPr>
          <w:rFonts w:hint="eastAsia" w:ascii="楷体_GB2312" w:hAnsi="楷体_GB2312" w:eastAsia="楷体_GB2312" w:cs="楷体_GB2312"/>
          <w:b/>
          <w:bCs/>
          <w:sz w:val="32"/>
          <w:szCs w:val="32"/>
        </w:rPr>
        <w:t>4.4 信息发布</w:t>
      </w:r>
    </w:p>
    <w:p>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一般市政运营安全事故的信息发布，由县政府负责发布组织实施。</w:t>
      </w:r>
    </w:p>
    <w:p>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信息发布内容：事故发生的时间、地点、人员失踪和伤亡、财产损失、救援进展、事故区域交通管制和临时交通措施等情况；事故责任单位基本情况；事故初步原因；事故导致的次生事故（灾害）的监测和预警情况等。</w:t>
      </w:r>
    </w:p>
    <w:p>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（2）信息发布形式：通过互联网、召开新闻发布会、电视媒体等形式。</w:t>
      </w:r>
    </w:p>
    <w:p>
      <w:pPr>
        <w:keepNext w:val="0"/>
        <w:keepLines w:val="0"/>
        <w:pageBreakBefore w:val="0"/>
        <w:widowControl w:val="0"/>
        <w:kinsoku/>
        <w:wordWrap/>
        <w:overflowPunct/>
        <w:topLinePunct w:val="0"/>
        <w:autoSpaceDE/>
        <w:autoSpaceDN/>
        <w:bidi w:val="0"/>
        <w:adjustRightInd w:val="0"/>
        <w:snapToGrid w:val="0"/>
        <w:spacing w:line="600" w:lineRule="exact"/>
        <w:ind w:firstLine="643" w:firstLineChars="200"/>
        <w:jc w:val="both"/>
        <w:textAlignment w:val="baseline"/>
        <w:rPr>
          <w:rFonts w:hint="eastAsia" w:ascii="楷体_GB2312" w:hAnsi="楷体_GB2312" w:eastAsia="楷体_GB2312" w:cs="楷体_GB2312"/>
          <w:b/>
          <w:bCs/>
          <w:sz w:val="32"/>
          <w:szCs w:val="32"/>
        </w:rPr>
      </w:pPr>
      <w:r>
        <w:rPr>
          <w:rFonts w:hint="eastAsia" w:ascii="楷体_GB2312" w:hAnsi="楷体_GB2312" w:eastAsia="楷体_GB2312" w:cs="楷体_GB2312"/>
          <w:b/>
          <w:bCs/>
          <w:sz w:val="32"/>
          <w:szCs w:val="32"/>
        </w:rPr>
        <w:t>4.5 响应调整</w:t>
      </w:r>
    </w:p>
    <w:p>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县指挥部或县指挥办公室依据事故情况变化，结合救援实际调整相应级别。</w:t>
      </w:r>
    </w:p>
    <w:p>
      <w:pPr>
        <w:keepNext w:val="0"/>
        <w:keepLines w:val="0"/>
        <w:pageBreakBefore w:val="0"/>
        <w:widowControl w:val="0"/>
        <w:kinsoku/>
        <w:wordWrap/>
        <w:overflowPunct/>
        <w:topLinePunct w:val="0"/>
        <w:autoSpaceDE/>
        <w:autoSpaceDN/>
        <w:bidi w:val="0"/>
        <w:adjustRightInd w:val="0"/>
        <w:snapToGrid w:val="0"/>
        <w:spacing w:line="600" w:lineRule="exact"/>
        <w:ind w:firstLine="643" w:firstLineChars="200"/>
        <w:jc w:val="both"/>
        <w:textAlignment w:val="baseline"/>
        <w:rPr>
          <w:rFonts w:hint="eastAsia" w:ascii="楷体_GB2312" w:hAnsi="楷体_GB2312" w:eastAsia="楷体_GB2312" w:cs="楷体_GB2312"/>
          <w:b/>
          <w:bCs/>
          <w:sz w:val="32"/>
          <w:szCs w:val="32"/>
        </w:rPr>
      </w:pPr>
      <w:r>
        <w:rPr>
          <w:rFonts w:hint="eastAsia" w:ascii="楷体_GB2312" w:hAnsi="楷体_GB2312" w:eastAsia="楷体_GB2312" w:cs="楷体_GB2312"/>
          <w:b/>
          <w:bCs/>
          <w:sz w:val="32"/>
          <w:szCs w:val="32"/>
        </w:rPr>
        <w:t>4.6 信息发布和舆论引导</w:t>
      </w:r>
    </w:p>
    <w:p>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新闻信息发布按照县政府的信息发布办法执行,通过发布新闻稿、接受记者采访、举行新闻发布会、组织专家解读等方式,主动、及时、客观向社会公布工作信息,回应社会关切,澄清不实信息,正确引导社会舆论。信息发布内容包括事件原因、影响范围、严重程度、持续时间、可能受影响的区域及已采取的措施等。</w:t>
      </w:r>
    </w:p>
    <w:p>
      <w:pPr>
        <w:keepNext w:val="0"/>
        <w:keepLines w:val="0"/>
        <w:pageBreakBefore w:val="0"/>
        <w:widowControl w:val="0"/>
        <w:kinsoku/>
        <w:wordWrap/>
        <w:overflowPunct/>
        <w:topLinePunct w:val="0"/>
        <w:autoSpaceDE/>
        <w:autoSpaceDN/>
        <w:bidi w:val="0"/>
        <w:adjustRightInd w:val="0"/>
        <w:snapToGrid w:val="0"/>
        <w:spacing w:line="600" w:lineRule="exact"/>
        <w:ind w:firstLine="643" w:firstLineChars="200"/>
        <w:jc w:val="both"/>
        <w:textAlignment w:val="baseline"/>
        <w:rPr>
          <w:rFonts w:hint="eastAsia" w:ascii="楷体_GB2312" w:hAnsi="楷体_GB2312" w:eastAsia="楷体_GB2312" w:cs="楷体_GB2312"/>
          <w:b/>
          <w:bCs/>
          <w:sz w:val="32"/>
          <w:szCs w:val="32"/>
        </w:rPr>
      </w:pPr>
      <w:r>
        <w:rPr>
          <w:rFonts w:hint="eastAsia" w:ascii="楷体_GB2312" w:hAnsi="楷体_GB2312" w:eastAsia="楷体_GB2312" w:cs="楷体_GB2312"/>
          <w:b/>
          <w:bCs/>
          <w:sz w:val="32"/>
          <w:szCs w:val="32"/>
        </w:rPr>
        <w:t>4.7 响应结束</w:t>
      </w:r>
    </w:p>
    <w:p>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突发事件得到有效控制,一级、二级、三级响应由市</w:t>
      </w:r>
      <w:r>
        <w:rPr>
          <w:rFonts w:hint="eastAsia" w:ascii="仿宋_GB2312" w:hAnsi="仿宋_GB2312" w:eastAsia="仿宋_GB2312" w:cs="仿宋_GB2312"/>
          <w:sz w:val="32"/>
          <w:szCs w:val="32"/>
          <w:lang w:eastAsia="zh-CN"/>
        </w:rPr>
        <w:t>级以上</w:t>
      </w:r>
      <w:r>
        <w:rPr>
          <w:rFonts w:hint="eastAsia" w:ascii="仿宋_GB2312" w:hAnsi="仿宋_GB2312" w:eastAsia="仿宋_GB2312" w:cs="仿宋_GB2312"/>
          <w:sz w:val="32"/>
          <w:szCs w:val="32"/>
        </w:rPr>
        <w:t>指挥部指挥长宣布响应结束;四级响应由</w:t>
      </w:r>
      <w:r>
        <w:rPr>
          <w:rFonts w:hint="eastAsia" w:ascii="仿宋_GB2312" w:hAnsi="仿宋_GB2312" w:eastAsia="仿宋_GB2312" w:cs="仿宋_GB2312"/>
          <w:sz w:val="32"/>
          <w:szCs w:val="32"/>
          <w:lang w:eastAsia="zh-CN"/>
        </w:rPr>
        <w:t>县</w:t>
      </w:r>
      <w:r>
        <w:rPr>
          <w:rFonts w:hint="eastAsia" w:ascii="仿宋_GB2312" w:hAnsi="仿宋_GB2312" w:eastAsia="仿宋_GB2312" w:cs="仿宋_GB2312"/>
          <w:sz w:val="32"/>
          <w:szCs w:val="32"/>
        </w:rPr>
        <w:t>指挥部</w:t>
      </w:r>
      <w:r>
        <w:rPr>
          <w:rFonts w:hint="eastAsia" w:ascii="仿宋_GB2312" w:hAnsi="仿宋_GB2312" w:eastAsia="仿宋_GB2312" w:cs="仿宋_GB2312"/>
          <w:sz w:val="32"/>
          <w:szCs w:val="32"/>
          <w:lang w:eastAsia="zh-CN"/>
        </w:rPr>
        <w:t>指挥长</w:t>
      </w:r>
      <w:r>
        <w:rPr>
          <w:rFonts w:hint="eastAsia" w:ascii="仿宋_GB2312" w:hAnsi="仿宋_GB2312" w:eastAsia="仿宋_GB2312" w:cs="仿宋_GB2312"/>
          <w:sz w:val="32"/>
          <w:szCs w:val="32"/>
        </w:rPr>
        <w:t>决定响应结束。</w:t>
      </w:r>
    </w:p>
    <w:p>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jc w:val="both"/>
        <w:textAlignment w:val="baseline"/>
        <w:rPr>
          <w:rFonts w:hint="eastAsia" w:ascii="黑体" w:hAnsi="黑体" w:eastAsia="黑体" w:cs="黑体"/>
          <w:sz w:val="32"/>
          <w:szCs w:val="32"/>
        </w:rPr>
      </w:pPr>
      <w:bookmarkStart w:id="14" w:name="_Toc14982"/>
      <w:bookmarkEnd w:id="14"/>
      <w:r>
        <w:rPr>
          <w:rFonts w:hint="eastAsia" w:ascii="黑体" w:hAnsi="黑体" w:eastAsia="黑体" w:cs="黑体"/>
          <w:sz w:val="32"/>
          <w:szCs w:val="32"/>
        </w:rPr>
        <w:t>5</w:t>
      </w:r>
      <w:r>
        <w:rPr>
          <w:rFonts w:hint="eastAsia" w:ascii="黑体" w:hAnsi="黑体" w:eastAsia="黑体" w:cs="黑体"/>
          <w:sz w:val="32"/>
          <w:szCs w:val="32"/>
          <w:lang w:val="en-US" w:eastAsia="zh-CN"/>
        </w:rPr>
        <w:t xml:space="preserve">  </w:t>
      </w:r>
      <w:r>
        <w:rPr>
          <w:rFonts w:hint="eastAsia" w:ascii="黑体" w:hAnsi="黑体" w:eastAsia="黑体" w:cs="黑体"/>
          <w:sz w:val="32"/>
          <w:szCs w:val="32"/>
        </w:rPr>
        <w:t>后期处置</w:t>
      </w:r>
    </w:p>
    <w:p>
      <w:pPr>
        <w:keepNext w:val="0"/>
        <w:keepLines w:val="0"/>
        <w:pageBreakBefore w:val="0"/>
        <w:widowControl w:val="0"/>
        <w:kinsoku/>
        <w:wordWrap/>
        <w:overflowPunct/>
        <w:topLinePunct w:val="0"/>
        <w:autoSpaceDE/>
        <w:autoSpaceDN/>
        <w:bidi w:val="0"/>
        <w:adjustRightInd w:val="0"/>
        <w:snapToGrid w:val="0"/>
        <w:spacing w:line="600" w:lineRule="exact"/>
        <w:ind w:firstLine="643" w:firstLineChars="200"/>
        <w:jc w:val="both"/>
        <w:textAlignment w:val="baseline"/>
        <w:rPr>
          <w:rFonts w:hint="eastAsia" w:ascii="楷体_GB2312" w:hAnsi="楷体_GB2312" w:eastAsia="楷体_GB2312" w:cs="楷体_GB2312"/>
          <w:b/>
          <w:bCs/>
          <w:sz w:val="32"/>
          <w:szCs w:val="32"/>
        </w:rPr>
      </w:pPr>
      <w:bookmarkStart w:id="15" w:name="_Toc32002"/>
      <w:bookmarkEnd w:id="15"/>
      <w:r>
        <w:rPr>
          <w:rFonts w:hint="eastAsia" w:ascii="楷体_GB2312" w:hAnsi="楷体_GB2312" w:eastAsia="楷体_GB2312" w:cs="楷体_GB2312"/>
          <w:b/>
          <w:bCs/>
          <w:sz w:val="32"/>
          <w:szCs w:val="32"/>
        </w:rPr>
        <w:t>5.1 善后处置</w:t>
      </w:r>
    </w:p>
    <w:p>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善后处置工作由事发地县政府负责。对事故造成的人员伤亡及其家属按规定做好安抚、赔偿及其他善后工作；对紧急调集、征用的人力物力依法依规给予补偿；对受伤人员做好救治、救助、心理干预工作；做好保险理赔、设施修复、环境修复治理、次生事故（灾害）预防监测等工作。</w:t>
      </w:r>
    </w:p>
    <w:p>
      <w:pPr>
        <w:keepNext w:val="0"/>
        <w:keepLines w:val="0"/>
        <w:pageBreakBefore w:val="0"/>
        <w:widowControl w:val="0"/>
        <w:kinsoku/>
        <w:wordWrap/>
        <w:overflowPunct/>
        <w:topLinePunct w:val="0"/>
        <w:autoSpaceDE/>
        <w:autoSpaceDN/>
        <w:bidi w:val="0"/>
        <w:adjustRightInd w:val="0"/>
        <w:snapToGrid w:val="0"/>
        <w:spacing w:line="600" w:lineRule="exact"/>
        <w:ind w:firstLine="643" w:firstLineChars="200"/>
        <w:jc w:val="both"/>
        <w:textAlignment w:val="baseline"/>
        <w:rPr>
          <w:rFonts w:hint="eastAsia" w:ascii="楷体_GB2312" w:hAnsi="楷体_GB2312" w:eastAsia="楷体_GB2312" w:cs="楷体_GB2312"/>
          <w:b/>
          <w:bCs/>
          <w:sz w:val="32"/>
          <w:szCs w:val="32"/>
        </w:rPr>
      </w:pPr>
      <w:r>
        <w:rPr>
          <w:rFonts w:hint="eastAsia" w:ascii="楷体_GB2312" w:hAnsi="楷体_GB2312" w:eastAsia="楷体_GB2312" w:cs="楷体_GB2312"/>
          <w:b/>
          <w:bCs/>
          <w:sz w:val="32"/>
          <w:szCs w:val="32"/>
        </w:rPr>
        <w:t>5.2 事故调查评估</w:t>
      </w:r>
    </w:p>
    <w:p>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按照国家有关规定，成立事故调查组，组织开展市政运营安全事故调查工作，对应急救援工作进行评估，并按规定上报。</w:t>
      </w:r>
    </w:p>
    <w:p>
      <w:pPr>
        <w:keepNext w:val="0"/>
        <w:keepLines w:val="0"/>
        <w:pageBreakBefore w:val="0"/>
        <w:widowControl w:val="0"/>
        <w:kinsoku/>
        <w:wordWrap/>
        <w:overflowPunct/>
        <w:topLinePunct w:val="0"/>
        <w:autoSpaceDE/>
        <w:autoSpaceDN/>
        <w:bidi w:val="0"/>
        <w:adjustRightInd w:val="0"/>
        <w:snapToGrid w:val="0"/>
        <w:spacing w:line="600" w:lineRule="exact"/>
        <w:ind w:firstLine="643" w:firstLineChars="200"/>
        <w:jc w:val="both"/>
        <w:textAlignment w:val="baseline"/>
        <w:rPr>
          <w:rFonts w:hint="eastAsia" w:ascii="仿宋_GB2312" w:hAnsi="仿宋_GB2312" w:eastAsia="仿宋_GB2312" w:cs="仿宋_GB2312"/>
          <w:sz w:val="32"/>
          <w:szCs w:val="32"/>
        </w:rPr>
      </w:pPr>
      <w:r>
        <w:rPr>
          <w:rFonts w:hint="eastAsia" w:ascii="楷体_GB2312" w:hAnsi="楷体_GB2312" w:eastAsia="楷体_GB2312" w:cs="楷体_GB2312"/>
          <w:b/>
          <w:bCs/>
          <w:sz w:val="32"/>
          <w:szCs w:val="32"/>
        </w:rPr>
        <w:t>5.3 奖励和责任</w:t>
      </w:r>
    </w:p>
    <w:p>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对在处置市政运营重大安全事故中作出突出贡献的集体和个人，按照有关规定给予表彰和奖励；对存在玩忽职守、渎职或者迟报、瞒报、漏报等情形的，依据有关法律、法规和规定追究当事人的责任；构成犯罪的，由司法机关依法追究刑事责任。</w:t>
      </w:r>
    </w:p>
    <w:p>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jc w:val="both"/>
        <w:textAlignment w:val="baseline"/>
        <w:rPr>
          <w:rFonts w:hint="eastAsia" w:ascii="黑体" w:hAnsi="黑体" w:eastAsia="黑体" w:cs="黑体"/>
          <w:sz w:val="32"/>
          <w:szCs w:val="32"/>
        </w:rPr>
      </w:pPr>
      <w:bookmarkStart w:id="16" w:name="_Toc26297"/>
      <w:bookmarkEnd w:id="16"/>
      <w:r>
        <w:rPr>
          <w:rFonts w:hint="eastAsia" w:ascii="黑体" w:hAnsi="黑体" w:eastAsia="黑体" w:cs="黑体"/>
          <w:sz w:val="32"/>
          <w:szCs w:val="32"/>
        </w:rPr>
        <w:t>6</w:t>
      </w:r>
      <w:r>
        <w:rPr>
          <w:rFonts w:hint="eastAsia" w:ascii="黑体" w:hAnsi="黑体" w:eastAsia="黑体" w:cs="黑体"/>
          <w:sz w:val="32"/>
          <w:szCs w:val="32"/>
          <w:lang w:val="en-US" w:eastAsia="zh-CN"/>
        </w:rPr>
        <w:t xml:space="preserve">  </w:t>
      </w:r>
      <w:r>
        <w:rPr>
          <w:rFonts w:hint="eastAsia" w:ascii="黑体" w:hAnsi="黑体" w:eastAsia="黑体" w:cs="黑体"/>
          <w:sz w:val="32"/>
          <w:szCs w:val="32"/>
        </w:rPr>
        <w:t>应急保障</w:t>
      </w:r>
    </w:p>
    <w:p>
      <w:pPr>
        <w:keepNext w:val="0"/>
        <w:keepLines w:val="0"/>
        <w:pageBreakBefore w:val="0"/>
        <w:widowControl w:val="0"/>
        <w:kinsoku/>
        <w:wordWrap/>
        <w:overflowPunct/>
        <w:topLinePunct w:val="0"/>
        <w:autoSpaceDE/>
        <w:autoSpaceDN/>
        <w:bidi w:val="0"/>
        <w:adjustRightInd w:val="0"/>
        <w:snapToGrid w:val="0"/>
        <w:spacing w:line="600" w:lineRule="exact"/>
        <w:ind w:firstLine="643" w:firstLineChars="200"/>
        <w:jc w:val="both"/>
        <w:textAlignment w:val="baseline"/>
        <w:rPr>
          <w:rFonts w:hint="eastAsia" w:ascii="楷体_GB2312" w:hAnsi="楷体_GB2312" w:eastAsia="楷体_GB2312" w:cs="楷体_GB2312"/>
          <w:b/>
          <w:bCs/>
          <w:sz w:val="32"/>
          <w:szCs w:val="32"/>
        </w:rPr>
      </w:pPr>
      <w:bookmarkStart w:id="17" w:name="_Toc27401"/>
      <w:bookmarkEnd w:id="17"/>
      <w:r>
        <w:rPr>
          <w:rFonts w:hint="eastAsia" w:ascii="楷体_GB2312" w:hAnsi="楷体_GB2312" w:eastAsia="楷体_GB2312" w:cs="楷体_GB2312"/>
          <w:b/>
          <w:bCs/>
          <w:sz w:val="32"/>
          <w:szCs w:val="32"/>
        </w:rPr>
        <w:t>6.1 队伍保障</w:t>
      </w:r>
    </w:p>
    <w:p>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县直有关部门、县市政运营行业主管部门要加强市政运营安全事故专业应急救援队伍建设，加强专业设备维护和应急抢修培训，定期开展应急演练，提高应急处置能力。根据职责分工，做好应急处置建设和应急救援专家队伍组建工作。鼓励和动员专业救援力量、社会应急力量参与事故应急处置。</w:t>
      </w:r>
    </w:p>
    <w:p>
      <w:pPr>
        <w:keepNext w:val="0"/>
        <w:keepLines w:val="0"/>
        <w:pageBreakBefore w:val="0"/>
        <w:widowControl w:val="0"/>
        <w:kinsoku/>
        <w:wordWrap/>
        <w:overflowPunct/>
        <w:topLinePunct w:val="0"/>
        <w:autoSpaceDE/>
        <w:autoSpaceDN/>
        <w:bidi w:val="0"/>
        <w:adjustRightInd w:val="0"/>
        <w:snapToGrid w:val="0"/>
        <w:spacing w:line="600" w:lineRule="exact"/>
        <w:ind w:firstLine="643" w:firstLineChars="200"/>
        <w:jc w:val="both"/>
        <w:textAlignment w:val="baseline"/>
        <w:rPr>
          <w:rFonts w:hint="eastAsia" w:ascii="楷体_GB2312" w:hAnsi="楷体_GB2312" w:eastAsia="楷体_GB2312" w:cs="楷体_GB2312"/>
          <w:b/>
          <w:bCs/>
          <w:sz w:val="32"/>
          <w:szCs w:val="32"/>
        </w:rPr>
      </w:pPr>
      <w:r>
        <w:rPr>
          <w:rFonts w:hint="eastAsia" w:ascii="楷体_GB2312" w:hAnsi="楷体_GB2312" w:eastAsia="楷体_GB2312" w:cs="楷体_GB2312"/>
          <w:b/>
          <w:bCs/>
          <w:sz w:val="32"/>
          <w:szCs w:val="32"/>
        </w:rPr>
        <w:t>6.2 信息通信保障</w:t>
      </w:r>
    </w:p>
    <w:p>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县</w:t>
      </w:r>
      <w:r>
        <w:rPr>
          <w:rFonts w:hint="eastAsia" w:ascii="仿宋_GB2312" w:hAnsi="仿宋_GB2312" w:eastAsia="仿宋_GB2312" w:cs="仿宋_GB2312"/>
          <w:sz w:val="32"/>
          <w:szCs w:val="32"/>
          <w:lang w:eastAsia="zh-CN"/>
        </w:rPr>
        <w:t>工信科技局</w:t>
      </w:r>
      <w:r>
        <w:rPr>
          <w:rFonts w:hint="eastAsia" w:ascii="仿宋_GB2312" w:hAnsi="仿宋_GB2312" w:eastAsia="仿宋_GB2312" w:cs="仿宋_GB2312"/>
          <w:sz w:val="32"/>
          <w:szCs w:val="32"/>
        </w:rPr>
        <w:t>牵头建立健全市政运营安全事故应急通信保障体系，建立相应的网络通信保障制度。住建局协调做好市政运营应急通信保障工作。</w:t>
      </w:r>
    </w:p>
    <w:p>
      <w:pPr>
        <w:keepNext w:val="0"/>
        <w:keepLines w:val="0"/>
        <w:pageBreakBefore w:val="0"/>
        <w:widowControl w:val="0"/>
        <w:kinsoku/>
        <w:wordWrap/>
        <w:overflowPunct/>
        <w:topLinePunct w:val="0"/>
        <w:autoSpaceDE/>
        <w:autoSpaceDN/>
        <w:bidi w:val="0"/>
        <w:adjustRightInd w:val="0"/>
        <w:snapToGrid w:val="0"/>
        <w:spacing w:line="600" w:lineRule="exact"/>
        <w:ind w:firstLine="643" w:firstLineChars="200"/>
        <w:jc w:val="both"/>
        <w:textAlignment w:val="baseline"/>
        <w:rPr>
          <w:rFonts w:hint="eastAsia" w:ascii="楷体_GB2312" w:hAnsi="楷体_GB2312" w:eastAsia="楷体_GB2312" w:cs="楷体_GB2312"/>
          <w:b/>
          <w:bCs/>
          <w:sz w:val="32"/>
          <w:szCs w:val="32"/>
        </w:rPr>
      </w:pPr>
      <w:r>
        <w:rPr>
          <w:rFonts w:hint="eastAsia" w:ascii="楷体_GB2312" w:hAnsi="楷体_GB2312" w:eastAsia="楷体_GB2312" w:cs="楷体_GB2312"/>
          <w:b/>
          <w:bCs/>
          <w:sz w:val="32"/>
          <w:szCs w:val="32"/>
        </w:rPr>
        <w:t>6.3 装备保障</w:t>
      </w:r>
    </w:p>
    <w:p>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各有关部门要进一步加强市政运营安全事故应急救援装备物资保障工作，配备专用救援装备器材，完善装备物资储备信息库，加强日常维修保障，确保用于抢险的工程车辆、机械设备状态良好、物资器材充足，确保抢险指令下达后，随时能进入事故现场进行应急处置和抢险救援。</w:t>
      </w:r>
    </w:p>
    <w:p>
      <w:pPr>
        <w:keepNext w:val="0"/>
        <w:keepLines w:val="0"/>
        <w:pageBreakBefore w:val="0"/>
        <w:widowControl w:val="0"/>
        <w:kinsoku/>
        <w:wordWrap/>
        <w:overflowPunct/>
        <w:topLinePunct w:val="0"/>
        <w:autoSpaceDE/>
        <w:autoSpaceDN/>
        <w:bidi w:val="0"/>
        <w:adjustRightInd w:val="0"/>
        <w:snapToGrid w:val="0"/>
        <w:spacing w:line="600" w:lineRule="exact"/>
        <w:ind w:firstLine="643" w:firstLineChars="200"/>
        <w:jc w:val="both"/>
        <w:textAlignment w:val="baseline"/>
        <w:rPr>
          <w:rFonts w:hint="eastAsia" w:ascii="楷体_GB2312" w:hAnsi="楷体_GB2312" w:eastAsia="楷体_GB2312" w:cs="楷体_GB2312"/>
          <w:b/>
          <w:bCs/>
          <w:sz w:val="32"/>
          <w:szCs w:val="32"/>
        </w:rPr>
      </w:pPr>
      <w:r>
        <w:rPr>
          <w:rFonts w:hint="eastAsia" w:ascii="楷体_GB2312" w:hAnsi="楷体_GB2312" w:eastAsia="楷体_GB2312" w:cs="楷体_GB2312"/>
          <w:b/>
          <w:bCs/>
          <w:sz w:val="32"/>
          <w:szCs w:val="32"/>
        </w:rPr>
        <w:t>6.4 交通运输保障</w:t>
      </w:r>
    </w:p>
    <w:p>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县交通局牵头制定运输工具调用保障制度，参与人员疏散、物资运输保障，视情形启动应急绿色通道。</w:t>
      </w:r>
    </w:p>
    <w:p>
      <w:pPr>
        <w:keepNext w:val="0"/>
        <w:keepLines w:val="0"/>
        <w:pageBreakBefore w:val="0"/>
        <w:widowControl w:val="0"/>
        <w:kinsoku/>
        <w:wordWrap/>
        <w:overflowPunct/>
        <w:topLinePunct w:val="0"/>
        <w:autoSpaceDE/>
        <w:autoSpaceDN/>
        <w:bidi w:val="0"/>
        <w:adjustRightInd w:val="0"/>
        <w:snapToGrid w:val="0"/>
        <w:spacing w:line="600" w:lineRule="exact"/>
        <w:ind w:firstLine="643" w:firstLineChars="200"/>
        <w:jc w:val="both"/>
        <w:textAlignment w:val="baseline"/>
        <w:rPr>
          <w:rFonts w:hint="eastAsia" w:ascii="楷体_GB2312" w:hAnsi="楷体_GB2312" w:eastAsia="楷体_GB2312" w:cs="楷体_GB2312"/>
          <w:b/>
          <w:bCs/>
          <w:sz w:val="32"/>
          <w:szCs w:val="32"/>
        </w:rPr>
      </w:pPr>
      <w:r>
        <w:rPr>
          <w:rFonts w:hint="eastAsia" w:ascii="楷体_GB2312" w:hAnsi="楷体_GB2312" w:eastAsia="楷体_GB2312" w:cs="楷体_GB2312"/>
          <w:b/>
          <w:bCs/>
          <w:sz w:val="32"/>
          <w:szCs w:val="32"/>
        </w:rPr>
        <w:t>6.5 治安维护保障</w:t>
      </w:r>
    </w:p>
    <w:p>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县公安局负责事故现场治安保障，协助县政府做好相关工作。情况紧急时，县政府或县指挥部办公室根据有关应急救援需要，商请上级有关部门予以协助配合。</w:t>
      </w:r>
    </w:p>
    <w:p>
      <w:pPr>
        <w:keepNext w:val="0"/>
        <w:keepLines w:val="0"/>
        <w:pageBreakBefore w:val="0"/>
        <w:widowControl w:val="0"/>
        <w:kinsoku/>
        <w:wordWrap/>
        <w:overflowPunct/>
        <w:topLinePunct w:val="0"/>
        <w:autoSpaceDE/>
        <w:autoSpaceDN/>
        <w:bidi w:val="0"/>
        <w:adjustRightInd w:val="0"/>
        <w:snapToGrid w:val="0"/>
        <w:spacing w:line="600" w:lineRule="exact"/>
        <w:ind w:firstLine="643" w:firstLineChars="200"/>
        <w:jc w:val="both"/>
        <w:textAlignment w:val="baseline"/>
        <w:rPr>
          <w:rFonts w:hint="eastAsia" w:ascii="楷体_GB2312" w:hAnsi="楷体_GB2312" w:eastAsia="楷体_GB2312" w:cs="楷体_GB2312"/>
          <w:b/>
          <w:bCs/>
          <w:sz w:val="32"/>
          <w:szCs w:val="32"/>
        </w:rPr>
      </w:pPr>
      <w:r>
        <w:rPr>
          <w:rFonts w:hint="eastAsia" w:ascii="楷体_GB2312" w:hAnsi="楷体_GB2312" w:eastAsia="楷体_GB2312" w:cs="楷体_GB2312"/>
          <w:b/>
          <w:bCs/>
          <w:sz w:val="32"/>
          <w:szCs w:val="32"/>
        </w:rPr>
        <w:t>6.6 医疗卫生保障</w:t>
      </w:r>
    </w:p>
    <w:p>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县</w:t>
      </w:r>
      <w:r>
        <w:rPr>
          <w:rFonts w:hint="eastAsia" w:ascii="仿宋_GB2312" w:hAnsi="仿宋_GB2312" w:eastAsia="仿宋_GB2312" w:cs="仿宋_GB2312"/>
          <w:sz w:val="32"/>
          <w:szCs w:val="32"/>
          <w:lang w:eastAsia="zh-CN"/>
        </w:rPr>
        <w:t>卫健局</w:t>
      </w:r>
      <w:r>
        <w:rPr>
          <w:rFonts w:hint="eastAsia" w:ascii="仿宋_GB2312" w:hAnsi="仿宋_GB2312" w:eastAsia="仿宋_GB2312" w:cs="仿宋_GB2312"/>
          <w:sz w:val="32"/>
          <w:szCs w:val="32"/>
        </w:rPr>
        <w:t>会同相关部门建立医疗救治保障制度，组织调度医疗卫生力量，开展事发地医疗救治、疫病防控、心理干预等工作。</w:t>
      </w:r>
    </w:p>
    <w:p>
      <w:pPr>
        <w:keepNext w:val="0"/>
        <w:keepLines w:val="0"/>
        <w:pageBreakBefore w:val="0"/>
        <w:widowControl w:val="0"/>
        <w:kinsoku/>
        <w:wordWrap/>
        <w:overflowPunct/>
        <w:topLinePunct w:val="0"/>
        <w:autoSpaceDE/>
        <w:autoSpaceDN/>
        <w:bidi w:val="0"/>
        <w:adjustRightInd w:val="0"/>
        <w:snapToGrid w:val="0"/>
        <w:spacing w:line="600" w:lineRule="exact"/>
        <w:ind w:firstLine="643" w:firstLineChars="200"/>
        <w:jc w:val="both"/>
        <w:textAlignment w:val="baseline"/>
        <w:rPr>
          <w:rFonts w:hint="eastAsia" w:ascii="楷体_GB2312" w:hAnsi="楷体_GB2312" w:eastAsia="楷体_GB2312" w:cs="楷体_GB2312"/>
          <w:b/>
          <w:bCs/>
          <w:sz w:val="32"/>
          <w:szCs w:val="32"/>
        </w:rPr>
      </w:pPr>
      <w:r>
        <w:rPr>
          <w:rFonts w:hint="eastAsia" w:ascii="楷体_GB2312" w:hAnsi="楷体_GB2312" w:eastAsia="楷体_GB2312" w:cs="楷体_GB2312"/>
          <w:b/>
          <w:bCs/>
          <w:sz w:val="32"/>
          <w:szCs w:val="32"/>
        </w:rPr>
        <w:t>6.7 经费保障</w:t>
      </w:r>
    </w:p>
    <w:p>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按照现行财政事权与支出责任划分原则，事故应急处置所需经费实行分级承担。市政运营安全事故应急救援资金首先由事故责任单位承担,事故责任单位暂时无力承担的,由当地政府协调解决。县政府处置市政运营安全事故所需工作经费,县财政局按有关规定重点保障优先解决。</w:t>
      </w:r>
    </w:p>
    <w:p>
      <w:pPr>
        <w:keepNext w:val="0"/>
        <w:keepLines w:val="0"/>
        <w:pageBreakBefore w:val="0"/>
        <w:widowControl w:val="0"/>
        <w:kinsoku/>
        <w:wordWrap/>
        <w:overflowPunct/>
        <w:topLinePunct w:val="0"/>
        <w:autoSpaceDE/>
        <w:autoSpaceDN/>
        <w:bidi w:val="0"/>
        <w:adjustRightInd w:val="0"/>
        <w:snapToGrid w:val="0"/>
        <w:spacing w:line="600" w:lineRule="exact"/>
        <w:ind w:firstLine="643" w:firstLineChars="200"/>
        <w:jc w:val="both"/>
        <w:textAlignment w:val="baseline"/>
        <w:rPr>
          <w:rFonts w:hint="eastAsia" w:ascii="楷体_GB2312" w:hAnsi="楷体_GB2312" w:eastAsia="楷体_GB2312" w:cs="楷体_GB2312"/>
          <w:b/>
          <w:bCs/>
          <w:sz w:val="32"/>
          <w:szCs w:val="32"/>
        </w:rPr>
      </w:pPr>
      <w:r>
        <w:rPr>
          <w:rFonts w:hint="eastAsia" w:ascii="楷体_GB2312" w:hAnsi="楷体_GB2312" w:eastAsia="楷体_GB2312" w:cs="楷体_GB2312"/>
          <w:b/>
          <w:bCs/>
          <w:sz w:val="32"/>
          <w:szCs w:val="32"/>
        </w:rPr>
        <w:t>6.8 预案宣传、培训和演练</w:t>
      </w:r>
    </w:p>
    <w:p>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县住房和城乡建设管理局</w:t>
      </w:r>
      <w:r>
        <w:rPr>
          <w:rFonts w:hint="eastAsia" w:ascii="仿宋_GB2312" w:hAnsi="仿宋_GB2312" w:eastAsia="仿宋_GB2312" w:cs="仿宋_GB2312"/>
          <w:sz w:val="32"/>
          <w:szCs w:val="32"/>
        </w:rPr>
        <w:t>应当采取多种形式开展应急预案宣传，并会同有关部门定期组织应急预案培训和演练。同时，定期组织应急预案评估，符合修订情形的应及时组织修订。</w:t>
      </w:r>
    </w:p>
    <w:p>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jc w:val="both"/>
        <w:textAlignment w:val="baseline"/>
        <w:rPr>
          <w:rFonts w:hint="eastAsia" w:ascii="黑体" w:hAnsi="黑体" w:eastAsia="黑体" w:cs="黑体"/>
          <w:sz w:val="32"/>
          <w:szCs w:val="32"/>
        </w:rPr>
      </w:pPr>
      <w:bookmarkStart w:id="18" w:name="_Toc22298"/>
      <w:bookmarkEnd w:id="18"/>
      <w:r>
        <w:rPr>
          <w:rFonts w:hint="eastAsia" w:ascii="黑体" w:hAnsi="黑体" w:eastAsia="黑体" w:cs="黑体"/>
          <w:sz w:val="32"/>
          <w:szCs w:val="32"/>
        </w:rPr>
        <w:t>7</w:t>
      </w:r>
      <w:r>
        <w:rPr>
          <w:rFonts w:hint="eastAsia" w:ascii="黑体" w:hAnsi="黑体" w:eastAsia="黑体" w:cs="黑体"/>
          <w:sz w:val="32"/>
          <w:szCs w:val="32"/>
          <w:lang w:val="en-US" w:eastAsia="zh-CN"/>
        </w:rPr>
        <w:t xml:space="preserve">  </w:t>
      </w:r>
      <w:r>
        <w:rPr>
          <w:rFonts w:hint="eastAsia" w:ascii="黑体" w:hAnsi="黑体" w:eastAsia="黑体" w:cs="黑体"/>
          <w:sz w:val="32"/>
          <w:szCs w:val="32"/>
        </w:rPr>
        <w:t>附则</w:t>
      </w:r>
    </w:p>
    <w:p>
      <w:pPr>
        <w:keepNext w:val="0"/>
        <w:keepLines w:val="0"/>
        <w:pageBreakBefore w:val="0"/>
        <w:widowControl w:val="0"/>
        <w:kinsoku/>
        <w:wordWrap/>
        <w:overflowPunct/>
        <w:topLinePunct w:val="0"/>
        <w:autoSpaceDE/>
        <w:autoSpaceDN/>
        <w:bidi w:val="0"/>
        <w:adjustRightInd w:val="0"/>
        <w:snapToGrid w:val="0"/>
        <w:spacing w:line="600" w:lineRule="exact"/>
        <w:ind w:firstLine="643" w:firstLineChars="200"/>
        <w:jc w:val="both"/>
        <w:textAlignment w:val="baseline"/>
        <w:rPr>
          <w:rFonts w:hint="eastAsia" w:ascii="楷体_GB2312" w:hAnsi="楷体_GB2312" w:eastAsia="楷体_GB2312" w:cs="楷体_GB2312"/>
          <w:b/>
          <w:bCs/>
          <w:sz w:val="32"/>
          <w:szCs w:val="32"/>
        </w:rPr>
      </w:pPr>
      <w:bookmarkStart w:id="19" w:name="_Toc28329"/>
      <w:bookmarkEnd w:id="19"/>
      <w:r>
        <w:rPr>
          <w:rFonts w:hint="eastAsia" w:ascii="楷体_GB2312" w:hAnsi="楷体_GB2312" w:eastAsia="楷体_GB2312" w:cs="楷体_GB2312"/>
          <w:b/>
          <w:bCs/>
          <w:sz w:val="32"/>
          <w:szCs w:val="32"/>
        </w:rPr>
        <w:t>7.1 预案管理</w:t>
      </w:r>
    </w:p>
    <w:p>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县住房和城乡建设管理局</w:t>
      </w:r>
      <w:r>
        <w:rPr>
          <w:rFonts w:hint="eastAsia" w:ascii="仿宋_GB2312" w:hAnsi="仿宋_GB2312" w:eastAsia="仿宋_GB2312" w:cs="仿宋_GB2312"/>
          <w:sz w:val="32"/>
          <w:szCs w:val="32"/>
        </w:rPr>
        <w:t>负责本预案的修订工作；县有关部门应当做好与本预案的衔接工作，及时修订有关预案，定期召集成员单位和专家进行评审。各乡（镇）政府应参照本预案，结合本地实际建立相应的应急组织体系，统一领导，指挥协调本区域内市政运营安全事故的应急处置工作。</w:t>
      </w:r>
    </w:p>
    <w:p>
      <w:pPr>
        <w:keepNext w:val="0"/>
        <w:keepLines w:val="0"/>
        <w:pageBreakBefore w:val="0"/>
        <w:widowControl w:val="0"/>
        <w:kinsoku/>
        <w:wordWrap/>
        <w:overflowPunct/>
        <w:topLinePunct w:val="0"/>
        <w:autoSpaceDE/>
        <w:autoSpaceDN/>
        <w:bidi w:val="0"/>
        <w:adjustRightInd w:val="0"/>
        <w:snapToGrid w:val="0"/>
        <w:spacing w:line="600" w:lineRule="exact"/>
        <w:ind w:firstLine="643" w:firstLineChars="200"/>
        <w:jc w:val="both"/>
        <w:textAlignment w:val="baseline"/>
        <w:rPr>
          <w:rFonts w:hint="eastAsia" w:ascii="楷体_GB2312" w:hAnsi="楷体_GB2312" w:eastAsia="楷体_GB2312" w:cs="楷体_GB2312"/>
          <w:b/>
          <w:bCs/>
          <w:sz w:val="32"/>
          <w:szCs w:val="32"/>
        </w:rPr>
      </w:pPr>
      <w:r>
        <w:rPr>
          <w:rFonts w:hint="eastAsia" w:ascii="楷体_GB2312" w:hAnsi="楷体_GB2312" w:eastAsia="楷体_GB2312" w:cs="楷体_GB2312"/>
          <w:b/>
          <w:bCs/>
          <w:sz w:val="32"/>
          <w:szCs w:val="32"/>
        </w:rPr>
        <w:t>7.2 预案实施</w:t>
      </w:r>
    </w:p>
    <w:p>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本预案自印发之日起实施。</w:t>
      </w:r>
    </w:p>
    <w:p>
      <w:pPr>
        <w:keepNext w:val="0"/>
        <w:keepLines w:val="0"/>
        <w:pageBreakBefore w:val="0"/>
        <w:widowControl w:val="0"/>
        <w:kinsoku/>
        <w:wordWrap/>
        <w:overflowPunct/>
        <w:topLinePunct w:val="0"/>
        <w:autoSpaceDE/>
        <w:autoSpaceDN/>
        <w:bidi w:val="0"/>
        <w:adjustRightInd w:val="0"/>
        <w:snapToGrid w:val="0"/>
        <w:spacing w:line="600" w:lineRule="exact"/>
        <w:jc w:val="both"/>
        <w:textAlignment w:val="baseline"/>
        <w:rPr>
          <w:rFonts w:hint="eastAsia" w:ascii="仿宋_GB2312" w:hAnsi="仿宋_GB2312" w:eastAsia="仿宋_GB2312" w:cs="仿宋_GB2312"/>
          <w:sz w:val="32"/>
          <w:szCs w:val="32"/>
          <w:lang w:val="en-US" w:eastAsia="zh-CN"/>
        </w:rPr>
      </w:pPr>
      <w:bookmarkStart w:id="20" w:name="_Toc22755"/>
    </w:p>
    <w:p>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jc w:val="both"/>
        <w:textAlignment w:val="baseline"/>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附件1</w:t>
      </w:r>
      <w:bookmarkEnd w:id="20"/>
      <w:bookmarkStart w:id="21" w:name="_Toc23805"/>
      <w:r>
        <w:rPr>
          <w:rFonts w:hint="eastAsia" w:ascii="仿宋_GB2312" w:hAnsi="仿宋_GB2312" w:eastAsia="仿宋_GB2312" w:cs="仿宋_GB2312"/>
          <w:sz w:val="32"/>
          <w:szCs w:val="32"/>
          <w:lang w:val="en-US" w:eastAsia="zh-CN"/>
        </w:rPr>
        <w:t>：吉县市政运营安全事故响应流程图</w:t>
      </w:r>
      <w:bookmarkEnd w:id="21"/>
      <w:bookmarkStart w:id="22" w:name="_Toc14084"/>
    </w:p>
    <w:p>
      <w:pPr>
        <w:keepNext w:val="0"/>
        <w:keepLines w:val="0"/>
        <w:pageBreakBefore w:val="0"/>
        <w:widowControl w:val="0"/>
        <w:kinsoku/>
        <w:wordWrap/>
        <w:overflowPunct/>
        <w:topLinePunct w:val="0"/>
        <w:autoSpaceDE/>
        <w:autoSpaceDN/>
        <w:bidi w:val="0"/>
        <w:adjustRightInd w:val="0"/>
        <w:snapToGrid w:val="0"/>
        <w:spacing w:line="600" w:lineRule="exact"/>
        <w:ind w:left="1918" w:leftChars="304" w:hanging="1280" w:hangingChars="400"/>
        <w:jc w:val="both"/>
        <w:textAlignment w:val="baseline"/>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附件2</w:t>
      </w:r>
      <w:bookmarkEnd w:id="22"/>
      <w:r>
        <w:rPr>
          <w:rFonts w:hint="eastAsia" w:ascii="仿宋_GB2312" w:hAnsi="仿宋_GB2312" w:eastAsia="仿宋_GB2312" w:cs="仿宋_GB2312"/>
          <w:sz w:val="32"/>
          <w:szCs w:val="32"/>
          <w:lang w:val="en-US" w:eastAsia="zh-CN"/>
        </w:rPr>
        <w:t>：</w:t>
      </w:r>
      <w:bookmarkStart w:id="23" w:name="_Toc18591"/>
      <w:r>
        <w:rPr>
          <w:rFonts w:hint="eastAsia" w:ascii="仿宋_GB2312" w:hAnsi="仿宋_GB2312" w:eastAsia="仿宋_GB2312" w:cs="仿宋_GB2312"/>
          <w:sz w:val="32"/>
          <w:szCs w:val="32"/>
          <w:lang w:eastAsia="zh-CN"/>
        </w:rPr>
        <w:t>吉县市政运营安全事故应急指挥机构成员单位及职责</w:t>
      </w:r>
      <w:bookmarkEnd w:id="23"/>
    </w:p>
    <w:p>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jc w:val="both"/>
        <w:textAlignment w:val="baseline"/>
        <w:rPr>
          <w:rFonts w:hint="eastAsia" w:ascii="黑体" w:hAnsi="黑体" w:eastAsia="黑体" w:cs="黑体"/>
          <w:sz w:val="32"/>
          <w:szCs w:val="32"/>
          <w:lang w:val="en-US" w:eastAsia="zh-CN"/>
        </w:rPr>
      </w:pPr>
      <w:bookmarkStart w:id="24" w:name="_Toc31914"/>
      <w:r>
        <w:rPr>
          <w:rFonts w:hint="eastAsia" w:ascii="仿宋_GB2312" w:hAnsi="仿宋_GB2312" w:eastAsia="仿宋_GB2312" w:cs="仿宋_GB2312"/>
          <w:sz w:val="32"/>
          <w:szCs w:val="32"/>
        </w:rPr>
        <w:t>附件3</w:t>
      </w:r>
      <w:bookmarkEnd w:id="24"/>
      <w:r>
        <w:rPr>
          <w:rFonts w:hint="eastAsia" w:ascii="仿宋_GB2312" w:hAnsi="仿宋_GB2312" w:eastAsia="仿宋_GB2312" w:cs="仿宋_GB2312"/>
          <w:sz w:val="32"/>
          <w:szCs w:val="32"/>
          <w:lang w:eastAsia="zh-CN"/>
        </w:rPr>
        <w:t>：</w:t>
      </w:r>
      <w:bookmarkStart w:id="25" w:name="_Toc3620"/>
      <w:r>
        <w:rPr>
          <w:rFonts w:hint="eastAsia" w:ascii="仿宋_GB2312" w:hAnsi="仿宋_GB2312" w:eastAsia="仿宋_GB2312" w:cs="仿宋_GB2312"/>
          <w:sz w:val="32"/>
          <w:szCs w:val="32"/>
          <w:lang w:val="en-US" w:eastAsia="zh-CN"/>
        </w:rPr>
        <w:t>吉县市政运营安全事故响应条件</w:t>
      </w:r>
      <w:bookmarkEnd w:id="25"/>
      <w:bookmarkStart w:id="26" w:name="_GoBack"/>
      <w:bookmarkEnd w:id="26"/>
    </w:p>
    <w:p>
      <w:pPr>
        <w:keepNext w:val="0"/>
        <w:keepLines w:val="0"/>
        <w:pageBreakBefore w:val="0"/>
        <w:widowControl w:val="0"/>
        <w:kinsoku w:val="0"/>
        <w:wordWrap/>
        <w:overflowPunct/>
        <w:topLinePunct w:val="0"/>
        <w:autoSpaceDE w:val="0"/>
        <w:autoSpaceDN w:val="0"/>
        <w:bidi w:val="0"/>
        <w:adjustRightInd w:val="0"/>
        <w:snapToGrid w:val="0"/>
        <w:spacing w:line="600" w:lineRule="exact"/>
        <w:textAlignment w:val="baseline"/>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附件1：</w:t>
      </w:r>
    </w:p>
    <w:p>
      <w:pPr>
        <w:keepNext w:val="0"/>
        <w:keepLines w:val="0"/>
        <w:pageBreakBefore w:val="0"/>
        <w:widowControl w:val="0"/>
        <w:kinsoku w:val="0"/>
        <w:wordWrap/>
        <w:overflowPunct/>
        <w:topLinePunct w:val="0"/>
        <w:autoSpaceDE w:val="0"/>
        <w:autoSpaceDN w:val="0"/>
        <w:bidi w:val="0"/>
        <w:adjustRightInd w:val="0"/>
        <w:snapToGrid w:val="0"/>
        <w:spacing w:line="600" w:lineRule="exact"/>
        <w:jc w:val="center"/>
        <w:textAlignment w:val="baseline"/>
      </w:pPr>
      <w:r>
        <w:rPr>
          <w:rFonts w:hint="eastAsia" w:ascii="方正小标宋简体" w:hAnsi="方正小标宋简体" w:eastAsia="方正小标宋简体" w:cs="方正小标宋简体"/>
          <w:sz w:val="44"/>
          <w:szCs w:val="44"/>
          <w:lang w:val="en-US" w:eastAsia="zh-CN"/>
        </w:rPr>
        <w:t>吉县市政运营安全事故响应流程图</w:t>
      </w:r>
    </w:p>
    <w:p>
      <w:pPr>
        <w:bidi w:val="0"/>
        <w:rPr>
          <w:rFonts w:hint="eastAsia" w:ascii="仿宋_GB2312" w:hAnsi="仿宋_GB2312" w:eastAsia="仿宋_GB2312" w:cs="仿宋_GB2312"/>
          <w:sz w:val="32"/>
          <w:szCs w:val="32"/>
          <w:lang w:val="en-US" w:eastAsia="zh-CN"/>
        </w:rPr>
      </w:pPr>
      <w:r>
        <w:drawing>
          <wp:inline distT="0" distB="0" distL="114300" distR="114300">
            <wp:extent cx="5542280" cy="7281545"/>
            <wp:effectExtent l="0" t="0" r="1270" b="14605"/>
            <wp:docPr id="264"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4" name="图片 1"/>
                    <pic:cNvPicPr>
                      <a:picLocks noChangeAspect="1"/>
                    </pic:cNvPicPr>
                  </pic:nvPicPr>
                  <pic:blipFill>
                    <a:blip r:embed="rId6"/>
                    <a:stretch>
                      <a:fillRect/>
                    </a:stretch>
                  </pic:blipFill>
                  <pic:spPr>
                    <a:xfrm>
                      <a:off x="0" y="0"/>
                      <a:ext cx="5542280" cy="7281545"/>
                    </a:xfrm>
                    <a:prstGeom prst="rect">
                      <a:avLst/>
                    </a:prstGeom>
                    <a:noFill/>
                    <a:ln>
                      <a:noFill/>
                    </a:ln>
                  </pic:spPr>
                </pic:pic>
              </a:graphicData>
            </a:graphic>
          </wp:inline>
        </w:drawing>
      </w:r>
    </w:p>
    <w:p>
      <w:pPr>
        <w:keepNext w:val="0"/>
        <w:keepLines w:val="0"/>
        <w:pageBreakBefore w:val="0"/>
        <w:widowControl w:val="0"/>
        <w:kinsoku/>
        <w:wordWrap/>
        <w:overflowPunct/>
        <w:topLinePunct w:val="0"/>
        <w:autoSpaceDE/>
        <w:autoSpaceDN/>
        <w:bidi w:val="0"/>
        <w:adjustRightInd/>
        <w:snapToGrid/>
        <w:spacing w:line="630" w:lineRule="exact"/>
        <w:textAlignment w:val="auto"/>
        <w:rPr>
          <w:rFonts w:hint="eastAsia" w:ascii="仿宋_GB2312" w:hAnsi="仿宋_GB2312" w:eastAsia="仿宋_GB2312" w:cs="仿宋_GB2312"/>
          <w:b w:val="0"/>
          <w:bCs w:val="0"/>
          <w:spacing w:val="0"/>
          <w:sz w:val="32"/>
          <w:szCs w:val="32"/>
          <w:u w:val="single"/>
          <w:lang w:val="en-US" w:eastAsia="zh-CN"/>
        </w:rPr>
        <w:sectPr>
          <w:pgSz w:w="11905" w:h="16834"/>
          <w:pgMar w:top="2154" w:right="1587" w:bottom="1984" w:left="1587" w:header="0" w:footer="1417" w:gutter="0"/>
          <w:pgNumType w:fmt="numberInDash"/>
          <w:cols w:space="0" w:num="1"/>
          <w:rtlGutter w:val="0"/>
          <w:docGrid w:linePitch="0" w:charSpace="0"/>
        </w:sectPr>
      </w:pPr>
    </w:p>
    <w:p>
      <w:pPr>
        <w:keepNext w:val="0"/>
        <w:keepLines w:val="0"/>
        <w:pageBreakBefore w:val="0"/>
        <w:widowControl w:val="0"/>
        <w:kinsoku w:val="0"/>
        <w:wordWrap/>
        <w:overflowPunct/>
        <w:topLinePunct w:val="0"/>
        <w:autoSpaceDE w:val="0"/>
        <w:autoSpaceDN w:val="0"/>
        <w:bidi w:val="0"/>
        <w:adjustRightInd w:val="0"/>
        <w:snapToGrid w:val="0"/>
        <w:spacing w:line="600" w:lineRule="exact"/>
        <w:textAlignment w:val="baseline"/>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附件2：</w:t>
      </w:r>
    </w:p>
    <w:p>
      <w:pPr>
        <w:keepNext w:val="0"/>
        <w:keepLines w:val="0"/>
        <w:pageBreakBefore w:val="0"/>
        <w:widowControl w:val="0"/>
        <w:kinsoku w:val="0"/>
        <w:wordWrap/>
        <w:overflowPunct/>
        <w:topLinePunct w:val="0"/>
        <w:autoSpaceDE w:val="0"/>
        <w:autoSpaceDN w:val="0"/>
        <w:bidi w:val="0"/>
        <w:adjustRightInd w:val="0"/>
        <w:snapToGrid w:val="0"/>
        <w:spacing w:line="600" w:lineRule="exact"/>
        <w:jc w:val="center"/>
        <w:textAlignment w:val="baseline"/>
        <w:rPr>
          <w:rFonts w:hint="eastAsia" w:ascii="方正小标宋简体" w:hAnsi="方正小标宋简体" w:eastAsia="方正小标宋简体" w:cs="方正小标宋简体"/>
          <w:sz w:val="44"/>
          <w:szCs w:val="44"/>
          <w:lang w:eastAsia="zh-CN"/>
        </w:rPr>
      </w:pPr>
      <w:r>
        <w:rPr>
          <w:rFonts w:hint="eastAsia" w:ascii="方正小标宋简体" w:hAnsi="方正小标宋简体" w:eastAsia="方正小标宋简体" w:cs="方正小标宋简体"/>
          <w:sz w:val="44"/>
          <w:szCs w:val="44"/>
          <w:lang w:eastAsia="zh-CN"/>
        </w:rPr>
        <w:t>吉县市政运营安全事故应急指挥机构成员单位及职责</w:t>
      </w:r>
    </w:p>
    <w:tbl>
      <w:tblPr>
        <w:tblStyle w:val="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321"/>
        <w:gridCol w:w="1185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9" w:hRule="atLeast"/>
        </w:trPr>
        <w:tc>
          <w:tcPr>
            <w:tcW w:w="2321" w:type="dxa"/>
            <w:noWrap w:val="0"/>
            <w:vAlign w:val="top"/>
          </w:tcPr>
          <w:p>
            <w:pPr>
              <w:spacing w:line="360" w:lineRule="auto"/>
              <w:jc w:val="center"/>
              <w:rPr>
                <w:rFonts w:ascii="黑体" w:hAnsi="黑体" w:eastAsia="黑体" w:cs="黑体"/>
                <w:b/>
                <w:bCs/>
                <w:sz w:val="32"/>
                <w:szCs w:val="32"/>
              </w:rPr>
            </w:pPr>
            <w:r>
              <w:rPr>
                <w:rFonts w:hint="eastAsia" w:ascii="黑体" w:hAnsi="黑体" w:eastAsia="黑体" w:cs="黑体"/>
                <w:color w:val="000000"/>
                <w:spacing w:val="0"/>
                <w:w w:val="100"/>
                <w:kern w:val="2"/>
                <w:position w:val="0"/>
                <w:sz w:val="32"/>
                <w:szCs w:val="32"/>
                <w:u w:val="none"/>
                <w:shd w:val="clear" w:color="auto" w:fill="auto"/>
                <w:lang w:val="zh-TW" w:eastAsia="zh-TW" w:bidi="zh-TW"/>
              </w:rPr>
              <w:t>成员单位</w:t>
            </w:r>
          </w:p>
        </w:tc>
        <w:tc>
          <w:tcPr>
            <w:tcW w:w="11853" w:type="dxa"/>
            <w:noWrap w:val="0"/>
            <w:vAlign w:val="top"/>
          </w:tcPr>
          <w:p>
            <w:pPr>
              <w:spacing w:line="360" w:lineRule="auto"/>
              <w:jc w:val="center"/>
              <w:rPr>
                <w:rFonts w:ascii="黑体" w:hAnsi="黑体" w:eastAsia="黑体" w:cs="黑体"/>
                <w:b/>
                <w:bCs/>
                <w:sz w:val="32"/>
                <w:szCs w:val="32"/>
              </w:rPr>
            </w:pPr>
            <w:r>
              <w:rPr>
                <w:rFonts w:hint="eastAsia" w:ascii="黑体" w:hAnsi="黑体" w:eastAsia="黑体" w:cs="黑体"/>
                <w:color w:val="000000"/>
                <w:spacing w:val="0"/>
                <w:w w:val="100"/>
                <w:kern w:val="2"/>
                <w:position w:val="0"/>
                <w:sz w:val="32"/>
                <w:szCs w:val="32"/>
                <w:u w:val="none"/>
                <w:shd w:val="clear" w:color="auto" w:fill="auto"/>
                <w:lang w:val="zh-TW" w:eastAsia="zh-TW" w:bidi="zh-TW"/>
              </w:rPr>
              <w:t>职      责</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21" w:type="dxa"/>
            <w:noWrap w:val="0"/>
            <w:vAlign w:val="top"/>
          </w:tcPr>
          <w:p>
            <w:pPr>
              <w:pStyle w:val="5"/>
              <w:keepNext w:val="0"/>
              <w:keepLines w:val="0"/>
              <w:pageBreakBefore w:val="0"/>
              <w:widowControl w:val="0"/>
              <w:shd w:val="clear" w:color="auto" w:fill="auto"/>
              <w:kinsoku/>
              <w:wordWrap/>
              <w:overflowPunct/>
              <w:topLinePunct w:val="0"/>
              <w:autoSpaceDE/>
              <w:autoSpaceDN/>
              <w:bidi w:val="0"/>
              <w:adjustRightInd/>
              <w:snapToGrid/>
              <w:spacing w:before="0" w:line="400" w:lineRule="exact"/>
              <w:ind w:left="0" w:leftChars="0" w:right="0" w:rightChars="0" w:firstLine="0" w:firstLineChars="0"/>
              <w:jc w:val="center"/>
              <w:textAlignment w:val="auto"/>
              <w:rPr>
                <w:rFonts w:hint="eastAsia" w:ascii="仿宋_GB2312" w:hAnsi="仿宋_GB2312" w:eastAsia="仿宋_GB2312" w:cs="仿宋_GB2312"/>
                <w:color w:val="000000"/>
                <w:spacing w:val="0"/>
                <w:w w:val="100"/>
                <w:position w:val="0"/>
                <w:sz w:val="28"/>
                <w:szCs w:val="28"/>
                <w:lang w:eastAsia="zh-CN"/>
              </w:rPr>
            </w:pPr>
            <w:r>
              <w:rPr>
                <w:rFonts w:hint="eastAsia" w:ascii="仿宋_GB2312" w:hAnsi="仿宋_GB2312" w:eastAsia="仿宋_GB2312" w:cs="仿宋_GB2312"/>
                <w:color w:val="000000"/>
                <w:spacing w:val="0"/>
                <w:w w:val="100"/>
                <w:position w:val="0"/>
                <w:sz w:val="28"/>
                <w:szCs w:val="28"/>
                <w:lang w:eastAsia="zh-CN"/>
              </w:rPr>
              <w:t>县委宣传部</w:t>
            </w:r>
          </w:p>
        </w:tc>
        <w:tc>
          <w:tcPr>
            <w:tcW w:w="11853" w:type="dxa"/>
            <w:noWrap w:val="0"/>
            <w:vAlign w:val="center"/>
          </w:tcPr>
          <w:p>
            <w:pPr>
              <w:pStyle w:val="5"/>
              <w:keepNext w:val="0"/>
              <w:keepLines w:val="0"/>
              <w:pageBreakBefore w:val="0"/>
              <w:widowControl w:val="0"/>
              <w:shd w:val="clear" w:color="auto" w:fill="auto"/>
              <w:kinsoku/>
              <w:wordWrap/>
              <w:overflowPunct/>
              <w:topLinePunct w:val="0"/>
              <w:autoSpaceDE/>
              <w:autoSpaceDN/>
              <w:bidi w:val="0"/>
              <w:adjustRightInd/>
              <w:snapToGrid/>
              <w:spacing w:before="0" w:after="0" w:line="400" w:lineRule="exact"/>
              <w:ind w:left="0" w:leftChars="0" w:right="0" w:rightChars="0" w:firstLine="560" w:firstLineChars="200"/>
              <w:jc w:val="both"/>
              <w:textAlignment w:val="auto"/>
              <w:rPr>
                <w:rFonts w:hint="eastAsia" w:ascii="仿宋_GB2312" w:hAnsi="仿宋_GB2312" w:eastAsia="仿宋_GB2312" w:cs="仿宋_GB2312"/>
                <w:color w:val="000000"/>
                <w:spacing w:val="0"/>
                <w:w w:val="100"/>
                <w:position w:val="0"/>
                <w:sz w:val="28"/>
                <w:szCs w:val="28"/>
                <w:lang w:val="en-US" w:eastAsia="zh-CN"/>
              </w:rPr>
            </w:pPr>
            <w:r>
              <w:rPr>
                <w:rFonts w:hint="eastAsia" w:ascii="仿宋_GB2312" w:hAnsi="仿宋_GB2312" w:eastAsia="仿宋_GB2312" w:cs="仿宋_GB2312"/>
                <w:color w:val="000000"/>
                <w:spacing w:val="0"/>
                <w:w w:val="100"/>
                <w:position w:val="0"/>
                <w:sz w:val="28"/>
                <w:szCs w:val="28"/>
                <w:lang w:val="en-US" w:eastAsia="zh-CN"/>
              </w:rPr>
              <w:t>根据县应急指挥部的统一部署，组织新闻媒体开展应急新闻报道，积极引导舆论。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21" w:type="dxa"/>
            <w:noWrap w:val="0"/>
            <w:vAlign w:val="top"/>
          </w:tcPr>
          <w:p>
            <w:pPr>
              <w:pStyle w:val="5"/>
              <w:keepNext w:val="0"/>
              <w:keepLines w:val="0"/>
              <w:pageBreakBefore w:val="0"/>
              <w:widowControl w:val="0"/>
              <w:shd w:val="clear" w:color="auto" w:fill="auto"/>
              <w:kinsoku/>
              <w:wordWrap/>
              <w:overflowPunct/>
              <w:topLinePunct w:val="0"/>
              <w:autoSpaceDE/>
              <w:autoSpaceDN/>
              <w:bidi w:val="0"/>
              <w:adjustRightInd/>
              <w:snapToGrid/>
              <w:spacing w:before="0" w:line="400" w:lineRule="exact"/>
              <w:ind w:left="0" w:leftChars="0" w:right="0" w:rightChars="0" w:firstLine="0" w:firstLineChars="0"/>
              <w:jc w:val="center"/>
              <w:textAlignment w:val="auto"/>
              <w:rPr>
                <w:rFonts w:hint="eastAsia" w:ascii="仿宋_GB2312" w:hAnsi="仿宋_GB2312" w:eastAsia="仿宋_GB2312" w:cs="仿宋_GB2312"/>
                <w:color w:val="000000"/>
                <w:spacing w:val="0"/>
                <w:w w:val="100"/>
                <w:position w:val="0"/>
                <w:sz w:val="28"/>
                <w:szCs w:val="28"/>
                <w:lang w:eastAsia="zh-CN"/>
              </w:rPr>
            </w:pPr>
            <w:r>
              <w:rPr>
                <w:rFonts w:hint="eastAsia" w:ascii="仿宋_GB2312" w:hAnsi="仿宋_GB2312" w:eastAsia="仿宋_GB2312" w:cs="仿宋_GB2312"/>
                <w:color w:val="000000"/>
                <w:spacing w:val="0"/>
                <w:w w:val="100"/>
                <w:position w:val="0"/>
                <w:sz w:val="28"/>
                <w:szCs w:val="28"/>
                <w:lang w:eastAsia="zh-CN"/>
              </w:rPr>
              <w:t>县发展和改革局</w:t>
            </w:r>
          </w:p>
        </w:tc>
        <w:tc>
          <w:tcPr>
            <w:tcW w:w="11853" w:type="dxa"/>
            <w:noWrap w:val="0"/>
            <w:vAlign w:val="center"/>
          </w:tcPr>
          <w:p>
            <w:pPr>
              <w:pStyle w:val="5"/>
              <w:keepNext w:val="0"/>
              <w:keepLines w:val="0"/>
              <w:pageBreakBefore w:val="0"/>
              <w:widowControl w:val="0"/>
              <w:shd w:val="clear" w:color="auto" w:fill="auto"/>
              <w:kinsoku/>
              <w:wordWrap/>
              <w:overflowPunct/>
              <w:topLinePunct w:val="0"/>
              <w:autoSpaceDE/>
              <w:autoSpaceDN/>
              <w:bidi w:val="0"/>
              <w:adjustRightInd/>
              <w:snapToGrid/>
              <w:spacing w:before="0" w:after="0" w:line="400" w:lineRule="exact"/>
              <w:ind w:left="0" w:leftChars="0" w:right="0" w:rightChars="0" w:firstLine="560" w:firstLineChars="200"/>
              <w:jc w:val="both"/>
              <w:textAlignment w:val="auto"/>
              <w:rPr>
                <w:rFonts w:hint="eastAsia" w:ascii="仿宋_GB2312" w:hAnsi="仿宋_GB2312" w:eastAsia="仿宋_GB2312" w:cs="仿宋_GB2312"/>
                <w:color w:val="000000"/>
                <w:spacing w:val="0"/>
                <w:w w:val="100"/>
                <w:position w:val="0"/>
                <w:sz w:val="28"/>
                <w:szCs w:val="28"/>
                <w:lang w:val="en-US" w:eastAsia="zh-CN"/>
              </w:rPr>
            </w:pPr>
            <w:r>
              <w:rPr>
                <w:rFonts w:hint="eastAsia" w:ascii="仿宋_GB2312" w:hAnsi="仿宋_GB2312" w:eastAsia="仿宋_GB2312" w:cs="仿宋_GB2312"/>
                <w:color w:val="000000"/>
                <w:spacing w:val="0"/>
                <w:w w:val="100"/>
                <w:position w:val="0"/>
                <w:sz w:val="28"/>
                <w:szCs w:val="28"/>
                <w:lang w:val="en-US" w:eastAsia="zh-CN"/>
              </w:rPr>
              <w:t>负责协调落实县级重要物资和应急储备物资动用计划和指令，组织保障城区生产应急中用煤的生产。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6" w:hRule="atLeast"/>
        </w:trPr>
        <w:tc>
          <w:tcPr>
            <w:tcW w:w="2321" w:type="dxa"/>
            <w:noWrap w:val="0"/>
            <w:vAlign w:val="top"/>
          </w:tcPr>
          <w:p>
            <w:pPr>
              <w:pStyle w:val="5"/>
              <w:keepNext w:val="0"/>
              <w:keepLines w:val="0"/>
              <w:pageBreakBefore w:val="0"/>
              <w:widowControl w:val="0"/>
              <w:shd w:val="clear" w:color="auto" w:fill="auto"/>
              <w:kinsoku/>
              <w:wordWrap/>
              <w:overflowPunct/>
              <w:topLinePunct w:val="0"/>
              <w:autoSpaceDE/>
              <w:autoSpaceDN/>
              <w:bidi w:val="0"/>
              <w:adjustRightInd/>
              <w:snapToGrid/>
              <w:spacing w:before="0" w:line="400" w:lineRule="exact"/>
              <w:ind w:left="0" w:leftChars="0" w:right="0" w:rightChars="0" w:firstLine="0" w:firstLineChars="0"/>
              <w:jc w:val="center"/>
              <w:textAlignment w:val="auto"/>
              <w:rPr>
                <w:rFonts w:hint="eastAsia" w:ascii="仿宋_GB2312" w:hAnsi="仿宋_GB2312" w:eastAsia="仿宋_GB2312" w:cs="仿宋_GB2312"/>
                <w:color w:val="000000"/>
                <w:spacing w:val="0"/>
                <w:w w:val="100"/>
                <w:position w:val="0"/>
                <w:sz w:val="28"/>
                <w:szCs w:val="28"/>
                <w:lang w:eastAsia="zh-CN"/>
              </w:rPr>
            </w:pPr>
            <w:r>
              <w:rPr>
                <w:rFonts w:hint="eastAsia" w:ascii="仿宋_GB2312" w:hAnsi="仿宋_GB2312" w:eastAsia="仿宋_GB2312" w:cs="仿宋_GB2312"/>
                <w:color w:val="000000"/>
                <w:spacing w:val="0"/>
                <w:w w:val="100"/>
                <w:position w:val="0"/>
                <w:sz w:val="28"/>
                <w:szCs w:val="28"/>
                <w:lang w:eastAsia="zh-CN"/>
              </w:rPr>
              <w:t>县教育体育局</w:t>
            </w:r>
          </w:p>
        </w:tc>
        <w:tc>
          <w:tcPr>
            <w:tcW w:w="11853" w:type="dxa"/>
            <w:noWrap w:val="0"/>
            <w:vAlign w:val="center"/>
          </w:tcPr>
          <w:p>
            <w:pPr>
              <w:pStyle w:val="5"/>
              <w:keepNext w:val="0"/>
              <w:keepLines w:val="0"/>
              <w:pageBreakBefore w:val="0"/>
              <w:widowControl w:val="0"/>
              <w:shd w:val="clear" w:color="auto" w:fill="auto"/>
              <w:kinsoku/>
              <w:wordWrap/>
              <w:overflowPunct/>
              <w:topLinePunct w:val="0"/>
              <w:autoSpaceDE/>
              <w:autoSpaceDN/>
              <w:bidi w:val="0"/>
              <w:adjustRightInd/>
              <w:snapToGrid/>
              <w:spacing w:before="0" w:after="0" w:line="400" w:lineRule="exact"/>
              <w:ind w:left="0" w:leftChars="0" w:right="0" w:rightChars="0" w:firstLine="560" w:firstLineChars="200"/>
              <w:jc w:val="both"/>
              <w:textAlignment w:val="auto"/>
              <w:rPr>
                <w:rFonts w:hint="eastAsia" w:ascii="仿宋_GB2312" w:hAnsi="仿宋_GB2312" w:eastAsia="仿宋_GB2312" w:cs="仿宋_GB2312"/>
                <w:color w:val="000000"/>
                <w:spacing w:val="0"/>
                <w:w w:val="100"/>
                <w:position w:val="0"/>
                <w:sz w:val="28"/>
                <w:szCs w:val="28"/>
                <w:lang w:val="en-US" w:eastAsia="zh-CN"/>
              </w:rPr>
            </w:pPr>
            <w:r>
              <w:rPr>
                <w:rFonts w:hint="eastAsia" w:ascii="仿宋_GB2312" w:hAnsi="仿宋_GB2312" w:eastAsia="仿宋_GB2312" w:cs="仿宋_GB2312"/>
                <w:color w:val="000000"/>
                <w:spacing w:val="0"/>
                <w:w w:val="100"/>
                <w:position w:val="0"/>
                <w:sz w:val="28"/>
                <w:szCs w:val="28"/>
                <w:lang w:val="en-US" w:eastAsia="zh-CN"/>
              </w:rPr>
              <w:t>负责指导学校做好在校师生应急疏散和善后处置，组织开展师生事故应急知识宣传教育。</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21" w:type="dxa"/>
            <w:noWrap w:val="0"/>
            <w:vAlign w:val="center"/>
          </w:tcPr>
          <w:p>
            <w:pPr>
              <w:pStyle w:val="5"/>
              <w:keepNext w:val="0"/>
              <w:keepLines w:val="0"/>
              <w:pageBreakBefore w:val="0"/>
              <w:widowControl w:val="0"/>
              <w:shd w:val="clear" w:color="auto" w:fill="auto"/>
              <w:kinsoku/>
              <w:wordWrap/>
              <w:overflowPunct/>
              <w:topLinePunct w:val="0"/>
              <w:autoSpaceDE/>
              <w:autoSpaceDN/>
              <w:bidi w:val="0"/>
              <w:adjustRightInd/>
              <w:snapToGrid/>
              <w:spacing w:before="0" w:line="400" w:lineRule="exact"/>
              <w:ind w:left="0" w:leftChars="0" w:right="0" w:rightChars="0" w:firstLine="0" w:firstLineChars="0"/>
              <w:jc w:val="center"/>
              <w:textAlignment w:val="auto"/>
              <w:rPr>
                <w:rFonts w:hint="eastAsia" w:ascii="仿宋_GB2312" w:hAnsi="仿宋_GB2312" w:eastAsia="仿宋_GB2312" w:cs="仿宋_GB2312"/>
                <w:color w:val="000000"/>
                <w:spacing w:val="0"/>
                <w:w w:val="100"/>
                <w:position w:val="0"/>
                <w:sz w:val="28"/>
                <w:szCs w:val="28"/>
                <w:lang w:eastAsia="zh-CN"/>
              </w:rPr>
            </w:pPr>
            <w:r>
              <w:rPr>
                <w:rFonts w:hint="eastAsia" w:ascii="仿宋_GB2312" w:hAnsi="仿宋_GB2312" w:eastAsia="仿宋_GB2312" w:cs="仿宋_GB2312"/>
                <w:color w:val="000000"/>
                <w:spacing w:val="0"/>
                <w:w w:val="100"/>
                <w:position w:val="0"/>
                <w:sz w:val="28"/>
                <w:szCs w:val="28"/>
                <w:lang w:eastAsia="zh-CN"/>
              </w:rPr>
              <w:t>县工信和科技局</w:t>
            </w:r>
          </w:p>
        </w:tc>
        <w:tc>
          <w:tcPr>
            <w:tcW w:w="11853" w:type="dxa"/>
            <w:noWrap w:val="0"/>
            <w:vAlign w:val="center"/>
          </w:tcPr>
          <w:p>
            <w:pPr>
              <w:pStyle w:val="5"/>
              <w:keepNext w:val="0"/>
              <w:keepLines w:val="0"/>
              <w:pageBreakBefore w:val="0"/>
              <w:widowControl w:val="0"/>
              <w:shd w:val="clear" w:color="auto" w:fill="auto"/>
              <w:kinsoku/>
              <w:wordWrap/>
              <w:overflowPunct/>
              <w:topLinePunct w:val="0"/>
              <w:autoSpaceDE/>
              <w:autoSpaceDN/>
              <w:bidi w:val="0"/>
              <w:adjustRightInd/>
              <w:snapToGrid/>
              <w:spacing w:before="0" w:after="0" w:line="400" w:lineRule="exact"/>
              <w:ind w:left="0" w:leftChars="0" w:right="0" w:rightChars="0" w:firstLine="560" w:firstLineChars="200"/>
              <w:jc w:val="both"/>
              <w:textAlignment w:val="auto"/>
              <w:rPr>
                <w:rFonts w:hint="eastAsia" w:ascii="仿宋_GB2312" w:hAnsi="仿宋_GB2312" w:eastAsia="仿宋_GB2312" w:cs="仿宋_GB2312"/>
                <w:color w:val="000000"/>
                <w:spacing w:val="0"/>
                <w:w w:val="100"/>
                <w:position w:val="0"/>
                <w:sz w:val="28"/>
                <w:szCs w:val="28"/>
                <w:lang w:val="en-US" w:eastAsia="zh-CN"/>
              </w:rPr>
            </w:pPr>
            <w:r>
              <w:rPr>
                <w:rFonts w:hint="eastAsia" w:ascii="仿宋_GB2312" w:hAnsi="仿宋_GB2312" w:eastAsia="仿宋_GB2312" w:cs="仿宋_GB2312"/>
                <w:color w:val="000000"/>
                <w:spacing w:val="0"/>
                <w:w w:val="100"/>
                <w:position w:val="0"/>
                <w:sz w:val="28"/>
                <w:szCs w:val="28"/>
                <w:lang w:val="en-US" w:eastAsia="zh-CN"/>
              </w:rPr>
              <w:t>负责紧急状态下重要物资生产组织工作；负责县级医药储备应急调拨；负责组织协调各电信运营企业做好应急通信保障工作，保障应急通信指挥畅通。参与所属企业事故应急救援和善后处置工作，督促所属企业做好应急管理汇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21" w:type="dxa"/>
            <w:noWrap w:val="0"/>
            <w:vAlign w:val="top"/>
          </w:tcPr>
          <w:p>
            <w:pPr>
              <w:pStyle w:val="5"/>
              <w:keepNext w:val="0"/>
              <w:keepLines w:val="0"/>
              <w:pageBreakBefore w:val="0"/>
              <w:widowControl w:val="0"/>
              <w:shd w:val="clear" w:color="auto" w:fill="auto"/>
              <w:kinsoku/>
              <w:wordWrap/>
              <w:overflowPunct/>
              <w:topLinePunct w:val="0"/>
              <w:autoSpaceDE/>
              <w:autoSpaceDN/>
              <w:bidi w:val="0"/>
              <w:adjustRightInd/>
              <w:snapToGrid/>
              <w:spacing w:before="0" w:line="400" w:lineRule="exact"/>
              <w:ind w:left="0" w:leftChars="0" w:right="0" w:rightChars="0" w:firstLine="0" w:firstLineChars="0"/>
              <w:jc w:val="center"/>
              <w:textAlignment w:val="auto"/>
              <w:rPr>
                <w:rFonts w:hint="eastAsia" w:ascii="仿宋_GB2312" w:hAnsi="仿宋_GB2312" w:eastAsia="仿宋_GB2312" w:cs="仿宋_GB2312"/>
                <w:color w:val="000000"/>
                <w:spacing w:val="0"/>
                <w:w w:val="100"/>
                <w:position w:val="0"/>
                <w:sz w:val="28"/>
                <w:szCs w:val="28"/>
                <w:lang w:eastAsia="zh-CN"/>
              </w:rPr>
            </w:pPr>
            <w:r>
              <w:rPr>
                <w:rFonts w:hint="eastAsia" w:ascii="仿宋_GB2312" w:hAnsi="仿宋_GB2312" w:eastAsia="仿宋_GB2312" w:cs="仿宋_GB2312"/>
                <w:color w:val="000000"/>
                <w:spacing w:val="0"/>
                <w:w w:val="100"/>
                <w:position w:val="0"/>
                <w:sz w:val="28"/>
                <w:szCs w:val="28"/>
                <w:lang w:eastAsia="zh-CN"/>
              </w:rPr>
              <w:t>县公安局</w:t>
            </w:r>
          </w:p>
        </w:tc>
        <w:tc>
          <w:tcPr>
            <w:tcW w:w="11853" w:type="dxa"/>
            <w:noWrap w:val="0"/>
            <w:vAlign w:val="center"/>
          </w:tcPr>
          <w:p>
            <w:pPr>
              <w:pStyle w:val="5"/>
              <w:keepNext w:val="0"/>
              <w:keepLines w:val="0"/>
              <w:pageBreakBefore w:val="0"/>
              <w:widowControl w:val="0"/>
              <w:shd w:val="clear" w:color="auto" w:fill="auto"/>
              <w:kinsoku/>
              <w:wordWrap/>
              <w:overflowPunct/>
              <w:topLinePunct w:val="0"/>
              <w:autoSpaceDE/>
              <w:autoSpaceDN/>
              <w:bidi w:val="0"/>
              <w:adjustRightInd/>
              <w:snapToGrid/>
              <w:spacing w:before="0" w:after="0" w:line="400" w:lineRule="exact"/>
              <w:ind w:left="0" w:leftChars="0" w:right="0" w:rightChars="0" w:firstLine="560" w:firstLineChars="200"/>
              <w:jc w:val="both"/>
              <w:textAlignment w:val="auto"/>
              <w:rPr>
                <w:rFonts w:hint="eastAsia" w:ascii="仿宋_GB2312" w:hAnsi="仿宋_GB2312" w:eastAsia="仿宋_GB2312" w:cs="仿宋_GB2312"/>
                <w:color w:val="000000"/>
                <w:spacing w:val="0"/>
                <w:w w:val="100"/>
                <w:position w:val="0"/>
                <w:sz w:val="28"/>
                <w:szCs w:val="28"/>
                <w:lang w:val="en-US" w:eastAsia="zh-CN"/>
              </w:rPr>
            </w:pPr>
            <w:r>
              <w:rPr>
                <w:rFonts w:hint="eastAsia" w:ascii="仿宋_GB2312" w:hAnsi="仿宋_GB2312" w:eastAsia="仿宋_GB2312" w:cs="仿宋_GB2312"/>
                <w:color w:val="000000"/>
                <w:spacing w:val="0"/>
                <w:w w:val="100"/>
                <w:position w:val="0"/>
                <w:sz w:val="28"/>
                <w:szCs w:val="28"/>
                <w:lang w:val="en-US" w:eastAsia="zh-CN"/>
              </w:rPr>
              <w:t>负责维护事故现场治安秩序，做好周边道路交通管制，保障应急车辆畅通；确定伤亡和失踪人员身份，通过DNA技术对事故遇难人员遗体进行鉴定，配合政府开展相关责任事故调查。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21" w:type="dxa"/>
            <w:noWrap w:val="0"/>
            <w:vAlign w:val="top"/>
          </w:tcPr>
          <w:p>
            <w:pPr>
              <w:pStyle w:val="5"/>
              <w:keepNext w:val="0"/>
              <w:keepLines w:val="0"/>
              <w:pageBreakBefore w:val="0"/>
              <w:widowControl w:val="0"/>
              <w:shd w:val="clear" w:color="auto" w:fill="auto"/>
              <w:kinsoku/>
              <w:wordWrap/>
              <w:overflowPunct/>
              <w:topLinePunct w:val="0"/>
              <w:autoSpaceDE/>
              <w:autoSpaceDN/>
              <w:bidi w:val="0"/>
              <w:adjustRightInd/>
              <w:snapToGrid/>
              <w:spacing w:before="0" w:line="400" w:lineRule="exact"/>
              <w:ind w:left="0" w:leftChars="0" w:right="0" w:rightChars="0" w:firstLine="0" w:firstLineChars="0"/>
              <w:jc w:val="center"/>
              <w:textAlignment w:val="auto"/>
              <w:rPr>
                <w:rFonts w:hint="eastAsia" w:ascii="仿宋_GB2312" w:hAnsi="仿宋_GB2312" w:eastAsia="仿宋_GB2312" w:cs="仿宋_GB2312"/>
                <w:color w:val="000000"/>
                <w:spacing w:val="0"/>
                <w:w w:val="100"/>
                <w:position w:val="0"/>
                <w:sz w:val="28"/>
                <w:szCs w:val="28"/>
                <w:lang w:eastAsia="zh-CN"/>
              </w:rPr>
            </w:pPr>
            <w:r>
              <w:rPr>
                <w:rFonts w:hint="eastAsia" w:ascii="仿宋_GB2312" w:hAnsi="仿宋_GB2312" w:eastAsia="仿宋_GB2312" w:cs="仿宋_GB2312"/>
                <w:color w:val="000000"/>
                <w:spacing w:val="0"/>
                <w:w w:val="100"/>
                <w:position w:val="0"/>
                <w:sz w:val="28"/>
                <w:szCs w:val="28"/>
                <w:lang w:eastAsia="zh-CN"/>
              </w:rPr>
              <w:t>县财政局</w:t>
            </w:r>
          </w:p>
        </w:tc>
        <w:tc>
          <w:tcPr>
            <w:tcW w:w="11853" w:type="dxa"/>
            <w:noWrap w:val="0"/>
            <w:vAlign w:val="center"/>
          </w:tcPr>
          <w:p>
            <w:pPr>
              <w:pStyle w:val="5"/>
              <w:keepNext w:val="0"/>
              <w:keepLines w:val="0"/>
              <w:pageBreakBefore w:val="0"/>
              <w:widowControl w:val="0"/>
              <w:shd w:val="clear" w:color="auto" w:fill="auto"/>
              <w:kinsoku/>
              <w:wordWrap/>
              <w:overflowPunct/>
              <w:topLinePunct w:val="0"/>
              <w:autoSpaceDE/>
              <w:autoSpaceDN/>
              <w:bidi w:val="0"/>
              <w:adjustRightInd/>
              <w:snapToGrid/>
              <w:spacing w:before="0" w:after="0" w:line="400" w:lineRule="exact"/>
              <w:ind w:left="0" w:leftChars="0" w:right="0" w:rightChars="0" w:firstLine="560" w:firstLineChars="200"/>
              <w:jc w:val="both"/>
              <w:textAlignment w:val="auto"/>
              <w:rPr>
                <w:rFonts w:hint="eastAsia" w:ascii="仿宋_GB2312" w:hAnsi="仿宋_GB2312" w:eastAsia="仿宋_GB2312" w:cs="仿宋_GB2312"/>
                <w:color w:val="000000"/>
                <w:spacing w:val="0"/>
                <w:w w:val="100"/>
                <w:position w:val="0"/>
                <w:sz w:val="28"/>
                <w:szCs w:val="28"/>
                <w:lang w:val="en-US" w:eastAsia="zh-CN"/>
              </w:rPr>
            </w:pPr>
            <w:r>
              <w:rPr>
                <w:rFonts w:hint="eastAsia" w:ascii="仿宋_GB2312" w:hAnsi="仿宋_GB2312" w:eastAsia="仿宋_GB2312" w:cs="仿宋_GB2312"/>
                <w:color w:val="000000"/>
                <w:spacing w:val="0"/>
                <w:w w:val="100"/>
                <w:position w:val="0"/>
                <w:sz w:val="28"/>
                <w:szCs w:val="28"/>
                <w:lang w:val="en-US" w:eastAsia="zh-CN"/>
              </w:rPr>
              <w:t>负责落实事故应急救援所需经费和应急救援项目配套资金，及时支付经县指挥部协调救援工作发生的医疗救助、事故评估等相关费用；组织对所需应急救援物资政府采购，做好应急救援资金使用的监督管理工作。</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21" w:type="dxa"/>
            <w:noWrap w:val="0"/>
            <w:vAlign w:val="top"/>
          </w:tcPr>
          <w:p>
            <w:pPr>
              <w:pStyle w:val="5"/>
              <w:keepNext w:val="0"/>
              <w:keepLines w:val="0"/>
              <w:pageBreakBefore w:val="0"/>
              <w:widowControl w:val="0"/>
              <w:shd w:val="clear" w:color="auto" w:fill="auto"/>
              <w:kinsoku/>
              <w:wordWrap/>
              <w:overflowPunct/>
              <w:topLinePunct w:val="0"/>
              <w:autoSpaceDE/>
              <w:autoSpaceDN/>
              <w:bidi w:val="0"/>
              <w:adjustRightInd/>
              <w:snapToGrid/>
              <w:spacing w:before="0" w:line="400" w:lineRule="exact"/>
              <w:ind w:left="0" w:leftChars="0" w:right="0" w:rightChars="0" w:firstLine="0" w:firstLineChars="0"/>
              <w:jc w:val="center"/>
              <w:textAlignment w:val="auto"/>
              <w:rPr>
                <w:rFonts w:hint="eastAsia" w:ascii="仿宋_GB2312" w:hAnsi="仿宋_GB2312" w:eastAsia="仿宋_GB2312" w:cs="仿宋_GB2312"/>
                <w:color w:val="000000"/>
                <w:spacing w:val="0"/>
                <w:w w:val="100"/>
                <w:position w:val="0"/>
                <w:sz w:val="28"/>
                <w:szCs w:val="28"/>
                <w:lang w:eastAsia="zh-CN"/>
              </w:rPr>
            </w:pPr>
            <w:r>
              <w:rPr>
                <w:rFonts w:hint="eastAsia" w:ascii="仿宋_GB2312" w:hAnsi="仿宋_GB2312" w:eastAsia="仿宋_GB2312" w:cs="仿宋_GB2312"/>
                <w:color w:val="000000"/>
                <w:spacing w:val="0"/>
                <w:w w:val="100"/>
                <w:position w:val="0"/>
                <w:sz w:val="28"/>
                <w:szCs w:val="28"/>
                <w:lang w:eastAsia="zh-CN"/>
              </w:rPr>
              <w:t>县民政局</w:t>
            </w:r>
          </w:p>
        </w:tc>
        <w:tc>
          <w:tcPr>
            <w:tcW w:w="11853" w:type="dxa"/>
            <w:noWrap w:val="0"/>
            <w:vAlign w:val="center"/>
          </w:tcPr>
          <w:p>
            <w:pPr>
              <w:pStyle w:val="5"/>
              <w:keepNext w:val="0"/>
              <w:keepLines w:val="0"/>
              <w:pageBreakBefore w:val="0"/>
              <w:widowControl w:val="0"/>
              <w:shd w:val="clear" w:color="auto" w:fill="auto"/>
              <w:kinsoku/>
              <w:wordWrap/>
              <w:overflowPunct/>
              <w:topLinePunct w:val="0"/>
              <w:autoSpaceDE/>
              <w:autoSpaceDN/>
              <w:bidi w:val="0"/>
              <w:adjustRightInd/>
              <w:snapToGrid/>
              <w:spacing w:before="0" w:after="0" w:line="400" w:lineRule="exact"/>
              <w:ind w:left="0" w:leftChars="0" w:right="0" w:rightChars="0" w:firstLine="560" w:firstLineChars="200"/>
              <w:jc w:val="both"/>
              <w:textAlignment w:val="auto"/>
              <w:rPr>
                <w:rFonts w:hint="eastAsia" w:ascii="仿宋_GB2312" w:hAnsi="仿宋_GB2312" w:eastAsia="仿宋_GB2312" w:cs="仿宋_GB2312"/>
                <w:color w:val="000000"/>
                <w:spacing w:val="0"/>
                <w:w w:val="100"/>
                <w:position w:val="0"/>
                <w:sz w:val="28"/>
                <w:szCs w:val="28"/>
                <w:lang w:val="en-US" w:eastAsia="zh-CN"/>
              </w:rPr>
            </w:pPr>
            <w:r>
              <w:rPr>
                <w:rFonts w:hint="eastAsia" w:ascii="仿宋_GB2312" w:hAnsi="仿宋_GB2312" w:eastAsia="仿宋_GB2312" w:cs="仿宋_GB2312"/>
                <w:color w:val="000000"/>
                <w:spacing w:val="0"/>
                <w:w w:val="100"/>
                <w:position w:val="0"/>
                <w:sz w:val="28"/>
                <w:szCs w:val="28"/>
                <w:lang w:val="en-US" w:eastAsia="zh-CN"/>
              </w:rPr>
              <w:t>负责事故遇难人员遗体火化工作。</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21" w:type="dxa"/>
            <w:noWrap w:val="0"/>
            <w:vAlign w:val="top"/>
          </w:tcPr>
          <w:p>
            <w:pPr>
              <w:pStyle w:val="5"/>
              <w:keepNext w:val="0"/>
              <w:keepLines w:val="0"/>
              <w:pageBreakBefore w:val="0"/>
              <w:widowControl w:val="0"/>
              <w:shd w:val="clear" w:color="auto" w:fill="auto"/>
              <w:kinsoku/>
              <w:wordWrap/>
              <w:overflowPunct/>
              <w:topLinePunct w:val="0"/>
              <w:autoSpaceDE/>
              <w:autoSpaceDN/>
              <w:bidi w:val="0"/>
              <w:adjustRightInd/>
              <w:snapToGrid/>
              <w:spacing w:before="0" w:line="400" w:lineRule="exact"/>
              <w:ind w:left="0" w:leftChars="0" w:right="0" w:rightChars="0" w:firstLine="0" w:firstLineChars="0"/>
              <w:jc w:val="center"/>
              <w:textAlignment w:val="auto"/>
              <w:rPr>
                <w:rFonts w:hint="eastAsia" w:ascii="仿宋_GB2312" w:hAnsi="仿宋_GB2312" w:eastAsia="仿宋_GB2312" w:cs="仿宋_GB2312"/>
                <w:color w:val="000000"/>
                <w:spacing w:val="0"/>
                <w:w w:val="100"/>
                <w:position w:val="0"/>
                <w:sz w:val="28"/>
                <w:szCs w:val="28"/>
                <w:lang w:eastAsia="zh-CN"/>
              </w:rPr>
            </w:pPr>
            <w:r>
              <w:rPr>
                <w:rFonts w:hint="eastAsia" w:ascii="仿宋_GB2312" w:hAnsi="仿宋_GB2312" w:eastAsia="仿宋_GB2312" w:cs="仿宋_GB2312"/>
                <w:color w:val="000000"/>
                <w:spacing w:val="0"/>
                <w:w w:val="100"/>
                <w:position w:val="0"/>
                <w:sz w:val="28"/>
                <w:szCs w:val="28"/>
                <w:lang w:eastAsia="zh-CN"/>
              </w:rPr>
              <w:t>县自然资源局</w:t>
            </w:r>
          </w:p>
        </w:tc>
        <w:tc>
          <w:tcPr>
            <w:tcW w:w="11853" w:type="dxa"/>
            <w:noWrap w:val="0"/>
            <w:vAlign w:val="center"/>
          </w:tcPr>
          <w:p>
            <w:pPr>
              <w:pStyle w:val="5"/>
              <w:keepNext w:val="0"/>
              <w:keepLines w:val="0"/>
              <w:pageBreakBefore w:val="0"/>
              <w:widowControl w:val="0"/>
              <w:shd w:val="clear" w:color="auto" w:fill="auto"/>
              <w:kinsoku/>
              <w:wordWrap/>
              <w:overflowPunct/>
              <w:topLinePunct w:val="0"/>
              <w:autoSpaceDE/>
              <w:autoSpaceDN/>
              <w:bidi w:val="0"/>
              <w:adjustRightInd/>
              <w:snapToGrid/>
              <w:spacing w:before="0" w:after="0" w:line="400" w:lineRule="exact"/>
              <w:ind w:left="0" w:leftChars="0" w:right="0" w:rightChars="0" w:firstLine="560" w:firstLineChars="200"/>
              <w:jc w:val="both"/>
              <w:textAlignment w:val="auto"/>
              <w:rPr>
                <w:rFonts w:hint="eastAsia" w:ascii="仿宋_GB2312" w:hAnsi="仿宋_GB2312" w:eastAsia="仿宋_GB2312" w:cs="仿宋_GB2312"/>
                <w:color w:val="000000"/>
                <w:spacing w:val="0"/>
                <w:w w:val="100"/>
                <w:position w:val="0"/>
                <w:sz w:val="28"/>
                <w:szCs w:val="28"/>
                <w:lang w:val="en-US" w:eastAsia="zh-CN"/>
              </w:rPr>
            </w:pPr>
            <w:r>
              <w:rPr>
                <w:rFonts w:hint="eastAsia" w:ascii="仿宋_GB2312" w:hAnsi="仿宋_GB2312" w:eastAsia="仿宋_GB2312" w:cs="仿宋_GB2312"/>
                <w:color w:val="000000"/>
                <w:spacing w:val="0"/>
                <w:w w:val="100"/>
                <w:position w:val="0"/>
                <w:sz w:val="28"/>
                <w:szCs w:val="28"/>
                <w:lang w:val="en-US" w:eastAsia="zh-CN"/>
              </w:rPr>
              <w:t>负责为市政运营事故引发的次生地质灾害应急救援提供技术支撑。</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21" w:type="dxa"/>
            <w:noWrap w:val="0"/>
            <w:vAlign w:val="top"/>
          </w:tcPr>
          <w:p>
            <w:pPr>
              <w:pStyle w:val="5"/>
              <w:keepNext w:val="0"/>
              <w:keepLines w:val="0"/>
              <w:pageBreakBefore w:val="0"/>
              <w:widowControl w:val="0"/>
              <w:shd w:val="clear" w:color="auto" w:fill="auto"/>
              <w:kinsoku/>
              <w:wordWrap/>
              <w:overflowPunct/>
              <w:topLinePunct w:val="0"/>
              <w:autoSpaceDE/>
              <w:autoSpaceDN/>
              <w:bidi w:val="0"/>
              <w:adjustRightInd/>
              <w:snapToGrid/>
              <w:spacing w:before="0" w:line="400" w:lineRule="exact"/>
              <w:ind w:left="0" w:leftChars="0" w:right="0" w:rightChars="0" w:firstLine="0" w:firstLineChars="0"/>
              <w:jc w:val="center"/>
              <w:textAlignment w:val="auto"/>
              <w:rPr>
                <w:rFonts w:hint="eastAsia" w:ascii="仿宋_GB2312" w:hAnsi="仿宋_GB2312" w:eastAsia="仿宋_GB2312" w:cs="仿宋_GB2312"/>
                <w:color w:val="000000"/>
                <w:spacing w:val="0"/>
                <w:w w:val="100"/>
                <w:position w:val="0"/>
                <w:sz w:val="28"/>
                <w:szCs w:val="28"/>
                <w:lang w:eastAsia="zh-CN"/>
              </w:rPr>
            </w:pPr>
          </w:p>
          <w:p>
            <w:pPr>
              <w:pStyle w:val="5"/>
              <w:keepNext w:val="0"/>
              <w:keepLines w:val="0"/>
              <w:pageBreakBefore w:val="0"/>
              <w:widowControl w:val="0"/>
              <w:shd w:val="clear" w:color="auto" w:fill="auto"/>
              <w:kinsoku/>
              <w:wordWrap/>
              <w:overflowPunct/>
              <w:topLinePunct w:val="0"/>
              <w:autoSpaceDE/>
              <w:autoSpaceDN/>
              <w:bidi w:val="0"/>
              <w:adjustRightInd/>
              <w:snapToGrid/>
              <w:spacing w:before="0" w:line="400" w:lineRule="exact"/>
              <w:ind w:left="0" w:leftChars="0" w:right="0" w:rightChars="0" w:firstLine="0" w:firstLineChars="0"/>
              <w:jc w:val="center"/>
              <w:textAlignment w:val="auto"/>
              <w:rPr>
                <w:rFonts w:hint="eastAsia" w:ascii="仿宋_GB2312" w:hAnsi="仿宋_GB2312" w:eastAsia="仿宋_GB2312" w:cs="仿宋_GB2312"/>
                <w:color w:val="000000"/>
                <w:spacing w:val="0"/>
                <w:w w:val="100"/>
                <w:position w:val="0"/>
                <w:sz w:val="28"/>
                <w:szCs w:val="28"/>
                <w:lang w:eastAsia="zh-CN"/>
              </w:rPr>
            </w:pPr>
            <w:r>
              <w:rPr>
                <w:rFonts w:hint="eastAsia" w:ascii="仿宋_GB2312" w:hAnsi="仿宋_GB2312" w:eastAsia="仿宋_GB2312" w:cs="仿宋_GB2312"/>
                <w:color w:val="000000"/>
                <w:spacing w:val="0"/>
                <w:w w:val="100"/>
                <w:position w:val="0"/>
                <w:sz w:val="28"/>
                <w:szCs w:val="28"/>
                <w:lang w:eastAsia="zh-CN"/>
              </w:rPr>
              <w:t>县住房和城乡建设管理局</w:t>
            </w:r>
          </w:p>
        </w:tc>
        <w:tc>
          <w:tcPr>
            <w:tcW w:w="11853" w:type="dxa"/>
            <w:noWrap w:val="0"/>
            <w:vAlign w:val="center"/>
          </w:tcPr>
          <w:p>
            <w:pPr>
              <w:pStyle w:val="5"/>
              <w:keepNext w:val="0"/>
              <w:keepLines w:val="0"/>
              <w:pageBreakBefore w:val="0"/>
              <w:widowControl w:val="0"/>
              <w:shd w:val="clear" w:color="auto" w:fill="auto"/>
              <w:kinsoku/>
              <w:wordWrap/>
              <w:overflowPunct/>
              <w:topLinePunct w:val="0"/>
              <w:autoSpaceDE/>
              <w:autoSpaceDN/>
              <w:bidi w:val="0"/>
              <w:adjustRightInd/>
              <w:snapToGrid/>
              <w:spacing w:before="0" w:after="0" w:line="400" w:lineRule="exact"/>
              <w:ind w:left="0" w:leftChars="0" w:right="0" w:rightChars="0" w:firstLine="560" w:firstLineChars="200"/>
              <w:jc w:val="both"/>
              <w:textAlignment w:val="auto"/>
              <w:rPr>
                <w:rFonts w:hint="eastAsia" w:ascii="仿宋_GB2312" w:hAnsi="仿宋_GB2312" w:eastAsia="仿宋_GB2312" w:cs="仿宋_GB2312"/>
                <w:color w:val="000000"/>
                <w:spacing w:val="0"/>
                <w:w w:val="100"/>
                <w:position w:val="0"/>
                <w:sz w:val="28"/>
                <w:szCs w:val="28"/>
                <w:lang w:val="en-US" w:eastAsia="zh-CN"/>
              </w:rPr>
            </w:pPr>
            <w:r>
              <w:rPr>
                <w:rFonts w:hint="eastAsia" w:ascii="仿宋_GB2312" w:hAnsi="仿宋_GB2312" w:eastAsia="仿宋_GB2312" w:cs="仿宋_GB2312"/>
                <w:color w:val="000000"/>
                <w:spacing w:val="0"/>
                <w:w w:val="100"/>
                <w:position w:val="0"/>
                <w:sz w:val="28"/>
                <w:szCs w:val="28"/>
                <w:lang w:val="en-US" w:eastAsia="zh-CN"/>
              </w:rPr>
              <w:t>负责承担市政运营安全事故指挥部办公室日常工作；负责城市供水、供气、供热、城市道路桥梁等市政公用设施发生安全事故应急处置工作；负责组织协调有关部门做好市政运营安全事故各项应急处置工作；承担市政运营安全事故信息的收集、分析、评估、审核和上传下达等工作；会同有关部门组织开展预案宣传、培训和演练，并根据实际情况，适时进行评估和修订；完成县委、县政府交办的其他工作。</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21" w:type="dxa"/>
            <w:noWrap w:val="0"/>
            <w:vAlign w:val="top"/>
          </w:tcPr>
          <w:p>
            <w:pPr>
              <w:pStyle w:val="5"/>
              <w:keepNext w:val="0"/>
              <w:keepLines w:val="0"/>
              <w:pageBreakBefore w:val="0"/>
              <w:widowControl w:val="0"/>
              <w:shd w:val="clear" w:color="auto" w:fill="auto"/>
              <w:kinsoku/>
              <w:wordWrap/>
              <w:overflowPunct/>
              <w:topLinePunct w:val="0"/>
              <w:autoSpaceDE/>
              <w:autoSpaceDN/>
              <w:bidi w:val="0"/>
              <w:adjustRightInd/>
              <w:snapToGrid/>
              <w:spacing w:before="0" w:line="400" w:lineRule="exact"/>
              <w:ind w:left="0" w:leftChars="0" w:right="0" w:rightChars="0" w:firstLine="0" w:firstLineChars="0"/>
              <w:jc w:val="center"/>
              <w:textAlignment w:val="auto"/>
              <w:rPr>
                <w:rFonts w:hint="eastAsia" w:ascii="仿宋_GB2312" w:hAnsi="仿宋_GB2312" w:eastAsia="仿宋_GB2312" w:cs="仿宋_GB2312"/>
                <w:color w:val="000000"/>
                <w:spacing w:val="0"/>
                <w:w w:val="100"/>
                <w:position w:val="0"/>
                <w:sz w:val="28"/>
                <w:szCs w:val="28"/>
                <w:lang w:eastAsia="zh-CN"/>
              </w:rPr>
            </w:pPr>
            <w:r>
              <w:rPr>
                <w:rFonts w:hint="eastAsia" w:ascii="仿宋_GB2312" w:hAnsi="仿宋_GB2312" w:eastAsia="仿宋_GB2312" w:cs="仿宋_GB2312"/>
                <w:color w:val="000000"/>
                <w:spacing w:val="0"/>
                <w:w w:val="100"/>
                <w:position w:val="0"/>
                <w:sz w:val="28"/>
                <w:szCs w:val="28"/>
                <w:lang w:eastAsia="zh-CN"/>
              </w:rPr>
              <w:t>县交通运输局</w:t>
            </w:r>
          </w:p>
        </w:tc>
        <w:tc>
          <w:tcPr>
            <w:tcW w:w="11853" w:type="dxa"/>
            <w:noWrap w:val="0"/>
            <w:vAlign w:val="center"/>
          </w:tcPr>
          <w:p>
            <w:pPr>
              <w:pStyle w:val="5"/>
              <w:keepNext w:val="0"/>
              <w:keepLines w:val="0"/>
              <w:pageBreakBefore w:val="0"/>
              <w:widowControl w:val="0"/>
              <w:shd w:val="clear" w:color="auto" w:fill="auto"/>
              <w:kinsoku/>
              <w:wordWrap/>
              <w:overflowPunct/>
              <w:topLinePunct w:val="0"/>
              <w:autoSpaceDE/>
              <w:autoSpaceDN/>
              <w:bidi w:val="0"/>
              <w:adjustRightInd/>
              <w:snapToGrid/>
              <w:spacing w:before="0" w:after="0" w:line="400" w:lineRule="exact"/>
              <w:ind w:left="0" w:leftChars="0" w:right="0" w:rightChars="0" w:firstLine="560" w:firstLineChars="200"/>
              <w:jc w:val="both"/>
              <w:textAlignment w:val="auto"/>
              <w:rPr>
                <w:rFonts w:hint="eastAsia" w:ascii="仿宋_GB2312" w:hAnsi="仿宋_GB2312" w:eastAsia="仿宋_GB2312" w:cs="仿宋_GB2312"/>
                <w:color w:val="000000"/>
                <w:spacing w:val="0"/>
                <w:w w:val="100"/>
                <w:position w:val="0"/>
                <w:sz w:val="28"/>
                <w:szCs w:val="28"/>
                <w:lang w:val="en-US" w:eastAsia="zh-CN"/>
              </w:rPr>
            </w:pPr>
            <w:r>
              <w:rPr>
                <w:rFonts w:hint="eastAsia" w:ascii="仿宋_GB2312" w:hAnsi="仿宋_GB2312" w:eastAsia="仿宋_GB2312" w:cs="仿宋_GB2312"/>
                <w:color w:val="000000"/>
                <w:spacing w:val="0"/>
                <w:w w:val="100"/>
                <w:position w:val="0"/>
                <w:sz w:val="28"/>
                <w:szCs w:val="28"/>
                <w:lang w:val="en-US" w:eastAsia="zh-CN"/>
              </w:rPr>
              <w:t>负责保障相关公路的畅通及相关公路设施的损坏修复，为应急救援车辆提供绿色通道，保障救援物资运输畅通。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21" w:type="dxa"/>
            <w:noWrap w:val="0"/>
            <w:vAlign w:val="top"/>
          </w:tcPr>
          <w:p>
            <w:pPr>
              <w:pStyle w:val="5"/>
              <w:keepNext w:val="0"/>
              <w:keepLines w:val="0"/>
              <w:pageBreakBefore w:val="0"/>
              <w:widowControl w:val="0"/>
              <w:shd w:val="clear" w:color="auto" w:fill="auto"/>
              <w:kinsoku/>
              <w:wordWrap/>
              <w:overflowPunct/>
              <w:topLinePunct w:val="0"/>
              <w:autoSpaceDE/>
              <w:autoSpaceDN/>
              <w:bidi w:val="0"/>
              <w:adjustRightInd/>
              <w:snapToGrid/>
              <w:spacing w:before="0" w:line="400" w:lineRule="exact"/>
              <w:ind w:left="0" w:leftChars="0" w:right="0" w:rightChars="0" w:firstLine="0" w:firstLineChars="0"/>
              <w:jc w:val="center"/>
              <w:textAlignment w:val="auto"/>
              <w:rPr>
                <w:rFonts w:hint="eastAsia" w:ascii="仿宋_GB2312" w:hAnsi="仿宋_GB2312" w:eastAsia="仿宋_GB2312" w:cs="仿宋_GB2312"/>
                <w:color w:val="000000"/>
                <w:spacing w:val="0"/>
                <w:w w:val="100"/>
                <w:position w:val="0"/>
                <w:sz w:val="28"/>
                <w:szCs w:val="28"/>
                <w:lang w:eastAsia="zh-CN"/>
              </w:rPr>
            </w:pPr>
            <w:r>
              <w:rPr>
                <w:rFonts w:hint="eastAsia" w:ascii="仿宋_GB2312" w:hAnsi="仿宋_GB2312" w:eastAsia="仿宋_GB2312" w:cs="仿宋_GB2312"/>
                <w:color w:val="000000"/>
                <w:spacing w:val="0"/>
                <w:w w:val="100"/>
                <w:position w:val="0"/>
                <w:sz w:val="28"/>
                <w:szCs w:val="28"/>
                <w:lang w:eastAsia="zh-CN"/>
              </w:rPr>
              <w:t>县卫生健康局</w:t>
            </w:r>
          </w:p>
        </w:tc>
        <w:tc>
          <w:tcPr>
            <w:tcW w:w="11853" w:type="dxa"/>
            <w:noWrap w:val="0"/>
            <w:vAlign w:val="center"/>
          </w:tcPr>
          <w:p>
            <w:pPr>
              <w:pStyle w:val="5"/>
              <w:keepNext w:val="0"/>
              <w:keepLines w:val="0"/>
              <w:pageBreakBefore w:val="0"/>
              <w:widowControl w:val="0"/>
              <w:shd w:val="clear" w:color="auto" w:fill="auto"/>
              <w:kinsoku/>
              <w:wordWrap/>
              <w:overflowPunct/>
              <w:topLinePunct w:val="0"/>
              <w:autoSpaceDE/>
              <w:autoSpaceDN/>
              <w:bidi w:val="0"/>
              <w:adjustRightInd/>
              <w:snapToGrid/>
              <w:spacing w:before="0" w:after="0" w:line="400" w:lineRule="exact"/>
              <w:ind w:left="0" w:leftChars="0" w:right="0" w:rightChars="0" w:firstLine="560" w:firstLineChars="200"/>
              <w:jc w:val="both"/>
              <w:textAlignment w:val="auto"/>
              <w:rPr>
                <w:rFonts w:hint="eastAsia" w:ascii="仿宋_GB2312" w:hAnsi="仿宋_GB2312" w:eastAsia="仿宋_GB2312" w:cs="仿宋_GB2312"/>
                <w:color w:val="000000"/>
                <w:spacing w:val="0"/>
                <w:w w:val="100"/>
                <w:position w:val="0"/>
                <w:sz w:val="28"/>
                <w:szCs w:val="28"/>
                <w:lang w:val="en-US" w:eastAsia="zh-CN"/>
              </w:rPr>
            </w:pPr>
            <w:r>
              <w:rPr>
                <w:rFonts w:hint="eastAsia" w:ascii="仿宋_GB2312" w:hAnsi="仿宋_GB2312" w:eastAsia="仿宋_GB2312" w:cs="仿宋_GB2312"/>
                <w:color w:val="000000"/>
                <w:spacing w:val="0"/>
                <w:w w:val="100"/>
                <w:position w:val="0"/>
                <w:sz w:val="28"/>
                <w:szCs w:val="28"/>
                <w:lang w:val="en-US" w:eastAsia="zh-CN"/>
              </w:rPr>
              <w:t>负责组织督导事发地卫生健康部门，调派专家团队和卫生应急队伍，开展事故伤员医疗救治、相关区域卫生防疫、心里危机干预和相关人员医疗卫生保障。</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21" w:type="dxa"/>
            <w:noWrap w:val="0"/>
            <w:vAlign w:val="top"/>
          </w:tcPr>
          <w:p>
            <w:pPr>
              <w:pStyle w:val="5"/>
              <w:keepNext w:val="0"/>
              <w:keepLines w:val="0"/>
              <w:pageBreakBefore w:val="0"/>
              <w:widowControl w:val="0"/>
              <w:shd w:val="clear" w:color="auto" w:fill="auto"/>
              <w:kinsoku/>
              <w:wordWrap/>
              <w:overflowPunct/>
              <w:topLinePunct w:val="0"/>
              <w:autoSpaceDE/>
              <w:autoSpaceDN/>
              <w:bidi w:val="0"/>
              <w:adjustRightInd/>
              <w:snapToGrid/>
              <w:spacing w:before="0" w:line="400" w:lineRule="exact"/>
              <w:ind w:left="0" w:leftChars="0" w:right="0" w:rightChars="0" w:firstLine="0" w:firstLineChars="0"/>
              <w:jc w:val="center"/>
              <w:textAlignment w:val="auto"/>
              <w:rPr>
                <w:rFonts w:hint="eastAsia" w:ascii="仿宋_GB2312" w:hAnsi="仿宋_GB2312" w:eastAsia="仿宋_GB2312" w:cs="仿宋_GB2312"/>
                <w:color w:val="000000"/>
                <w:spacing w:val="0"/>
                <w:w w:val="100"/>
                <w:position w:val="0"/>
                <w:sz w:val="28"/>
                <w:szCs w:val="28"/>
                <w:lang w:eastAsia="zh-CN"/>
              </w:rPr>
            </w:pPr>
            <w:r>
              <w:rPr>
                <w:rFonts w:hint="eastAsia" w:ascii="仿宋_GB2312" w:hAnsi="仿宋_GB2312" w:eastAsia="仿宋_GB2312" w:cs="仿宋_GB2312"/>
                <w:color w:val="000000"/>
                <w:spacing w:val="0"/>
                <w:w w:val="100"/>
                <w:position w:val="0"/>
                <w:sz w:val="28"/>
                <w:szCs w:val="28"/>
                <w:lang w:eastAsia="zh-CN"/>
              </w:rPr>
              <w:t>县应急管理局</w:t>
            </w:r>
          </w:p>
        </w:tc>
        <w:tc>
          <w:tcPr>
            <w:tcW w:w="11853" w:type="dxa"/>
            <w:noWrap w:val="0"/>
            <w:vAlign w:val="center"/>
          </w:tcPr>
          <w:p>
            <w:pPr>
              <w:pStyle w:val="5"/>
              <w:keepNext w:val="0"/>
              <w:keepLines w:val="0"/>
              <w:pageBreakBefore w:val="0"/>
              <w:widowControl w:val="0"/>
              <w:shd w:val="clear" w:color="auto" w:fill="auto"/>
              <w:kinsoku/>
              <w:wordWrap/>
              <w:overflowPunct/>
              <w:topLinePunct w:val="0"/>
              <w:autoSpaceDE/>
              <w:autoSpaceDN/>
              <w:bidi w:val="0"/>
              <w:adjustRightInd/>
              <w:snapToGrid/>
              <w:spacing w:before="0" w:after="0" w:line="400" w:lineRule="exact"/>
              <w:ind w:left="0" w:leftChars="0" w:right="0" w:rightChars="0" w:firstLine="560" w:firstLineChars="200"/>
              <w:jc w:val="both"/>
              <w:textAlignment w:val="auto"/>
              <w:rPr>
                <w:rFonts w:hint="eastAsia" w:ascii="仿宋_GB2312" w:hAnsi="仿宋_GB2312" w:eastAsia="仿宋_GB2312" w:cs="仿宋_GB2312"/>
                <w:color w:val="000000"/>
                <w:spacing w:val="0"/>
                <w:w w:val="100"/>
                <w:position w:val="0"/>
                <w:sz w:val="28"/>
                <w:szCs w:val="28"/>
                <w:lang w:val="en-US" w:eastAsia="zh-CN"/>
              </w:rPr>
            </w:pPr>
            <w:r>
              <w:rPr>
                <w:rFonts w:hint="eastAsia" w:ascii="仿宋_GB2312" w:hAnsi="仿宋_GB2312" w:eastAsia="仿宋_GB2312" w:cs="仿宋_GB2312"/>
                <w:color w:val="000000"/>
                <w:spacing w:val="0"/>
                <w:w w:val="100"/>
                <w:position w:val="0"/>
                <w:sz w:val="28"/>
                <w:szCs w:val="28"/>
                <w:lang w:val="en-US" w:eastAsia="zh-CN"/>
              </w:rPr>
              <w:t>负责统筹全县应急救援力量建设，统一协调指挥各类应急救援专业队伍，建立应急协调联动机制，组织指导事故救援工作。</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21" w:type="dxa"/>
            <w:noWrap w:val="0"/>
            <w:vAlign w:val="top"/>
          </w:tcPr>
          <w:p>
            <w:pPr>
              <w:pStyle w:val="5"/>
              <w:keepNext w:val="0"/>
              <w:keepLines w:val="0"/>
              <w:pageBreakBefore w:val="0"/>
              <w:widowControl w:val="0"/>
              <w:shd w:val="clear" w:color="auto" w:fill="auto"/>
              <w:kinsoku/>
              <w:wordWrap/>
              <w:overflowPunct/>
              <w:topLinePunct w:val="0"/>
              <w:autoSpaceDE/>
              <w:autoSpaceDN/>
              <w:bidi w:val="0"/>
              <w:adjustRightInd/>
              <w:snapToGrid/>
              <w:spacing w:before="0" w:line="400" w:lineRule="exact"/>
              <w:ind w:left="0" w:leftChars="0" w:right="0" w:rightChars="0" w:firstLine="0" w:firstLineChars="0"/>
              <w:jc w:val="center"/>
              <w:textAlignment w:val="auto"/>
              <w:rPr>
                <w:rFonts w:hint="eastAsia" w:ascii="仿宋_GB2312" w:hAnsi="仿宋_GB2312" w:eastAsia="仿宋_GB2312" w:cs="仿宋_GB2312"/>
                <w:color w:val="000000"/>
                <w:spacing w:val="0"/>
                <w:w w:val="100"/>
                <w:position w:val="0"/>
                <w:sz w:val="28"/>
                <w:szCs w:val="28"/>
                <w:lang w:eastAsia="zh-CN"/>
              </w:rPr>
            </w:pPr>
            <w:r>
              <w:rPr>
                <w:rFonts w:hint="eastAsia" w:ascii="仿宋_GB2312" w:hAnsi="仿宋_GB2312" w:eastAsia="仿宋_GB2312" w:cs="仿宋_GB2312"/>
                <w:color w:val="000000"/>
                <w:spacing w:val="0"/>
                <w:w w:val="100"/>
                <w:position w:val="0"/>
                <w:sz w:val="28"/>
                <w:szCs w:val="28"/>
                <w:lang w:eastAsia="zh-CN"/>
              </w:rPr>
              <w:t>县市场监督管理局</w:t>
            </w:r>
          </w:p>
        </w:tc>
        <w:tc>
          <w:tcPr>
            <w:tcW w:w="11853" w:type="dxa"/>
            <w:noWrap w:val="0"/>
            <w:vAlign w:val="center"/>
          </w:tcPr>
          <w:p>
            <w:pPr>
              <w:pStyle w:val="5"/>
              <w:keepNext w:val="0"/>
              <w:keepLines w:val="0"/>
              <w:pageBreakBefore w:val="0"/>
              <w:widowControl w:val="0"/>
              <w:shd w:val="clear" w:color="auto" w:fill="auto"/>
              <w:kinsoku/>
              <w:wordWrap/>
              <w:overflowPunct/>
              <w:topLinePunct w:val="0"/>
              <w:autoSpaceDE/>
              <w:autoSpaceDN/>
              <w:bidi w:val="0"/>
              <w:adjustRightInd/>
              <w:snapToGrid/>
              <w:spacing w:before="0" w:after="0" w:line="400" w:lineRule="exact"/>
              <w:ind w:left="0" w:leftChars="0" w:right="0" w:rightChars="0" w:firstLine="560" w:firstLineChars="200"/>
              <w:jc w:val="both"/>
              <w:textAlignment w:val="auto"/>
              <w:rPr>
                <w:rFonts w:hint="eastAsia" w:ascii="仿宋_GB2312" w:hAnsi="仿宋_GB2312" w:eastAsia="仿宋_GB2312" w:cs="仿宋_GB2312"/>
                <w:color w:val="000000"/>
                <w:spacing w:val="0"/>
                <w:w w:val="100"/>
                <w:position w:val="0"/>
                <w:sz w:val="28"/>
                <w:szCs w:val="28"/>
                <w:lang w:val="en-US" w:eastAsia="zh-CN"/>
              </w:rPr>
            </w:pPr>
            <w:r>
              <w:rPr>
                <w:rFonts w:hint="eastAsia" w:ascii="仿宋_GB2312" w:hAnsi="仿宋_GB2312" w:eastAsia="仿宋_GB2312" w:cs="仿宋_GB2312"/>
                <w:color w:val="000000"/>
                <w:spacing w:val="0"/>
                <w:w w:val="100"/>
                <w:position w:val="0"/>
                <w:sz w:val="28"/>
                <w:szCs w:val="28"/>
                <w:lang w:val="en-US" w:eastAsia="zh-CN"/>
              </w:rPr>
              <w:t>负责指导涉及特种设备（特种设备安全法职责范围）事故的紧急救援和调查处理工作；负责应急救援所需药品、医疗器械的质量监督管理。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21" w:type="dxa"/>
            <w:noWrap w:val="0"/>
            <w:vAlign w:val="top"/>
          </w:tcPr>
          <w:p>
            <w:pPr>
              <w:pStyle w:val="5"/>
              <w:keepNext w:val="0"/>
              <w:keepLines w:val="0"/>
              <w:pageBreakBefore w:val="0"/>
              <w:widowControl w:val="0"/>
              <w:shd w:val="clear" w:color="auto" w:fill="auto"/>
              <w:kinsoku/>
              <w:wordWrap/>
              <w:overflowPunct/>
              <w:topLinePunct w:val="0"/>
              <w:autoSpaceDE/>
              <w:autoSpaceDN/>
              <w:bidi w:val="0"/>
              <w:adjustRightInd/>
              <w:snapToGrid/>
              <w:spacing w:before="0" w:line="400" w:lineRule="exact"/>
              <w:ind w:left="0" w:leftChars="0" w:right="0" w:rightChars="0" w:firstLine="0" w:firstLineChars="0"/>
              <w:jc w:val="center"/>
              <w:textAlignment w:val="auto"/>
              <w:rPr>
                <w:rFonts w:hint="eastAsia" w:ascii="仿宋_GB2312" w:hAnsi="仿宋_GB2312" w:eastAsia="仿宋_GB2312" w:cs="仿宋_GB2312"/>
                <w:color w:val="000000"/>
                <w:spacing w:val="0"/>
                <w:w w:val="100"/>
                <w:position w:val="0"/>
                <w:sz w:val="28"/>
                <w:szCs w:val="28"/>
                <w:lang w:eastAsia="zh-CN"/>
              </w:rPr>
            </w:pPr>
            <w:r>
              <w:rPr>
                <w:rFonts w:hint="eastAsia" w:ascii="仿宋_GB2312" w:hAnsi="仿宋_GB2312" w:eastAsia="仿宋_GB2312" w:cs="仿宋_GB2312"/>
                <w:color w:val="000000"/>
                <w:spacing w:val="0"/>
                <w:w w:val="100"/>
                <w:position w:val="0"/>
                <w:sz w:val="28"/>
                <w:szCs w:val="28"/>
                <w:lang w:eastAsia="zh-CN"/>
              </w:rPr>
              <w:t>县气象局</w:t>
            </w:r>
          </w:p>
        </w:tc>
        <w:tc>
          <w:tcPr>
            <w:tcW w:w="11853" w:type="dxa"/>
            <w:noWrap w:val="0"/>
            <w:vAlign w:val="center"/>
          </w:tcPr>
          <w:p>
            <w:pPr>
              <w:pStyle w:val="5"/>
              <w:keepNext w:val="0"/>
              <w:keepLines w:val="0"/>
              <w:pageBreakBefore w:val="0"/>
              <w:widowControl w:val="0"/>
              <w:shd w:val="clear" w:color="auto" w:fill="auto"/>
              <w:kinsoku/>
              <w:wordWrap/>
              <w:overflowPunct/>
              <w:topLinePunct w:val="0"/>
              <w:autoSpaceDE/>
              <w:autoSpaceDN/>
              <w:bidi w:val="0"/>
              <w:adjustRightInd/>
              <w:snapToGrid/>
              <w:spacing w:before="0" w:after="0" w:line="400" w:lineRule="exact"/>
              <w:ind w:left="0" w:leftChars="0" w:right="0" w:rightChars="0" w:firstLine="560" w:firstLineChars="200"/>
              <w:jc w:val="both"/>
              <w:textAlignment w:val="auto"/>
              <w:rPr>
                <w:rFonts w:hint="eastAsia" w:ascii="仿宋_GB2312" w:hAnsi="仿宋_GB2312" w:eastAsia="仿宋_GB2312" w:cs="仿宋_GB2312"/>
                <w:color w:val="000000"/>
                <w:spacing w:val="0"/>
                <w:w w:val="100"/>
                <w:position w:val="0"/>
                <w:sz w:val="28"/>
                <w:szCs w:val="28"/>
                <w:lang w:val="en-US" w:eastAsia="zh-CN"/>
              </w:rPr>
            </w:pPr>
            <w:r>
              <w:rPr>
                <w:rFonts w:hint="eastAsia" w:ascii="仿宋_GB2312" w:hAnsi="仿宋_GB2312" w:eastAsia="仿宋_GB2312" w:cs="仿宋_GB2312"/>
                <w:color w:val="000000"/>
                <w:spacing w:val="0"/>
                <w:w w:val="100"/>
                <w:position w:val="0"/>
                <w:sz w:val="28"/>
                <w:szCs w:val="28"/>
                <w:lang w:val="en-US" w:eastAsia="zh-CN"/>
              </w:rPr>
              <w:t>负责灾害天气监测、预警、预报，及时提供气象保障信息。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21" w:type="dxa"/>
            <w:noWrap w:val="0"/>
            <w:vAlign w:val="top"/>
          </w:tcPr>
          <w:p>
            <w:pPr>
              <w:pStyle w:val="5"/>
              <w:keepNext w:val="0"/>
              <w:keepLines w:val="0"/>
              <w:pageBreakBefore w:val="0"/>
              <w:widowControl w:val="0"/>
              <w:shd w:val="clear" w:color="auto" w:fill="auto"/>
              <w:kinsoku/>
              <w:wordWrap/>
              <w:overflowPunct/>
              <w:topLinePunct w:val="0"/>
              <w:autoSpaceDE/>
              <w:autoSpaceDN/>
              <w:bidi w:val="0"/>
              <w:adjustRightInd/>
              <w:snapToGrid/>
              <w:spacing w:before="0" w:line="400" w:lineRule="exact"/>
              <w:ind w:left="0" w:leftChars="0" w:right="0" w:rightChars="0" w:firstLine="0" w:firstLineChars="0"/>
              <w:jc w:val="center"/>
              <w:textAlignment w:val="auto"/>
              <w:rPr>
                <w:rFonts w:hint="eastAsia" w:ascii="仿宋_GB2312" w:hAnsi="仿宋_GB2312" w:eastAsia="仿宋_GB2312" w:cs="仿宋_GB2312"/>
                <w:color w:val="000000"/>
                <w:spacing w:val="0"/>
                <w:w w:val="100"/>
                <w:position w:val="0"/>
                <w:sz w:val="28"/>
                <w:szCs w:val="28"/>
                <w:lang w:eastAsia="zh-CN"/>
              </w:rPr>
            </w:pPr>
            <w:r>
              <w:rPr>
                <w:rFonts w:hint="eastAsia" w:ascii="仿宋_GB2312" w:hAnsi="仿宋_GB2312" w:eastAsia="仿宋_GB2312" w:cs="仿宋_GB2312"/>
                <w:color w:val="000000"/>
                <w:spacing w:val="0"/>
                <w:w w:val="100"/>
                <w:position w:val="0"/>
                <w:sz w:val="28"/>
                <w:szCs w:val="28"/>
                <w:lang w:eastAsia="zh-CN"/>
              </w:rPr>
              <w:t>县武警中队</w:t>
            </w:r>
          </w:p>
        </w:tc>
        <w:tc>
          <w:tcPr>
            <w:tcW w:w="11853" w:type="dxa"/>
            <w:noWrap w:val="0"/>
            <w:vAlign w:val="center"/>
          </w:tcPr>
          <w:p>
            <w:pPr>
              <w:pStyle w:val="5"/>
              <w:keepNext w:val="0"/>
              <w:keepLines w:val="0"/>
              <w:pageBreakBefore w:val="0"/>
              <w:widowControl w:val="0"/>
              <w:shd w:val="clear" w:color="auto" w:fill="auto"/>
              <w:kinsoku/>
              <w:wordWrap/>
              <w:overflowPunct/>
              <w:topLinePunct w:val="0"/>
              <w:autoSpaceDE/>
              <w:autoSpaceDN/>
              <w:bidi w:val="0"/>
              <w:adjustRightInd/>
              <w:snapToGrid/>
              <w:spacing w:before="0" w:after="0" w:line="400" w:lineRule="exact"/>
              <w:ind w:left="0" w:leftChars="0" w:right="0" w:rightChars="0" w:firstLine="560" w:firstLineChars="200"/>
              <w:jc w:val="both"/>
              <w:textAlignment w:val="auto"/>
              <w:rPr>
                <w:rFonts w:hint="eastAsia" w:ascii="仿宋_GB2312" w:hAnsi="仿宋_GB2312" w:eastAsia="仿宋_GB2312" w:cs="仿宋_GB2312"/>
                <w:color w:val="000000"/>
                <w:spacing w:val="0"/>
                <w:w w:val="100"/>
                <w:position w:val="0"/>
                <w:sz w:val="28"/>
                <w:szCs w:val="28"/>
                <w:lang w:val="en-US" w:eastAsia="zh-CN"/>
              </w:rPr>
            </w:pPr>
            <w:r>
              <w:rPr>
                <w:rFonts w:hint="eastAsia" w:ascii="仿宋_GB2312" w:hAnsi="仿宋_GB2312" w:eastAsia="仿宋_GB2312" w:cs="仿宋_GB2312"/>
                <w:color w:val="000000"/>
                <w:spacing w:val="0"/>
                <w:w w:val="100"/>
                <w:position w:val="0"/>
                <w:sz w:val="28"/>
                <w:szCs w:val="28"/>
                <w:lang w:val="en-US" w:eastAsia="zh-CN"/>
              </w:rPr>
              <w:t>负责组织协调驻地武警部队参加事故救援工作。</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21" w:type="dxa"/>
            <w:noWrap w:val="0"/>
            <w:vAlign w:val="top"/>
          </w:tcPr>
          <w:p>
            <w:pPr>
              <w:pStyle w:val="5"/>
              <w:keepNext w:val="0"/>
              <w:keepLines w:val="0"/>
              <w:pageBreakBefore w:val="0"/>
              <w:widowControl w:val="0"/>
              <w:shd w:val="clear" w:color="auto" w:fill="auto"/>
              <w:kinsoku/>
              <w:wordWrap/>
              <w:overflowPunct/>
              <w:topLinePunct w:val="0"/>
              <w:autoSpaceDE/>
              <w:autoSpaceDN/>
              <w:bidi w:val="0"/>
              <w:adjustRightInd/>
              <w:snapToGrid/>
              <w:spacing w:before="0" w:line="400" w:lineRule="exact"/>
              <w:ind w:left="0" w:leftChars="0" w:right="0" w:rightChars="0" w:firstLine="0" w:firstLineChars="0"/>
              <w:jc w:val="center"/>
              <w:textAlignment w:val="auto"/>
              <w:rPr>
                <w:rFonts w:hint="eastAsia" w:ascii="仿宋_GB2312" w:hAnsi="仿宋_GB2312" w:eastAsia="仿宋_GB2312" w:cs="仿宋_GB2312"/>
                <w:color w:val="000000"/>
                <w:spacing w:val="0"/>
                <w:w w:val="100"/>
                <w:position w:val="0"/>
                <w:sz w:val="28"/>
                <w:szCs w:val="28"/>
                <w:lang w:eastAsia="zh-CN"/>
              </w:rPr>
            </w:pPr>
            <w:r>
              <w:rPr>
                <w:rFonts w:hint="eastAsia" w:ascii="仿宋_GB2312" w:hAnsi="仿宋_GB2312" w:eastAsia="仿宋_GB2312" w:cs="仿宋_GB2312"/>
                <w:color w:val="000000"/>
                <w:spacing w:val="0"/>
                <w:w w:val="100"/>
                <w:position w:val="0"/>
                <w:sz w:val="28"/>
                <w:szCs w:val="28"/>
                <w:lang w:eastAsia="zh-CN"/>
              </w:rPr>
              <w:t>县消防救援大队</w:t>
            </w:r>
          </w:p>
        </w:tc>
        <w:tc>
          <w:tcPr>
            <w:tcW w:w="11853" w:type="dxa"/>
            <w:noWrap w:val="0"/>
            <w:vAlign w:val="center"/>
          </w:tcPr>
          <w:p>
            <w:pPr>
              <w:pStyle w:val="5"/>
              <w:keepNext w:val="0"/>
              <w:keepLines w:val="0"/>
              <w:pageBreakBefore w:val="0"/>
              <w:widowControl w:val="0"/>
              <w:shd w:val="clear" w:color="auto" w:fill="auto"/>
              <w:kinsoku/>
              <w:wordWrap/>
              <w:overflowPunct/>
              <w:topLinePunct w:val="0"/>
              <w:autoSpaceDE/>
              <w:autoSpaceDN/>
              <w:bidi w:val="0"/>
              <w:adjustRightInd/>
              <w:snapToGrid/>
              <w:spacing w:before="0" w:after="0" w:line="400" w:lineRule="exact"/>
              <w:ind w:left="0" w:leftChars="0" w:right="0" w:rightChars="0" w:firstLine="560" w:firstLineChars="200"/>
              <w:jc w:val="both"/>
              <w:textAlignment w:val="auto"/>
              <w:rPr>
                <w:rFonts w:hint="eastAsia" w:ascii="仿宋_GB2312" w:hAnsi="仿宋_GB2312" w:eastAsia="仿宋_GB2312" w:cs="仿宋_GB2312"/>
                <w:color w:val="000000"/>
                <w:spacing w:val="0"/>
                <w:w w:val="100"/>
                <w:position w:val="0"/>
                <w:sz w:val="28"/>
                <w:szCs w:val="28"/>
                <w:lang w:val="en-US" w:eastAsia="zh-CN"/>
              </w:rPr>
            </w:pPr>
            <w:r>
              <w:rPr>
                <w:rFonts w:hint="eastAsia" w:ascii="仿宋_GB2312" w:hAnsi="仿宋_GB2312" w:eastAsia="仿宋_GB2312" w:cs="仿宋_GB2312"/>
                <w:color w:val="000000"/>
                <w:spacing w:val="0"/>
                <w:w w:val="100"/>
                <w:position w:val="0"/>
                <w:sz w:val="28"/>
                <w:szCs w:val="28"/>
                <w:lang w:val="en-US" w:eastAsia="zh-CN"/>
              </w:rPr>
              <w:t>负责组织指挥所属队伍参加以抢救人员生命为主的应急救援工作。</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21" w:type="dxa"/>
            <w:noWrap w:val="0"/>
            <w:vAlign w:val="top"/>
          </w:tcPr>
          <w:p>
            <w:pPr>
              <w:pStyle w:val="5"/>
              <w:keepNext w:val="0"/>
              <w:keepLines w:val="0"/>
              <w:pageBreakBefore w:val="0"/>
              <w:widowControl w:val="0"/>
              <w:shd w:val="clear" w:color="auto" w:fill="auto"/>
              <w:kinsoku/>
              <w:wordWrap/>
              <w:overflowPunct/>
              <w:topLinePunct w:val="0"/>
              <w:autoSpaceDE/>
              <w:autoSpaceDN/>
              <w:bidi w:val="0"/>
              <w:adjustRightInd/>
              <w:snapToGrid/>
              <w:spacing w:before="0" w:line="400" w:lineRule="exact"/>
              <w:ind w:left="0" w:leftChars="0" w:right="0" w:rightChars="0" w:firstLine="0" w:firstLineChars="0"/>
              <w:jc w:val="center"/>
              <w:textAlignment w:val="auto"/>
              <w:rPr>
                <w:rFonts w:hint="eastAsia" w:ascii="仿宋_GB2312" w:hAnsi="仿宋_GB2312" w:eastAsia="仿宋_GB2312" w:cs="仿宋_GB2312"/>
                <w:color w:val="000000"/>
                <w:spacing w:val="0"/>
                <w:w w:val="100"/>
                <w:position w:val="0"/>
                <w:sz w:val="28"/>
                <w:szCs w:val="28"/>
                <w:lang w:eastAsia="zh-CN"/>
              </w:rPr>
            </w:pPr>
            <w:r>
              <w:rPr>
                <w:rFonts w:hint="eastAsia" w:ascii="仿宋_GB2312" w:hAnsi="仿宋_GB2312" w:eastAsia="仿宋_GB2312" w:cs="仿宋_GB2312"/>
                <w:color w:val="000000"/>
                <w:spacing w:val="0"/>
                <w:w w:val="100"/>
                <w:position w:val="0"/>
                <w:sz w:val="28"/>
                <w:szCs w:val="28"/>
                <w:lang w:eastAsia="zh-CN"/>
              </w:rPr>
              <w:t>国网吉县供电公司</w:t>
            </w:r>
          </w:p>
        </w:tc>
        <w:tc>
          <w:tcPr>
            <w:tcW w:w="11853" w:type="dxa"/>
            <w:noWrap w:val="0"/>
            <w:vAlign w:val="center"/>
          </w:tcPr>
          <w:p>
            <w:pPr>
              <w:pStyle w:val="5"/>
              <w:keepNext w:val="0"/>
              <w:keepLines w:val="0"/>
              <w:pageBreakBefore w:val="0"/>
              <w:widowControl w:val="0"/>
              <w:shd w:val="clear" w:color="auto" w:fill="auto"/>
              <w:kinsoku/>
              <w:wordWrap/>
              <w:overflowPunct/>
              <w:topLinePunct w:val="0"/>
              <w:autoSpaceDE/>
              <w:autoSpaceDN/>
              <w:bidi w:val="0"/>
              <w:adjustRightInd/>
              <w:snapToGrid/>
              <w:spacing w:before="0" w:after="0" w:line="400" w:lineRule="exact"/>
              <w:ind w:left="0" w:leftChars="0" w:right="0" w:rightChars="0" w:firstLine="560" w:firstLineChars="200"/>
              <w:jc w:val="both"/>
              <w:textAlignment w:val="auto"/>
              <w:rPr>
                <w:rFonts w:hint="eastAsia" w:ascii="仿宋_GB2312" w:hAnsi="仿宋_GB2312" w:eastAsia="仿宋_GB2312" w:cs="仿宋_GB2312"/>
                <w:color w:val="000000"/>
                <w:spacing w:val="0"/>
                <w:w w:val="100"/>
                <w:position w:val="0"/>
                <w:sz w:val="28"/>
                <w:szCs w:val="28"/>
                <w:lang w:val="en-US" w:eastAsia="zh-CN"/>
              </w:rPr>
            </w:pPr>
            <w:r>
              <w:rPr>
                <w:rFonts w:hint="eastAsia" w:ascii="仿宋_GB2312" w:hAnsi="仿宋_GB2312" w:eastAsia="仿宋_GB2312" w:cs="仿宋_GB2312"/>
                <w:color w:val="000000"/>
                <w:spacing w:val="0"/>
                <w:w w:val="100"/>
                <w:position w:val="0"/>
                <w:sz w:val="28"/>
                <w:szCs w:val="28"/>
                <w:lang w:val="en-US" w:eastAsia="zh-CN"/>
              </w:rPr>
              <w:t>负责做好营业区域所属供电设施抢修及事故抢险供电保障工作。</w:t>
            </w:r>
          </w:p>
        </w:tc>
      </w:tr>
    </w:tbl>
    <w:p>
      <w:pPr>
        <w:pStyle w:val="2"/>
        <w:rPr>
          <w:rFonts w:hint="eastAsia"/>
          <w:lang w:val="en-US" w:eastAsia="zh-CN"/>
        </w:rPr>
      </w:pPr>
    </w:p>
    <w:p>
      <w:pPr>
        <w:keepNext w:val="0"/>
        <w:keepLines w:val="0"/>
        <w:pageBreakBefore w:val="0"/>
        <w:widowControl w:val="0"/>
        <w:kinsoku/>
        <w:wordWrap/>
        <w:overflowPunct/>
        <w:topLinePunct w:val="0"/>
        <w:autoSpaceDE/>
        <w:autoSpaceDN/>
        <w:bidi w:val="0"/>
        <w:adjustRightInd/>
        <w:snapToGrid/>
        <w:spacing w:line="630" w:lineRule="exact"/>
        <w:textAlignment w:val="auto"/>
        <w:rPr>
          <w:rFonts w:hint="eastAsia" w:ascii="仿宋_GB2312" w:hAnsi="仿宋_GB2312" w:eastAsia="仿宋_GB2312" w:cs="仿宋_GB2312"/>
          <w:b w:val="0"/>
          <w:bCs w:val="0"/>
          <w:spacing w:val="0"/>
          <w:sz w:val="32"/>
          <w:szCs w:val="32"/>
          <w:u w:val="single"/>
          <w:lang w:val="en-US" w:eastAsia="zh-CN"/>
        </w:rPr>
      </w:pPr>
    </w:p>
    <w:p>
      <w:pPr>
        <w:bidi w:val="0"/>
        <w:rPr>
          <w:rFonts w:hint="eastAsia"/>
        </w:rPr>
      </w:pPr>
    </w:p>
    <w:p>
      <w:pPr>
        <w:keepNext w:val="0"/>
        <w:keepLines w:val="0"/>
        <w:pageBreakBefore w:val="0"/>
        <w:widowControl w:val="0"/>
        <w:kinsoku w:val="0"/>
        <w:wordWrap/>
        <w:overflowPunct/>
        <w:topLinePunct w:val="0"/>
        <w:autoSpaceDE w:val="0"/>
        <w:autoSpaceDN w:val="0"/>
        <w:bidi w:val="0"/>
        <w:adjustRightInd w:val="0"/>
        <w:snapToGrid w:val="0"/>
        <w:spacing w:line="600" w:lineRule="exact"/>
        <w:textAlignment w:val="baseline"/>
        <w:rPr>
          <w:rFonts w:hint="eastAsia" w:ascii="黑体" w:hAnsi="黑体" w:eastAsia="黑体" w:cs="黑体"/>
          <w:sz w:val="32"/>
          <w:szCs w:val="32"/>
        </w:rPr>
      </w:pPr>
      <w:r>
        <w:rPr>
          <w:rFonts w:hint="eastAsia" w:ascii="黑体" w:hAnsi="黑体" w:eastAsia="黑体" w:cs="黑体"/>
          <w:sz w:val="32"/>
          <w:szCs w:val="32"/>
        </w:rPr>
        <w:t>附件3</w:t>
      </w:r>
      <w:r>
        <w:rPr>
          <w:rFonts w:hint="eastAsia" w:ascii="黑体" w:hAnsi="黑体" w:eastAsia="黑体" w:cs="黑体"/>
          <w:sz w:val="32"/>
          <w:szCs w:val="32"/>
          <w:lang w:eastAsia="zh-CN"/>
        </w:rPr>
        <w:t>：</w:t>
      </w:r>
    </w:p>
    <w:p>
      <w:pPr>
        <w:keepNext w:val="0"/>
        <w:keepLines w:val="0"/>
        <w:pageBreakBefore w:val="0"/>
        <w:widowControl w:val="0"/>
        <w:kinsoku w:val="0"/>
        <w:wordWrap/>
        <w:overflowPunct/>
        <w:topLinePunct w:val="0"/>
        <w:autoSpaceDE w:val="0"/>
        <w:autoSpaceDN w:val="0"/>
        <w:bidi w:val="0"/>
        <w:adjustRightInd w:val="0"/>
        <w:snapToGrid w:val="0"/>
        <w:spacing w:line="600" w:lineRule="exact"/>
        <w:jc w:val="center"/>
        <w:textAlignment w:val="baseline"/>
        <w:rPr>
          <w:rFonts w:hint="eastAsia" w:ascii="方正小标宋简体" w:hAnsi="方正小标宋简体" w:eastAsia="方正小标宋简体" w:cs="方正小标宋简体"/>
          <w:sz w:val="44"/>
          <w:szCs w:val="44"/>
          <w:lang w:eastAsia="zh-CN"/>
        </w:rPr>
      </w:pPr>
      <w:r>
        <w:rPr>
          <w:rFonts w:hint="eastAsia" w:ascii="方正小标宋简体" w:hAnsi="方正小标宋简体" w:eastAsia="方正小标宋简体" w:cs="方正小标宋简体"/>
          <w:sz w:val="44"/>
          <w:szCs w:val="44"/>
          <w:lang w:val="en-US" w:eastAsia="zh-CN"/>
        </w:rPr>
        <w:t>吉县市政运营安全事故响应条件</w:t>
      </w:r>
    </w:p>
    <w:tbl>
      <w:tblPr>
        <w:tblStyle w:val="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970"/>
        <w:gridCol w:w="2910"/>
        <w:gridCol w:w="3105"/>
        <w:gridCol w:w="355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0" w:hRule="atLeast"/>
          <w:jc w:val="center"/>
        </w:trPr>
        <w:tc>
          <w:tcPr>
            <w:tcW w:w="2970" w:type="dxa"/>
            <w:noWrap w:val="0"/>
            <w:vAlign w:val="top"/>
          </w:tcPr>
          <w:p>
            <w:pPr>
              <w:keepNext w:val="0"/>
              <w:keepLines w:val="0"/>
              <w:pageBreakBefore w:val="0"/>
              <w:tabs>
                <w:tab w:val="left" w:pos="4200"/>
                <w:tab w:val="left" w:pos="6090"/>
              </w:tabs>
              <w:kinsoku/>
              <w:wordWrap/>
              <w:overflowPunct/>
              <w:topLinePunct w:val="0"/>
              <w:autoSpaceDE/>
              <w:autoSpaceDN/>
              <w:bidi w:val="0"/>
              <w:adjustRightInd/>
              <w:snapToGrid/>
              <w:spacing w:beforeAutospacing="0" w:afterAutospacing="0" w:line="700" w:lineRule="exact"/>
              <w:ind w:left="0" w:leftChars="0" w:right="0" w:rightChars="0" w:firstLine="0" w:firstLineChars="0"/>
              <w:jc w:val="center"/>
              <w:textAlignment w:val="auto"/>
              <w:outlineLvl w:val="9"/>
              <w:rPr>
                <w:rFonts w:hint="eastAsia" w:ascii="黑体" w:hAnsi="黑体" w:eastAsia="黑体" w:cs="黑体"/>
                <w:b w:val="0"/>
                <w:bCs w:val="0"/>
                <w:color w:val="auto"/>
                <w:sz w:val="32"/>
                <w:szCs w:val="32"/>
                <w:vertAlign w:val="baseline"/>
                <w:lang w:val="en-US" w:eastAsia="zh-CN"/>
              </w:rPr>
            </w:pPr>
            <w:r>
              <w:rPr>
                <w:rFonts w:hint="eastAsia" w:ascii="黑体" w:hAnsi="黑体" w:eastAsia="黑体" w:cs="黑体"/>
                <w:b w:val="0"/>
                <w:bCs w:val="0"/>
                <w:color w:val="auto"/>
                <w:sz w:val="32"/>
                <w:szCs w:val="32"/>
                <w:vertAlign w:val="baseline"/>
                <w:lang w:val="en-US" w:eastAsia="zh-CN"/>
              </w:rPr>
              <w:t>一级响应</w:t>
            </w:r>
          </w:p>
        </w:tc>
        <w:tc>
          <w:tcPr>
            <w:tcW w:w="2910" w:type="dxa"/>
            <w:noWrap w:val="0"/>
            <w:vAlign w:val="top"/>
          </w:tcPr>
          <w:p>
            <w:pPr>
              <w:keepNext w:val="0"/>
              <w:keepLines w:val="0"/>
              <w:pageBreakBefore w:val="0"/>
              <w:tabs>
                <w:tab w:val="left" w:pos="4200"/>
                <w:tab w:val="left" w:pos="6090"/>
              </w:tabs>
              <w:kinsoku/>
              <w:wordWrap/>
              <w:overflowPunct/>
              <w:topLinePunct w:val="0"/>
              <w:autoSpaceDE/>
              <w:autoSpaceDN/>
              <w:bidi w:val="0"/>
              <w:adjustRightInd/>
              <w:snapToGrid/>
              <w:spacing w:beforeAutospacing="0" w:afterAutospacing="0" w:line="700" w:lineRule="exact"/>
              <w:ind w:left="0" w:leftChars="0" w:right="0" w:rightChars="0" w:firstLine="0" w:firstLineChars="0"/>
              <w:jc w:val="center"/>
              <w:textAlignment w:val="auto"/>
              <w:outlineLvl w:val="9"/>
              <w:rPr>
                <w:rFonts w:hint="eastAsia" w:ascii="黑体" w:hAnsi="黑体" w:eastAsia="黑体" w:cs="黑体"/>
                <w:b w:val="0"/>
                <w:bCs w:val="0"/>
                <w:color w:val="auto"/>
                <w:sz w:val="32"/>
                <w:szCs w:val="32"/>
                <w:vertAlign w:val="baseline"/>
                <w:lang w:val="en-US" w:eastAsia="zh-CN"/>
              </w:rPr>
            </w:pPr>
            <w:r>
              <w:rPr>
                <w:rFonts w:hint="eastAsia" w:ascii="黑体" w:hAnsi="黑体" w:eastAsia="黑体" w:cs="黑体"/>
                <w:b w:val="0"/>
                <w:bCs w:val="0"/>
                <w:color w:val="auto"/>
                <w:sz w:val="32"/>
                <w:szCs w:val="32"/>
                <w:vertAlign w:val="baseline"/>
                <w:lang w:val="en-US" w:eastAsia="zh-CN"/>
              </w:rPr>
              <w:t>二级响应</w:t>
            </w:r>
          </w:p>
        </w:tc>
        <w:tc>
          <w:tcPr>
            <w:tcW w:w="3105" w:type="dxa"/>
            <w:noWrap w:val="0"/>
            <w:vAlign w:val="top"/>
          </w:tcPr>
          <w:p>
            <w:pPr>
              <w:keepNext w:val="0"/>
              <w:keepLines w:val="0"/>
              <w:pageBreakBefore w:val="0"/>
              <w:tabs>
                <w:tab w:val="left" w:pos="4200"/>
                <w:tab w:val="left" w:pos="6090"/>
              </w:tabs>
              <w:kinsoku/>
              <w:wordWrap/>
              <w:overflowPunct/>
              <w:topLinePunct w:val="0"/>
              <w:autoSpaceDE/>
              <w:autoSpaceDN/>
              <w:bidi w:val="0"/>
              <w:adjustRightInd/>
              <w:snapToGrid/>
              <w:spacing w:beforeAutospacing="0" w:afterAutospacing="0" w:line="700" w:lineRule="exact"/>
              <w:ind w:left="0" w:leftChars="0" w:right="0" w:rightChars="0" w:firstLine="0" w:firstLineChars="0"/>
              <w:jc w:val="center"/>
              <w:textAlignment w:val="auto"/>
              <w:outlineLvl w:val="9"/>
              <w:rPr>
                <w:rFonts w:hint="eastAsia" w:ascii="黑体" w:hAnsi="黑体" w:eastAsia="黑体" w:cs="黑体"/>
                <w:b w:val="0"/>
                <w:bCs w:val="0"/>
                <w:color w:val="auto"/>
                <w:sz w:val="32"/>
                <w:szCs w:val="32"/>
                <w:vertAlign w:val="baseline"/>
                <w:lang w:val="en-US" w:eastAsia="zh-CN"/>
              </w:rPr>
            </w:pPr>
            <w:r>
              <w:rPr>
                <w:rFonts w:hint="eastAsia" w:ascii="黑体" w:hAnsi="黑体" w:eastAsia="黑体" w:cs="黑体"/>
                <w:b w:val="0"/>
                <w:bCs w:val="0"/>
                <w:color w:val="auto"/>
                <w:sz w:val="32"/>
                <w:szCs w:val="32"/>
                <w:vertAlign w:val="baseline"/>
                <w:lang w:val="en-US" w:eastAsia="zh-CN"/>
              </w:rPr>
              <w:t>三级响应</w:t>
            </w:r>
          </w:p>
        </w:tc>
        <w:tc>
          <w:tcPr>
            <w:tcW w:w="3554" w:type="dxa"/>
            <w:noWrap w:val="0"/>
            <w:vAlign w:val="top"/>
          </w:tcPr>
          <w:p>
            <w:pPr>
              <w:keepNext w:val="0"/>
              <w:keepLines w:val="0"/>
              <w:pageBreakBefore w:val="0"/>
              <w:tabs>
                <w:tab w:val="left" w:pos="4200"/>
                <w:tab w:val="left" w:pos="6090"/>
              </w:tabs>
              <w:kinsoku/>
              <w:wordWrap/>
              <w:overflowPunct/>
              <w:topLinePunct w:val="0"/>
              <w:autoSpaceDE/>
              <w:autoSpaceDN/>
              <w:bidi w:val="0"/>
              <w:adjustRightInd/>
              <w:snapToGrid/>
              <w:spacing w:beforeAutospacing="0" w:afterAutospacing="0" w:line="700" w:lineRule="exact"/>
              <w:ind w:left="0" w:leftChars="0" w:right="0" w:rightChars="0" w:firstLine="0" w:firstLineChars="0"/>
              <w:jc w:val="center"/>
              <w:textAlignment w:val="auto"/>
              <w:outlineLvl w:val="9"/>
              <w:rPr>
                <w:rFonts w:hint="eastAsia" w:ascii="黑体" w:hAnsi="黑体" w:eastAsia="黑体" w:cs="黑体"/>
                <w:b w:val="0"/>
                <w:bCs w:val="0"/>
                <w:color w:val="auto"/>
                <w:sz w:val="32"/>
                <w:szCs w:val="32"/>
                <w:vertAlign w:val="baseline"/>
                <w:lang w:val="en-US" w:eastAsia="zh-CN"/>
              </w:rPr>
            </w:pPr>
            <w:r>
              <w:rPr>
                <w:rFonts w:hint="eastAsia" w:ascii="黑体" w:hAnsi="黑体" w:eastAsia="黑体" w:cs="黑体"/>
                <w:b w:val="0"/>
                <w:bCs w:val="0"/>
                <w:color w:val="auto"/>
                <w:sz w:val="32"/>
                <w:szCs w:val="32"/>
                <w:vertAlign w:val="baseline"/>
                <w:lang w:val="en-US" w:eastAsia="zh-CN"/>
              </w:rPr>
              <w:t>四级响应</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0" w:hRule="atLeast"/>
          <w:jc w:val="center"/>
        </w:trPr>
        <w:tc>
          <w:tcPr>
            <w:tcW w:w="2970" w:type="dxa"/>
            <w:noWrap w:val="0"/>
            <w:vAlign w:val="top"/>
          </w:tcPr>
          <w:p>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0" w:leftChars="0" w:right="0" w:rightChars="0" w:firstLine="440" w:firstLineChars="200"/>
              <w:jc w:val="left"/>
              <w:textAlignment w:val="auto"/>
              <w:outlineLvl w:val="9"/>
              <w:rPr>
                <w:rFonts w:hint="eastAsia" w:ascii="仿宋_GB2312" w:hAnsi="仿宋_GB2312" w:eastAsia="仿宋_GB2312" w:cs="仿宋_GB2312"/>
                <w:color w:val="auto"/>
                <w:kern w:val="0"/>
                <w:sz w:val="22"/>
                <w:szCs w:val="22"/>
                <w:lang w:val="en-US" w:eastAsia="zh-CN" w:bidi="ar"/>
              </w:rPr>
            </w:pPr>
            <w:r>
              <w:rPr>
                <w:rFonts w:hint="eastAsia" w:ascii="仿宋_GB2312" w:hAnsi="仿宋_GB2312" w:eastAsia="仿宋_GB2312" w:cs="仿宋_GB2312"/>
                <w:color w:val="auto"/>
                <w:kern w:val="0"/>
                <w:sz w:val="22"/>
                <w:szCs w:val="22"/>
                <w:lang w:val="en-US" w:eastAsia="zh-CN" w:bidi="ar"/>
              </w:rPr>
              <w:t>符合以下情形之一时，启动一级响应：</w:t>
            </w:r>
          </w:p>
          <w:p>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0" w:leftChars="0" w:right="0" w:rightChars="0" w:firstLine="440" w:firstLineChars="200"/>
              <w:jc w:val="left"/>
              <w:textAlignment w:val="auto"/>
              <w:outlineLvl w:val="9"/>
              <w:rPr>
                <w:rFonts w:hint="eastAsia" w:ascii="仿宋_GB2312" w:hAnsi="仿宋_GB2312" w:eastAsia="仿宋_GB2312" w:cs="仿宋_GB2312"/>
                <w:color w:val="auto"/>
                <w:kern w:val="0"/>
                <w:sz w:val="22"/>
                <w:szCs w:val="22"/>
                <w:lang w:val="en-US" w:eastAsia="zh-CN" w:bidi="ar"/>
              </w:rPr>
            </w:pPr>
            <w:r>
              <w:rPr>
                <w:rFonts w:hint="eastAsia" w:ascii="仿宋_GB2312" w:hAnsi="仿宋_GB2312" w:eastAsia="仿宋_GB2312" w:cs="仿宋_GB2312"/>
                <w:color w:val="auto"/>
                <w:kern w:val="0"/>
                <w:sz w:val="22"/>
                <w:szCs w:val="22"/>
                <w:lang w:val="en-US" w:eastAsia="zh-CN" w:bidi="ar"/>
              </w:rPr>
              <w:t>1.发生特别重大事故；</w:t>
            </w:r>
          </w:p>
          <w:p>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0" w:leftChars="0" w:right="0" w:rightChars="0" w:firstLine="440" w:firstLineChars="200"/>
              <w:jc w:val="left"/>
              <w:textAlignment w:val="auto"/>
              <w:outlineLvl w:val="9"/>
              <w:rPr>
                <w:rFonts w:hint="eastAsia" w:ascii="仿宋_GB2312" w:hAnsi="仿宋_GB2312" w:eastAsia="仿宋_GB2312" w:cs="仿宋_GB2312"/>
                <w:color w:val="auto"/>
                <w:kern w:val="0"/>
                <w:sz w:val="22"/>
                <w:szCs w:val="22"/>
                <w:lang w:val="en-US" w:eastAsia="zh-CN" w:bidi="ar"/>
              </w:rPr>
            </w:pPr>
            <w:r>
              <w:rPr>
                <w:rFonts w:hint="eastAsia" w:ascii="仿宋_GB2312" w:hAnsi="仿宋_GB2312" w:eastAsia="仿宋_GB2312" w:cs="仿宋_GB2312"/>
                <w:color w:val="auto"/>
                <w:kern w:val="0"/>
                <w:sz w:val="22"/>
                <w:szCs w:val="22"/>
                <w:lang w:val="en-US" w:eastAsia="zh-CN" w:bidi="ar"/>
              </w:rPr>
              <w:t>2.造成30人以上涉险、被困、失联的事故；</w:t>
            </w:r>
          </w:p>
          <w:p>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0" w:leftChars="0" w:right="0" w:rightChars="0" w:firstLine="440" w:firstLineChars="200"/>
              <w:jc w:val="left"/>
              <w:textAlignment w:val="auto"/>
              <w:outlineLvl w:val="9"/>
              <w:rPr>
                <w:rFonts w:hint="eastAsia" w:ascii="仿宋_GB2312" w:hAnsi="仿宋_GB2312" w:eastAsia="仿宋_GB2312" w:cs="仿宋_GB2312"/>
                <w:color w:val="auto"/>
                <w:kern w:val="0"/>
                <w:sz w:val="22"/>
                <w:szCs w:val="22"/>
                <w:lang w:val="en-US" w:eastAsia="zh-CN" w:bidi="ar"/>
              </w:rPr>
            </w:pPr>
            <w:r>
              <w:rPr>
                <w:rFonts w:hint="eastAsia" w:ascii="仿宋_GB2312" w:hAnsi="仿宋_GB2312" w:eastAsia="仿宋_GB2312" w:cs="仿宋_GB2312"/>
                <w:color w:val="auto"/>
                <w:kern w:val="0"/>
                <w:sz w:val="22"/>
                <w:szCs w:val="22"/>
                <w:lang w:val="en-US" w:eastAsia="zh-CN" w:bidi="ar"/>
              </w:rPr>
              <w:t xml:space="preserve">3.县指挥部认为需要启动一级响应的其他情形。   </w:t>
            </w:r>
          </w:p>
        </w:tc>
        <w:tc>
          <w:tcPr>
            <w:tcW w:w="2910" w:type="dxa"/>
            <w:noWrap w:val="0"/>
            <w:vAlign w:val="top"/>
          </w:tcPr>
          <w:p>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0" w:leftChars="0" w:right="0" w:rightChars="0" w:firstLine="440" w:firstLineChars="200"/>
              <w:jc w:val="left"/>
              <w:textAlignment w:val="auto"/>
              <w:outlineLvl w:val="9"/>
              <w:rPr>
                <w:rFonts w:hint="eastAsia" w:ascii="仿宋_GB2312" w:hAnsi="仿宋_GB2312" w:eastAsia="仿宋_GB2312" w:cs="仿宋_GB2312"/>
                <w:color w:val="auto"/>
                <w:kern w:val="0"/>
                <w:sz w:val="22"/>
                <w:szCs w:val="22"/>
                <w:lang w:val="en-US" w:eastAsia="zh-CN" w:bidi="ar"/>
              </w:rPr>
            </w:pPr>
            <w:r>
              <w:rPr>
                <w:rFonts w:hint="eastAsia" w:ascii="仿宋_GB2312" w:hAnsi="仿宋_GB2312" w:eastAsia="仿宋_GB2312" w:cs="仿宋_GB2312"/>
                <w:color w:val="auto"/>
                <w:kern w:val="0"/>
                <w:sz w:val="22"/>
                <w:szCs w:val="22"/>
                <w:lang w:val="en-US" w:eastAsia="zh-CN" w:bidi="ar"/>
              </w:rPr>
              <w:t>符合以下情形之一时，启动二级响应：</w:t>
            </w:r>
          </w:p>
          <w:p>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0" w:leftChars="0" w:right="0" w:rightChars="0" w:firstLine="440" w:firstLineChars="200"/>
              <w:jc w:val="left"/>
              <w:textAlignment w:val="auto"/>
              <w:outlineLvl w:val="9"/>
              <w:rPr>
                <w:rFonts w:hint="eastAsia" w:ascii="仿宋_GB2312" w:hAnsi="仿宋_GB2312" w:eastAsia="仿宋_GB2312" w:cs="仿宋_GB2312"/>
                <w:color w:val="auto"/>
                <w:kern w:val="0"/>
                <w:sz w:val="22"/>
                <w:szCs w:val="22"/>
                <w:lang w:val="en-US" w:eastAsia="zh-CN" w:bidi="ar"/>
              </w:rPr>
            </w:pPr>
            <w:r>
              <w:rPr>
                <w:rFonts w:hint="eastAsia" w:ascii="仿宋_GB2312" w:hAnsi="仿宋_GB2312" w:eastAsia="仿宋_GB2312" w:cs="仿宋_GB2312"/>
                <w:color w:val="auto"/>
                <w:kern w:val="0"/>
                <w:sz w:val="22"/>
                <w:szCs w:val="22"/>
                <w:lang w:val="en-US" w:eastAsia="zh-CN" w:bidi="ar"/>
              </w:rPr>
              <w:t>1.发生重大事故；</w:t>
            </w:r>
          </w:p>
          <w:p>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0" w:leftChars="0" w:right="0" w:rightChars="0" w:firstLine="440" w:firstLineChars="200"/>
              <w:jc w:val="left"/>
              <w:textAlignment w:val="auto"/>
              <w:outlineLvl w:val="9"/>
              <w:rPr>
                <w:rFonts w:hint="eastAsia" w:ascii="仿宋_GB2312" w:hAnsi="仿宋_GB2312" w:eastAsia="仿宋_GB2312" w:cs="仿宋_GB2312"/>
                <w:color w:val="auto"/>
                <w:kern w:val="0"/>
                <w:sz w:val="22"/>
                <w:szCs w:val="22"/>
                <w:lang w:val="en-US" w:eastAsia="zh-CN" w:bidi="ar"/>
              </w:rPr>
            </w:pPr>
            <w:r>
              <w:rPr>
                <w:rFonts w:hint="eastAsia" w:ascii="仿宋_GB2312" w:hAnsi="仿宋_GB2312" w:eastAsia="仿宋_GB2312" w:cs="仿宋_GB2312"/>
                <w:color w:val="auto"/>
                <w:kern w:val="0"/>
                <w:sz w:val="22"/>
                <w:szCs w:val="22"/>
                <w:lang w:val="en-US" w:eastAsia="zh-CN" w:bidi="ar"/>
              </w:rPr>
              <w:t>2.造成10人以上涉险、被困、失联的事故；</w:t>
            </w:r>
          </w:p>
          <w:p>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0" w:leftChars="0" w:right="0" w:rightChars="0" w:firstLine="440" w:firstLineChars="200"/>
              <w:jc w:val="left"/>
              <w:textAlignment w:val="auto"/>
              <w:outlineLvl w:val="9"/>
              <w:rPr>
                <w:rFonts w:hint="eastAsia" w:ascii="仿宋_GB2312" w:hAnsi="仿宋_GB2312" w:eastAsia="仿宋_GB2312" w:cs="仿宋_GB2312"/>
                <w:color w:val="auto"/>
                <w:kern w:val="0"/>
                <w:sz w:val="22"/>
                <w:szCs w:val="22"/>
                <w:lang w:val="en-US" w:eastAsia="zh-CN" w:bidi="ar"/>
              </w:rPr>
            </w:pPr>
            <w:r>
              <w:rPr>
                <w:rFonts w:hint="eastAsia" w:ascii="仿宋_GB2312" w:hAnsi="仿宋_GB2312" w:eastAsia="仿宋_GB2312" w:cs="仿宋_GB2312"/>
                <w:color w:val="auto"/>
                <w:kern w:val="0"/>
                <w:sz w:val="22"/>
                <w:szCs w:val="22"/>
                <w:lang w:val="en-US" w:eastAsia="zh-CN" w:bidi="ar"/>
              </w:rPr>
              <w:t>3.超出县级人民政府应急处置能力的事故；</w:t>
            </w:r>
          </w:p>
          <w:p>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0" w:leftChars="0" w:right="0" w:rightChars="0" w:firstLine="440" w:firstLineChars="200"/>
              <w:jc w:val="left"/>
              <w:textAlignment w:val="auto"/>
              <w:outlineLvl w:val="9"/>
              <w:rPr>
                <w:rFonts w:hint="eastAsia" w:ascii="仿宋_GB2312" w:hAnsi="仿宋_GB2312" w:eastAsia="仿宋_GB2312" w:cs="仿宋_GB2312"/>
                <w:color w:val="auto"/>
                <w:kern w:val="0"/>
                <w:sz w:val="22"/>
                <w:szCs w:val="22"/>
                <w:lang w:val="en-US" w:eastAsia="zh-CN" w:bidi="ar"/>
              </w:rPr>
            </w:pPr>
            <w:r>
              <w:rPr>
                <w:rFonts w:hint="eastAsia" w:ascii="仿宋_GB2312" w:hAnsi="仿宋_GB2312" w:eastAsia="仿宋_GB2312" w:cs="仿宋_GB2312"/>
                <w:color w:val="auto"/>
                <w:kern w:val="0"/>
                <w:sz w:val="22"/>
                <w:szCs w:val="22"/>
                <w:lang w:val="en-US" w:eastAsia="zh-CN" w:bidi="ar"/>
              </w:rPr>
              <w:t xml:space="preserve">4.县指挥部认为需要启动二级响应的其他情形。  </w:t>
            </w:r>
          </w:p>
        </w:tc>
        <w:tc>
          <w:tcPr>
            <w:tcW w:w="3105" w:type="dxa"/>
            <w:noWrap w:val="0"/>
            <w:vAlign w:val="top"/>
          </w:tcPr>
          <w:p>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0" w:leftChars="0" w:right="0" w:rightChars="0" w:firstLine="440" w:firstLineChars="200"/>
              <w:jc w:val="left"/>
              <w:textAlignment w:val="auto"/>
              <w:outlineLvl w:val="9"/>
              <w:rPr>
                <w:rFonts w:hint="eastAsia" w:ascii="仿宋_GB2312" w:hAnsi="仿宋_GB2312" w:eastAsia="仿宋_GB2312" w:cs="仿宋_GB2312"/>
                <w:color w:val="auto"/>
                <w:kern w:val="0"/>
                <w:sz w:val="22"/>
                <w:szCs w:val="22"/>
                <w:lang w:val="en-US" w:eastAsia="zh-CN" w:bidi="ar"/>
              </w:rPr>
            </w:pPr>
            <w:r>
              <w:rPr>
                <w:rFonts w:hint="eastAsia" w:ascii="仿宋_GB2312" w:hAnsi="仿宋_GB2312" w:eastAsia="仿宋_GB2312" w:cs="仿宋_GB2312"/>
                <w:color w:val="auto"/>
                <w:kern w:val="0"/>
                <w:sz w:val="22"/>
                <w:szCs w:val="22"/>
                <w:lang w:val="en-US" w:eastAsia="zh-CN" w:bidi="ar"/>
              </w:rPr>
              <w:t>符合以下情形之一时，启动三级响应:</w:t>
            </w:r>
          </w:p>
          <w:p>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0" w:leftChars="0" w:right="0" w:rightChars="0" w:firstLine="440" w:firstLineChars="200"/>
              <w:jc w:val="left"/>
              <w:textAlignment w:val="auto"/>
              <w:outlineLvl w:val="9"/>
              <w:rPr>
                <w:rFonts w:hint="eastAsia" w:ascii="仿宋_GB2312" w:hAnsi="仿宋_GB2312" w:eastAsia="仿宋_GB2312" w:cs="仿宋_GB2312"/>
                <w:color w:val="auto"/>
                <w:kern w:val="0"/>
                <w:sz w:val="22"/>
                <w:szCs w:val="22"/>
                <w:lang w:val="en-US" w:eastAsia="zh-CN" w:bidi="ar"/>
              </w:rPr>
            </w:pPr>
            <w:r>
              <w:rPr>
                <w:rFonts w:hint="eastAsia" w:ascii="仿宋_GB2312" w:hAnsi="仿宋_GB2312" w:eastAsia="仿宋_GB2312" w:cs="仿宋_GB2312"/>
                <w:color w:val="auto"/>
                <w:kern w:val="0"/>
                <w:sz w:val="22"/>
                <w:szCs w:val="22"/>
                <w:lang w:val="en-US" w:eastAsia="zh-CN" w:bidi="ar"/>
              </w:rPr>
              <w:t>1.发生较大事故；</w:t>
            </w:r>
          </w:p>
          <w:p>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0" w:leftChars="0" w:right="0" w:rightChars="0" w:firstLine="440" w:firstLineChars="200"/>
              <w:jc w:val="left"/>
              <w:textAlignment w:val="auto"/>
              <w:outlineLvl w:val="9"/>
              <w:rPr>
                <w:rFonts w:hint="eastAsia" w:ascii="仿宋_GB2312" w:hAnsi="仿宋_GB2312" w:eastAsia="仿宋_GB2312" w:cs="仿宋_GB2312"/>
                <w:color w:val="auto"/>
                <w:kern w:val="0"/>
                <w:sz w:val="22"/>
                <w:szCs w:val="22"/>
                <w:lang w:val="en-US" w:eastAsia="zh-CN" w:bidi="ar"/>
              </w:rPr>
            </w:pPr>
            <w:r>
              <w:rPr>
                <w:rFonts w:hint="eastAsia" w:ascii="仿宋_GB2312" w:hAnsi="仿宋_GB2312" w:eastAsia="仿宋_GB2312" w:cs="仿宋_GB2312"/>
                <w:color w:val="auto"/>
                <w:kern w:val="0"/>
                <w:sz w:val="22"/>
                <w:szCs w:val="22"/>
                <w:lang w:val="en-US" w:eastAsia="zh-CN" w:bidi="ar"/>
              </w:rPr>
              <w:t xml:space="preserve">2.造成3人以上10人以下涉险、被困、失联的事故； </w:t>
            </w:r>
          </w:p>
          <w:p>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0" w:leftChars="0" w:right="0" w:rightChars="0" w:firstLine="440" w:firstLineChars="200"/>
              <w:jc w:val="left"/>
              <w:textAlignment w:val="auto"/>
              <w:outlineLvl w:val="9"/>
              <w:rPr>
                <w:rFonts w:hint="eastAsia" w:ascii="仿宋_GB2312" w:hAnsi="仿宋_GB2312" w:eastAsia="仿宋_GB2312" w:cs="仿宋_GB2312"/>
                <w:color w:val="auto"/>
                <w:kern w:val="0"/>
                <w:sz w:val="22"/>
                <w:szCs w:val="22"/>
                <w:lang w:val="en-US" w:eastAsia="zh-CN" w:bidi="ar"/>
              </w:rPr>
            </w:pPr>
            <w:r>
              <w:rPr>
                <w:rFonts w:hint="eastAsia" w:ascii="仿宋_GB2312" w:hAnsi="仿宋_GB2312" w:eastAsia="仿宋_GB2312" w:cs="仿宋_GB2312"/>
                <w:color w:val="auto"/>
                <w:kern w:val="0"/>
                <w:sz w:val="22"/>
                <w:szCs w:val="22"/>
                <w:lang w:val="en-US" w:eastAsia="zh-CN" w:bidi="ar"/>
              </w:rPr>
              <w:t>3.县指挥部办公室认为需要启动三级响应的其他情形。</w:t>
            </w:r>
          </w:p>
        </w:tc>
        <w:tc>
          <w:tcPr>
            <w:tcW w:w="3554" w:type="dxa"/>
            <w:noWrap w:val="0"/>
            <w:vAlign w:val="top"/>
          </w:tcPr>
          <w:p>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0" w:leftChars="0" w:right="0" w:rightChars="0" w:firstLine="440" w:firstLineChars="200"/>
              <w:jc w:val="left"/>
              <w:textAlignment w:val="auto"/>
              <w:outlineLvl w:val="9"/>
              <w:rPr>
                <w:rFonts w:hint="eastAsia" w:ascii="仿宋_GB2312" w:hAnsi="仿宋_GB2312" w:eastAsia="仿宋_GB2312" w:cs="仿宋_GB2312"/>
                <w:color w:val="auto"/>
                <w:kern w:val="0"/>
                <w:sz w:val="22"/>
                <w:szCs w:val="22"/>
                <w:lang w:val="en-US" w:eastAsia="zh-CN" w:bidi="ar"/>
              </w:rPr>
            </w:pPr>
            <w:r>
              <w:rPr>
                <w:rFonts w:hint="eastAsia" w:ascii="仿宋_GB2312" w:hAnsi="仿宋_GB2312" w:eastAsia="仿宋_GB2312" w:cs="仿宋_GB2312"/>
                <w:color w:val="auto"/>
                <w:kern w:val="0"/>
                <w:sz w:val="22"/>
                <w:szCs w:val="22"/>
                <w:lang w:val="en-US" w:eastAsia="zh-CN" w:bidi="ar"/>
              </w:rPr>
              <w:t>符合以下情形之一时，启动四级响应:</w:t>
            </w:r>
          </w:p>
          <w:p>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0" w:leftChars="0" w:right="0" w:rightChars="0" w:firstLine="440" w:firstLineChars="200"/>
              <w:jc w:val="left"/>
              <w:textAlignment w:val="auto"/>
              <w:outlineLvl w:val="9"/>
              <w:rPr>
                <w:rFonts w:hint="eastAsia" w:ascii="仿宋_GB2312" w:hAnsi="仿宋_GB2312" w:eastAsia="仿宋_GB2312" w:cs="仿宋_GB2312"/>
                <w:color w:val="auto"/>
                <w:kern w:val="0"/>
                <w:sz w:val="22"/>
                <w:szCs w:val="22"/>
                <w:lang w:val="en-US" w:eastAsia="zh-CN" w:bidi="ar"/>
              </w:rPr>
            </w:pPr>
            <w:r>
              <w:rPr>
                <w:rFonts w:hint="eastAsia" w:ascii="仿宋_GB2312" w:hAnsi="仿宋_GB2312" w:eastAsia="仿宋_GB2312" w:cs="仿宋_GB2312"/>
                <w:color w:val="auto"/>
                <w:kern w:val="0"/>
                <w:sz w:val="22"/>
                <w:szCs w:val="22"/>
                <w:lang w:val="en-US" w:eastAsia="zh-CN" w:bidi="ar"/>
              </w:rPr>
              <w:t>1.发生一般事故；</w:t>
            </w:r>
          </w:p>
          <w:p>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0" w:leftChars="0" w:right="0" w:rightChars="0" w:firstLine="440" w:firstLineChars="200"/>
              <w:jc w:val="left"/>
              <w:textAlignment w:val="auto"/>
              <w:outlineLvl w:val="9"/>
              <w:rPr>
                <w:rFonts w:hint="eastAsia" w:ascii="仿宋_GB2312" w:hAnsi="仿宋_GB2312" w:eastAsia="仿宋_GB2312" w:cs="仿宋_GB2312"/>
                <w:color w:val="auto"/>
                <w:kern w:val="0"/>
                <w:sz w:val="22"/>
                <w:szCs w:val="22"/>
                <w:lang w:val="en-US" w:eastAsia="zh-CN" w:bidi="ar"/>
              </w:rPr>
            </w:pPr>
            <w:r>
              <w:rPr>
                <w:rFonts w:hint="eastAsia" w:ascii="仿宋_GB2312" w:hAnsi="仿宋_GB2312" w:eastAsia="仿宋_GB2312" w:cs="仿宋_GB2312"/>
                <w:color w:val="auto"/>
                <w:kern w:val="0"/>
                <w:sz w:val="22"/>
                <w:szCs w:val="22"/>
                <w:lang w:val="en-US" w:eastAsia="zh-CN" w:bidi="ar"/>
              </w:rPr>
              <w:t>2.造成3人以下涉险、被困、失联的事故。</w:t>
            </w:r>
          </w:p>
          <w:p>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0" w:leftChars="0" w:right="0" w:rightChars="0" w:firstLine="440" w:firstLineChars="200"/>
              <w:jc w:val="left"/>
              <w:textAlignment w:val="auto"/>
              <w:outlineLvl w:val="9"/>
              <w:rPr>
                <w:rFonts w:hint="eastAsia" w:ascii="仿宋_GB2312" w:hAnsi="仿宋_GB2312" w:eastAsia="仿宋_GB2312" w:cs="仿宋_GB2312"/>
                <w:color w:val="auto"/>
                <w:kern w:val="0"/>
                <w:sz w:val="22"/>
                <w:szCs w:val="22"/>
                <w:lang w:val="en-US" w:eastAsia="zh-CN" w:bidi="ar"/>
              </w:rPr>
            </w:pPr>
            <w:r>
              <w:rPr>
                <w:rFonts w:hint="eastAsia" w:ascii="仿宋_GB2312" w:hAnsi="仿宋_GB2312" w:eastAsia="仿宋_GB2312" w:cs="仿宋_GB2312"/>
                <w:color w:val="auto"/>
                <w:kern w:val="0"/>
                <w:sz w:val="22"/>
                <w:szCs w:val="22"/>
                <w:lang w:val="en-US" w:eastAsia="zh-CN" w:bidi="ar"/>
              </w:rPr>
              <w:t>3.县指挥部办公室认为需要启动四级响应的其他情形。</w:t>
            </w:r>
          </w:p>
        </w:tc>
      </w:tr>
    </w:tbl>
    <w:p>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0" w:leftChars="0" w:right="0" w:rightChars="0" w:firstLine="420" w:firstLineChars="200"/>
        <w:jc w:val="left"/>
        <w:textAlignment w:val="auto"/>
        <w:outlineLvl w:val="9"/>
      </w:pPr>
      <w:r>
        <w:rPr>
          <w:rFonts w:hint="eastAsia" w:ascii="仿宋" w:hAnsi="仿宋" w:eastAsia="仿宋" w:cs="仿宋"/>
          <w:color w:val="000000"/>
          <w:spacing w:val="0"/>
          <w:w w:val="100"/>
          <w:kern w:val="2"/>
          <w:position w:val="0"/>
          <w:sz w:val="21"/>
          <w:szCs w:val="21"/>
          <w:u w:val="none"/>
          <w:shd w:val="clear" w:color="auto" w:fill="auto"/>
          <w:lang w:val="en-US" w:eastAsia="zh-CN" w:bidi="zh-TW"/>
        </w:rPr>
        <w:t>说明：“以上”包括本数，“以下”不包括本数。</w:t>
      </w:r>
    </w:p>
    <w:p/>
    <w:sectPr>
      <w:pgSz w:w="16838" w:h="11906" w:orient="landscape"/>
      <w:pgMar w:top="1803" w:right="1440" w:bottom="1803" w:left="1440" w:header="851" w:footer="992" w:gutter="0"/>
      <w:paperSrc/>
      <w:cols w:space="0" w:num="1"/>
      <w:rtlGutter w:val="0"/>
      <w:docGrid w:type="lines" w:linePitch="319"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AFF" w:usb1="C0007841"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简体">
    <w:panose1 w:val="03000509000000000000"/>
    <w:charset w:val="86"/>
    <w:family w:val="auto"/>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 w:name="楷体_GB2312">
    <w:panose1 w:val="02010609030101010101"/>
    <w:charset w:val="86"/>
    <w:family w:val="auto"/>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9"/>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Dk2MzY5YmZmNDNiOWQ2ODI1NjczYWFlZjUxNTI3NDkifQ=="/>
  </w:docVars>
  <w:rsids>
    <w:rsidRoot w:val="32A92DA6"/>
    <w:rsid w:val="32A92DA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qFormat="1"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lang w:val="en-US" w:eastAsia="en-US" w:bidi="ar-SA"/>
    </w:rPr>
  </w:style>
  <w:style w:type="character" w:default="1" w:styleId="4">
    <w:name w:val="Default Paragraph Font"/>
    <w:semiHidden/>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Body Text 3"/>
    <w:basedOn w:val="1"/>
    <w:qFormat/>
    <w:uiPriority w:val="0"/>
    <w:pPr>
      <w:spacing w:after="120"/>
    </w:pPr>
    <w:rPr>
      <w:sz w:val="16"/>
      <w:szCs w:val="16"/>
    </w:rPr>
  </w:style>
  <w:style w:type="paragraph" w:customStyle="1" w:styleId="5">
    <w:name w:val="Other|1"/>
    <w:basedOn w:val="1"/>
    <w:qFormat/>
    <w:uiPriority w:val="0"/>
    <w:pPr>
      <w:widowControl w:val="0"/>
      <w:shd w:val="clear" w:color="auto" w:fill="auto"/>
      <w:spacing w:line="410" w:lineRule="auto"/>
      <w:ind w:firstLine="400"/>
    </w:pPr>
    <w:rPr>
      <w:rFonts w:ascii="宋体" w:hAnsi="宋体" w:eastAsia="宋体" w:cs="宋体"/>
      <w:sz w:val="28"/>
      <w:szCs w:val="28"/>
      <w:u w:val="none"/>
      <w:shd w:val="clear" w:color="auto" w:fill="auto"/>
      <w:lang w:val="zh-TW" w:eastAsia="zh-TW" w:bidi="zh-TW"/>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image" Target="media/image1.png"/><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20</Pages>
  <Words>0</Words>
  <Characters>0</Characters>
  <Lines>0</Lines>
  <Paragraphs>0</Paragraphs>
  <TotalTime>1</TotalTime>
  <ScaleCrop>false</ScaleCrop>
  <LinksUpToDate>false</LinksUpToDate>
  <CharactersWithSpaces>0</CharactersWithSpaces>
  <Application>WPS Office_12.1.0.16929_F1E327BC-269C-435d-A152-05C5408002CA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2024-06-24T02:48:00Z</dcterms:created>
  <dc:creator>Administrator</dc:creator>
  <cp:lastModifiedBy>Administrator</cp:lastModifiedBy>
  <dcterms:modified xsi:type="dcterms:W3CDTF">2024-06-24T03:01:31Z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2052-12.1.0.16929</vt:lpwstr>
  </property>
  <property fmtid="{D5CDD505-2E9C-101B-9397-08002B2CF9AE}" pid="3" name="ICV">
    <vt:lpwstr>FE550A85E8184ABA998E36904FC4E2F2_11</vt:lpwstr>
  </property>
</Properties>
</file>