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AC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吉县中小企业服务中心</w:t>
      </w:r>
    </w:p>
    <w:p w14:paraId="6DD37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2025年法治政府建设年度报告</w:t>
      </w:r>
    </w:p>
    <w:p w14:paraId="553717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2025年，中心深入学习贯彻习近平法治思想，全面落实中央、省、市、县关于法治政府建设的决策部署，以“提升依法行政水平、优化法治中心建设”为核心，扎实推进法治中心建设各项工作，取得阶段性成效。</w:t>
      </w:r>
    </w:p>
    <w:p w14:paraId="25DC1B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一、主要举措和成效</w:t>
      </w:r>
    </w:p>
    <w:p w14:paraId="112E73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（一）加强组织领导，建好队伍，稳步推进法治中心建设</w:t>
      </w:r>
    </w:p>
    <w:p w14:paraId="0B5B15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为推动法治中心建设工作各项任务落地见效，在队伍建设方面，中心共开展了三项工作。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成立法治建设领导小组，谋划部署相关工作。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中心成立了主任任组长、副主任任副组长、各股室负责人为成员的法治建设领导小组，多次组织召开会议，开展学习，研究部署法治政府建设相关工作。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制定“一把手”年度履行推进法治建设第一责任人职责工作清单。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坚持领导干部“带头学法，带头讲法，带头用法”，把法治建设工作与业务工作同谋划、同部署。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成立企业相关法律宣传队。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通过线上线下两种方式，宣传《民营经济促进法》等法律法规。</w:t>
      </w:r>
    </w:p>
    <w:p w14:paraId="15A5BA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（二）推进法治实践，开展活动，让法律更好为企服务</w:t>
      </w:r>
    </w:p>
    <w:p w14:paraId="7079B6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今年，中心共牵头组织参与了三场法律宣传活动。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6月27日，中心牵头组织吉县2025年“中小微企业日”政银企座谈会，会上邀请孙吉森律师为与会的6家银行和8家企业解读了《民营经济促进法》。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7月30日，中心带队7家企业到尧都区参加了临汾市“三进四送”服务活动融资服务专场活动，会上，王玲慧为与会企业解读了《中小企业款项支付条例》。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月17日，我县承办了临汾市“三进四送”服务活动法律服务专场活动，活动特邀法律领域专业人员围绕《民营经济促进法》和新《公司法》，聚焦企业经营痛点，提供劳动合同合规审查、知识产权保护、涉企纠纷调解等咨询服务，助力企业规避法律风险。通过"前期问需于企+专题培训+入企服务+晋企通座谈交流+后期跟踪赋能"五个步骤，让参会企业与民营经济服务部门、法律专家开展面对面座谈交流，实时对接政策、法律、维权等需求，打通政策落地和服务对接的最后一公里的同时，也为企业搭建了与政府、服务机构间的高效沟通桥梁。</w:t>
      </w:r>
    </w:p>
    <w:p w14:paraId="79BB0F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二、存在问题</w:t>
      </w:r>
    </w:p>
    <w:p w14:paraId="7C5152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与企业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相关的法律法规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、政策文件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学习不深、掌握不透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，对政策法规的具体运用研究不够深入，缺乏系统性、常态化的专业培训，现有人员法治能力提升缓慢。</w:t>
      </w:r>
    </w:p>
    <w:p w14:paraId="571FBB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（二）入企宣传时注重“小升规”“专精特新”、“企业资金链应急周转保障资金”、“规范化股份制改造”等政策的宣传，法律政策宣传方面做得不够，法治服务的前瞻性和主动性不足。</w:t>
      </w:r>
    </w:p>
    <w:p w14:paraId="48D838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三、整改措施和下一步工作计划</w:t>
      </w:r>
    </w:p>
    <w:p w14:paraId="70A41D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（一）提升法治工作能力，增强法治意识</w:t>
      </w:r>
    </w:p>
    <w:p w14:paraId="356D2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织中心全体人员深入学习《民营经济促进法》、《中小企业款项支付条例》等法律法规，深刻领悟全面依法治国的核心要义，认真学习领会习近平法治思想，吃透基本精神，明确工作要求，掌握工作机制，使法治观念融入干部职工的思想和工作中，进一步提高干部职工法律素养和依法行政能力。</w:t>
      </w:r>
    </w:p>
    <w:p w14:paraId="2FC443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left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（二）健全法治建设机制，形成法治体系</w:t>
      </w:r>
    </w:p>
    <w:p w14:paraId="358A6C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善中心内部法治政府建设运行机制，改善领导干部依法行政能力，同时加强对领导干部的日常监督和教育引导，形成主要领导负责抓，分管领导具体抓，各股室配合抓的工作局面，推动形成中心干部职工“人人懂法、人人守法、人人用法”的法治体系。</w:t>
      </w:r>
    </w:p>
    <w:p w14:paraId="26BAC6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left"/>
        <w:textAlignment w:val="auto"/>
        <w:rPr>
          <w:rFonts w:hint="default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（三）创新普法宣传方式，推进法治实践</w:t>
      </w:r>
      <w:bookmarkStart w:id="0" w:name="_GoBack"/>
      <w:bookmarkEnd w:id="0"/>
    </w:p>
    <w:p w14:paraId="1EC291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积极组织专题活动，促成法律专家与企业面对面交流，就企业发展的难点痛点对症下药，找准法律与企业生产的结合点和切入点，帮助企业实现“知法、守法、懂法、用法”，提高法律意识，增强维权能力。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线上线下同时开展法律宣传，线上分享普法直播、普法链接、法律条文等至企业微信群，鼓励企业多听多看多交流，线下将《民营经济促进法》、《中小企业款项支付条例》等和企业息息相关的法律法规印制成册，联合司法局等相关部门入企宣传，帮助企业答疑解惑，进一步优化企业营商环境，推动企业实现全方位高质量发展。</w:t>
      </w:r>
    </w:p>
    <w:p w14:paraId="1EBD53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</w:t>
      </w:r>
    </w:p>
    <w:p w14:paraId="53EC32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045EC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吉县中小企业服务中心</w:t>
      </w:r>
    </w:p>
    <w:p w14:paraId="758F8F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2025年12月16日</w:t>
      </w:r>
    </w:p>
    <w:sectPr>
      <w:pgSz w:w="11906" w:h="16838"/>
      <w:pgMar w:top="187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楷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kNjhhYzU4NzhkNTZhOTU1YzhkYmEwNGNlM2VkNTQifQ=="/>
  </w:docVars>
  <w:rsids>
    <w:rsidRoot w:val="00000000"/>
    <w:rsid w:val="1FB41EE4"/>
    <w:rsid w:val="1FDCABA3"/>
    <w:rsid w:val="284B7265"/>
    <w:rsid w:val="3C2E3547"/>
    <w:rsid w:val="52FB13F6"/>
    <w:rsid w:val="546E6665"/>
    <w:rsid w:val="5B7300C4"/>
    <w:rsid w:val="6CB716E9"/>
    <w:rsid w:val="729038DE"/>
    <w:rsid w:val="780123E7"/>
    <w:rsid w:val="7BBE5A34"/>
    <w:rsid w:val="7C4C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1512</Words>
  <Characters>1534</Characters>
  <Lines>0</Lines>
  <Paragraphs>0</Paragraphs>
  <TotalTime>120</TotalTime>
  <ScaleCrop>false</ScaleCrop>
  <LinksUpToDate>false</LinksUpToDate>
  <CharactersWithSpaces>1559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2024-06-07T18:44:00Z</dcterms:created>
  <dc:creator>Administrator</dc:creator>
  <cp:lastModifiedBy>kylin</cp:lastModifiedBy>
  <cp:lastPrinted>2025-12-16T17:40:00Z</cp:lastPrinted>
  <dcterms:modified xsi:type="dcterms:W3CDTF">2026-02-10T09:37:22Z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E9194F8331BA420998139613926FD149_13</vt:lpwstr>
  </property>
  <property fmtid="{D5CDD505-2E9C-101B-9397-08002B2CF9AE}" pid="4" name="KSOTemplateDocerSaveRecord">
    <vt:lpwstr>eyJoZGlkIjoiMjZkNjhhYzU4NzhkNTZhOTU1YzhkYmEwNGNlM2VkNTQiLCJ1c2VySWQiOiIyOTcxODkwNjAifQ==</vt:lpwstr>
  </property>
</Properties>
</file>