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BA680">
      <w:pPr>
        <w:keepNext w:val="0"/>
        <w:keepLines w:val="0"/>
        <w:widowControl/>
        <w:suppressLineNumbers w:val="0"/>
        <w:jc w:val="left"/>
        <w:rPr>
          <w:rFonts w:hint="eastAsia" w:ascii="仿宋" w:hAnsi="仿宋" w:eastAsia="仿宋" w:cs="仿宋"/>
          <w:i w:val="0"/>
          <w:caps w:val="0"/>
          <w:color w:val="000000"/>
          <w:spacing w:val="0"/>
          <w:kern w:val="0"/>
          <w:sz w:val="32"/>
          <w:szCs w:val="32"/>
          <w:shd w:val="clear" w:color="auto" w:fill="FFFFFF"/>
          <w:lang w:val="en-US" w:eastAsia="zh-CN" w:bidi="ar"/>
        </w:rPr>
      </w:pPr>
      <w:bookmarkStart w:id="0" w:name="_GoBack"/>
      <w:bookmarkEnd w:id="0"/>
    </w:p>
    <w:p w14:paraId="22582F8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both"/>
        <w:rPr>
          <w:rFonts w:hint="eastAsia" w:ascii="黑体" w:hAnsi="黑体" w:eastAsia="黑体" w:cs="黑体"/>
          <w:i w:val="0"/>
          <w:iCs w:val="0"/>
          <w:caps w:val="0"/>
          <w:color w:val="333333"/>
          <w:spacing w:val="0"/>
          <w:sz w:val="32"/>
          <w:szCs w:val="32"/>
          <w:shd w:val="clear" w:fill="FFFFFF"/>
          <w:lang w:eastAsia="zh-CN"/>
        </w:rPr>
      </w:pPr>
      <w:r>
        <w:rPr>
          <w:rFonts w:hint="eastAsia" w:ascii="黑体" w:hAnsi="黑体" w:eastAsia="黑体" w:cs="黑体"/>
          <w:i w:val="0"/>
          <w:iCs w:val="0"/>
          <w:caps w:val="0"/>
          <w:color w:val="333333"/>
          <w:spacing w:val="0"/>
          <w:sz w:val="32"/>
          <w:szCs w:val="32"/>
          <w:shd w:val="clear" w:fill="FFFFFF"/>
          <w:lang w:eastAsia="zh-CN"/>
        </w:rPr>
        <w:t>附件</w:t>
      </w:r>
    </w:p>
    <w:p w14:paraId="2FF916A3">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吉县交通运输局行政检查事项清单</w:t>
      </w:r>
    </w:p>
    <w:tbl>
      <w:tblPr>
        <w:tblStyle w:val="7"/>
        <w:tblW w:w="4997"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627"/>
        <w:gridCol w:w="696"/>
        <w:gridCol w:w="696"/>
        <w:gridCol w:w="2586"/>
        <w:gridCol w:w="3380"/>
        <w:gridCol w:w="1071"/>
      </w:tblGrid>
      <w:tr w14:paraId="49CCC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60" w:hRule="atLeast"/>
          <w:jc w:val="center"/>
        </w:trPr>
        <w:tc>
          <w:tcPr>
            <w:tcW w:w="346" w:type="pct"/>
            <w:tcBorders>
              <w:tl2br w:val="nil"/>
              <w:tr2bl w:val="nil"/>
            </w:tcBorders>
            <w:shd w:val="clear" w:color="auto" w:fill="FFFFFF"/>
            <w:vAlign w:val="center"/>
          </w:tcPr>
          <w:p w14:paraId="130A53F2">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序号</w:t>
            </w:r>
          </w:p>
        </w:tc>
        <w:tc>
          <w:tcPr>
            <w:tcW w:w="384" w:type="pct"/>
            <w:tcBorders>
              <w:tl2br w:val="nil"/>
              <w:tr2bl w:val="nil"/>
            </w:tcBorders>
            <w:shd w:val="clear" w:color="auto" w:fill="FFFFFF"/>
            <w:vAlign w:val="center"/>
          </w:tcPr>
          <w:p w14:paraId="7E448CCB">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检查名称</w:t>
            </w:r>
          </w:p>
        </w:tc>
        <w:tc>
          <w:tcPr>
            <w:tcW w:w="384" w:type="pct"/>
            <w:tcBorders>
              <w:tl2br w:val="nil"/>
              <w:tr2bl w:val="nil"/>
            </w:tcBorders>
            <w:shd w:val="clear" w:color="auto" w:fill="FFFFFF"/>
            <w:vAlign w:val="center"/>
          </w:tcPr>
          <w:p w14:paraId="02DEBF0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检查对象</w:t>
            </w:r>
          </w:p>
        </w:tc>
        <w:tc>
          <w:tcPr>
            <w:tcW w:w="1427" w:type="pct"/>
            <w:tcBorders>
              <w:tl2br w:val="nil"/>
              <w:tr2bl w:val="nil"/>
            </w:tcBorders>
            <w:shd w:val="clear" w:color="auto" w:fill="FFFFFF"/>
            <w:vAlign w:val="center"/>
          </w:tcPr>
          <w:p w14:paraId="3DC9F225">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检查内容</w:t>
            </w:r>
          </w:p>
        </w:tc>
        <w:tc>
          <w:tcPr>
            <w:tcW w:w="1865" w:type="pct"/>
            <w:tcBorders>
              <w:tl2br w:val="nil"/>
              <w:tr2bl w:val="nil"/>
            </w:tcBorders>
            <w:shd w:val="clear" w:color="auto" w:fill="FFFFFF"/>
            <w:vAlign w:val="center"/>
          </w:tcPr>
          <w:p w14:paraId="14D0151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设定依据</w:t>
            </w:r>
          </w:p>
        </w:tc>
        <w:tc>
          <w:tcPr>
            <w:tcW w:w="591" w:type="pct"/>
            <w:tcBorders>
              <w:tl2br w:val="nil"/>
              <w:tr2bl w:val="nil"/>
            </w:tcBorders>
            <w:shd w:val="clear" w:color="auto" w:fill="FFFFFF"/>
            <w:vAlign w:val="center"/>
          </w:tcPr>
          <w:p w14:paraId="09C86B8F">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实施主体</w:t>
            </w:r>
          </w:p>
        </w:tc>
      </w:tr>
      <w:tr w14:paraId="21387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740" w:hRule="atLeast"/>
          <w:jc w:val="center"/>
        </w:trPr>
        <w:tc>
          <w:tcPr>
            <w:tcW w:w="346" w:type="pct"/>
            <w:tcBorders>
              <w:tl2br w:val="nil"/>
              <w:tr2bl w:val="nil"/>
            </w:tcBorders>
            <w:shd w:val="clear" w:color="auto" w:fill="FFFFFF"/>
            <w:vAlign w:val="center"/>
          </w:tcPr>
          <w:p w14:paraId="4041A33D">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1</w:t>
            </w:r>
          </w:p>
        </w:tc>
        <w:tc>
          <w:tcPr>
            <w:tcW w:w="384" w:type="pct"/>
            <w:tcBorders>
              <w:tl2br w:val="nil"/>
              <w:tr2bl w:val="nil"/>
            </w:tcBorders>
            <w:shd w:val="clear" w:color="auto" w:fill="FFFFFF"/>
            <w:vAlign w:val="center"/>
          </w:tcPr>
          <w:p w14:paraId="68BE4D38">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对公路水运建设市场的监督检查</w:t>
            </w:r>
          </w:p>
        </w:tc>
        <w:tc>
          <w:tcPr>
            <w:tcW w:w="384" w:type="pct"/>
            <w:tcBorders>
              <w:tl2br w:val="nil"/>
              <w:tr2bl w:val="nil"/>
            </w:tcBorders>
            <w:shd w:val="clear" w:color="auto" w:fill="FFFFFF"/>
            <w:vAlign w:val="center"/>
          </w:tcPr>
          <w:p w14:paraId="76621009">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重点公路水运建设项目从业单位和从业人员</w:t>
            </w:r>
          </w:p>
        </w:tc>
        <w:tc>
          <w:tcPr>
            <w:tcW w:w="1427" w:type="pct"/>
            <w:tcBorders>
              <w:tl2br w:val="nil"/>
              <w:tr2bl w:val="nil"/>
            </w:tcBorders>
            <w:shd w:val="clear" w:color="auto" w:fill="FFFFFF"/>
            <w:vAlign w:val="center"/>
          </w:tcPr>
          <w:p w14:paraId="518AC118">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公路水运建设市场监管和市场主体行为，主要包括：建设程序、市场准入、招标投标、合同履约、工程造价、农民工工资保障等方面法规制度的执行和监管情况，信用体系建设和应用情况等。</w:t>
            </w:r>
          </w:p>
        </w:tc>
        <w:tc>
          <w:tcPr>
            <w:tcW w:w="1865" w:type="pct"/>
            <w:tcBorders>
              <w:tl2br w:val="nil"/>
              <w:tr2bl w:val="nil"/>
            </w:tcBorders>
            <w:shd w:val="clear" w:color="auto" w:fill="FFFFFF"/>
            <w:vAlign w:val="center"/>
          </w:tcPr>
          <w:p w14:paraId="41E9236D">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【部门规章】《公路建设市场管理办法》（交通部令2004年第14号公布，交通运输部令2015年第11号修正）第八条</w:t>
            </w:r>
          </w:p>
        </w:tc>
        <w:tc>
          <w:tcPr>
            <w:tcW w:w="591" w:type="pct"/>
            <w:tcBorders>
              <w:tl2br w:val="nil"/>
              <w:tr2bl w:val="nil"/>
            </w:tcBorders>
            <w:shd w:val="clear" w:color="auto" w:fill="FFFFFF"/>
            <w:vAlign w:val="center"/>
          </w:tcPr>
          <w:p w14:paraId="7C406F87">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659FD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550" w:hRule="atLeast"/>
          <w:jc w:val="center"/>
        </w:trPr>
        <w:tc>
          <w:tcPr>
            <w:tcW w:w="346" w:type="pct"/>
            <w:tcBorders>
              <w:tl2br w:val="nil"/>
              <w:tr2bl w:val="nil"/>
            </w:tcBorders>
            <w:shd w:val="clear" w:color="auto" w:fill="FFFFFF"/>
            <w:vAlign w:val="center"/>
          </w:tcPr>
          <w:p w14:paraId="1C15739C">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2</w:t>
            </w:r>
          </w:p>
        </w:tc>
        <w:tc>
          <w:tcPr>
            <w:tcW w:w="384" w:type="pct"/>
            <w:tcBorders>
              <w:tl2br w:val="nil"/>
              <w:tr2bl w:val="nil"/>
            </w:tcBorders>
            <w:shd w:val="clear" w:color="auto" w:fill="FFFFFF"/>
            <w:vAlign w:val="center"/>
          </w:tcPr>
          <w:p w14:paraId="5277AFE3">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对道路普通货物运输企业的监督检查</w:t>
            </w:r>
          </w:p>
        </w:tc>
        <w:tc>
          <w:tcPr>
            <w:tcW w:w="384" w:type="pct"/>
            <w:tcBorders>
              <w:tl2br w:val="nil"/>
              <w:tr2bl w:val="nil"/>
            </w:tcBorders>
            <w:shd w:val="clear" w:color="auto" w:fill="FFFFFF"/>
            <w:vAlign w:val="center"/>
          </w:tcPr>
          <w:p w14:paraId="20676D24">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道路普通货物运输企业</w:t>
            </w:r>
          </w:p>
        </w:tc>
        <w:tc>
          <w:tcPr>
            <w:tcW w:w="1427" w:type="pct"/>
            <w:tcBorders>
              <w:tl2br w:val="nil"/>
              <w:tr2bl w:val="nil"/>
            </w:tcBorders>
            <w:shd w:val="clear" w:color="auto" w:fill="FFFFFF"/>
            <w:vAlign w:val="center"/>
          </w:tcPr>
          <w:p w14:paraId="45EEF72C">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道路普通货物运输企业执行有关安全生产的法律、法规和国家标准或者行业标准情况等。</w:t>
            </w:r>
          </w:p>
        </w:tc>
        <w:tc>
          <w:tcPr>
            <w:tcW w:w="1865" w:type="pct"/>
            <w:tcBorders>
              <w:tl2br w:val="nil"/>
              <w:tr2bl w:val="nil"/>
            </w:tcBorders>
            <w:shd w:val="clear" w:color="auto" w:fill="FFFFFF"/>
            <w:vAlign w:val="center"/>
          </w:tcPr>
          <w:p w14:paraId="128D9EA7">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宪法法律】1.《中华人民共和国安全生产法》（2002年6月通过，2021年6月10日第三次修正，自2021年9月1日起施行）第六十二条、第六十五条、第六十六条【部门规章】2.《道路运输车辆动态监督管理办法》（交通运输部公安部国家安全生产监督管理总局令2022年第10号）第二十九条、第三十一条</w:t>
            </w:r>
          </w:p>
        </w:tc>
        <w:tc>
          <w:tcPr>
            <w:tcW w:w="591" w:type="pct"/>
            <w:tcBorders>
              <w:tl2br w:val="nil"/>
              <w:tr2bl w:val="nil"/>
            </w:tcBorders>
            <w:shd w:val="clear" w:color="auto" w:fill="FFFFFF"/>
            <w:vAlign w:val="center"/>
          </w:tcPr>
          <w:p w14:paraId="6FA3CD91">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563AD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810" w:hRule="atLeast"/>
          <w:jc w:val="center"/>
        </w:trPr>
        <w:tc>
          <w:tcPr>
            <w:tcW w:w="346" w:type="pct"/>
            <w:tcBorders>
              <w:tl2br w:val="nil"/>
              <w:tr2bl w:val="nil"/>
            </w:tcBorders>
            <w:shd w:val="clear" w:color="auto" w:fill="FFFFFF"/>
            <w:vAlign w:val="center"/>
          </w:tcPr>
          <w:p w14:paraId="25BE7F8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3</w:t>
            </w:r>
          </w:p>
        </w:tc>
        <w:tc>
          <w:tcPr>
            <w:tcW w:w="384" w:type="pct"/>
            <w:tcBorders>
              <w:tl2br w:val="nil"/>
              <w:tr2bl w:val="nil"/>
            </w:tcBorders>
            <w:shd w:val="clear" w:color="auto" w:fill="FFFFFF"/>
            <w:vAlign w:val="center"/>
          </w:tcPr>
          <w:p w14:paraId="30C0CF3B">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对道路危险货物运输企业的监督检查</w:t>
            </w:r>
          </w:p>
        </w:tc>
        <w:tc>
          <w:tcPr>
            <w:tcW w:w="384" w:type="pct"/>
            <w:tcBorders>
              <w:tl2br w:val="nil"/>
              <w:tr2bl w:val="nil"/>
            </w:tcBorders>
            <w:shd w:val="clear" w:color="auto" w:fill="FFFFFF"/>
            <w:vAlign w:val="center"/>
          </w:tcPr>
          <w:p w14:paraId="366E912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道路危险货物运输企业</w:t>
            </w:r>
          </w:p>
        </w:tc>
        <w:tc>
          <w:tcPr>
            <w:tcW w:w="1427" w:type="pct"/>
            <w:tcBorders>
              <w:tl2br w:val="nil"/>
              <w:tr2bl w:val="nil"/>
            </w:tcBorders>
            <w:shd w:val="clear" w:color="auto" w:fill="FFFFFF"/>
            <w:vAlign w:val="center"/>
          </w:tcPr>
          <w:p w14:paraId="724FE2AF">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道路危险货物运输企业执行有关安全生产的法律、法规和国家标准或者行业标准情况等。</w:t>
            </w:r>
          </w:p>
        </w:tc>
        <w:tc>
          <w:tcPr>
            <w:tcW w:w="1865" w:type="pct"/>
            <w:tcBorders>
              <w:tl2br w:val="nil"/>
              <w:tr2bl w:val="nil"/>
            </w:tcBorders>
            <w:shd w:val="clear" w:color="auto" w:fill="FFFFFF"/>
            <w:vAlign w:val="center"/>
          </w:tcPr>
          <w:p w14:paraId="30558E12">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宪法法律】1.《中华人民共和国安全生产法》（2002年6月通过，2021年6月10日第三次修正，自2021年9月1日起施行）第六十二条、第六十五条、第六十六条【部门规章】2.《道路运输车辆动态监督管理办法》（交通运输部公安部国家安全生产监督管理总局令2022年第10号）第二十九条、第三十一条【部门规章】3.《危险货物道路运输安全管理办法》（中华人民共和国交通运输部令2019年第29号）第四条、第五十二条、第五十三条【部门规章】4.《道路运输车辆动态监督管理办法》（交通运输部公安部国家安全生产监督管理总局令2022年第10号）第二十九条、第三十一条</w:t>
            </w:r>
          </w:p>
        </w:tc>
        <w:tc>
          <w:tcPr>
            <w:tcW w:w="591" w:type="pct"/>
            <w:tcBorders>
              <w:tl2br w:val="nil"/>
              <w:tr2bl w:val="nil"/>
            </w:tcBorders>
            <w:shd w:val="clear" w:color="auto" w:fill="FFFFFF"/>
            <w:vAlign w:val="center"/>
          </w:tcPr>
          <w:p w14:paraId="5D12777C">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3125F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30" w:hRule="atLeast"/>
          <w:jc w:val="center"/>
        </w:trPr>
        <w:tc>
          <w:tcPr>
            <w:tcW w:w="346" w:type="pct"/>
            <w:tcBorders>
              <w:tl2br w:val="nil"/>
              <w:tr2bl w:val="nil"/>
            </w:tcBorders>
            <w:shd w:val="clear" w:color="auto" w:fill="FFFFFF"/>
            <w:vAlign w:val="center"/>
          </w:tcPr>
          <w:p w14:paraId="3DBF265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4</w:t>
            </w:r>
          </w:p>
        </w:tc>
        <w:tc>
          <w:tcPr>
            <w:tcW w:w="384" w:type="pct"/>
            <w:tcBorders>
              <w:tl2br w:val="nil"/>
              <w:tr2bl w:val="nil"/>
            </w:tcBorders>
            <w:shd w:val="clear" w:color="auto" w:fill="FFFFFF"/>
            <w:vAlign w:val="center"/>
          </w:tcPr>
          <w:p w14:paraId="5E52D1C6">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对班线、旅游包车等客运企业（含场站）的监督检查</w:t>
            </w:r>
          </w:p>
        </w:tc>
        <w:tc>
          <w:tcPr>
            <w:tcW w:w="384" w:type="pct"/>
            <w:tcBorders>
              <w:tl2br w:val="nil"/>
              <w:tr2bl w:val="nil"/>
            </w:tcBorders>
            <w:shd w:val="clear" w:color="auto" w:fill="FFFFFF"/>
            <w:vAlign w:val="center"/>
          </w:tcPr>
          <w:p w14:paraId="42997E85">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班线、旅游包车客运企业</w:t>
            </w:r>
          </w:p>
        </w:tc>
        <w:tc>
          <w:tcPr>
            <w:tcW w:w="1427" w:type="pct"/>
            <w:tcBorders>
              <w:tl2br w:val="nil"/>
              <w:tr2bl w:val="nil"/>
            </w:tcBorders>
            <w:shd w:val="clear" w:color="auto" w:fill="FFFFFF"/>
            <w:vAlign w:val="center"/>
          </w:tcPr>
          <w:p w14:paraId="3B8E1E74">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对班线、旅游包车等客运企业（含场站）执行有关安全生产的法律、法规和国家标准或者行业标准情况等。</w:t>
            </w:r>
          </w:p>
        </w:tc>
        <w:tc>
          <w:tcPr>
            <w:tcW w:w="1865" w:type="pct"/>
            <w:tcBorders>
              <w:tl2br w:val="nil"/>
              <w:tr2bl w:val="nil"/>
            </w:tcBorders>
            <w:shd w:val="clear" w:color="auto" w:fill="FFFFFF"/>
            <w:vAlign w:val="center"/>
          </w:tcPr>
          <w:p w14:paraId="4E93E521">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宪法法律】1.《中华人民共和国安全生产法》（2002年6月通过，2021年6月10日第三次修正，自2021年9月1日起施行）第六十二条、第六十五条、第六十六条【部门规章】2.《道路运输车辆动态监督管理办法》（交通运输部公安部国家安全生产监督管理总局令2022年第10号）第二十九条、第三十一条</w:t>
            </w:r>
          </w:p>
        </w:tc>
        <w:tc>
          <w:tcPr>
            <w:tcW w:w="591" w:type="pct"/>
            <w:tcBorders>
              <w:tl2br w:val="nil"/>
              <w:tr2bl w:val="nil"/>
            </w:tcBorders>
            <w:shd w:val="clear" w:color="auto" w:fill="FFFFFF"/>
            <w:vAlign w:val="center"/>
          </w:tcPr>
          <w:p w14:paraId="0C995A5E">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687DF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740" w:hRule="atLeast"/>
          <w:jc w:val="center"/>
        </w:trPr>
        <w:tc>
          <w:tcPr>
            <w:tcW w:w="346" w:type="pct"/>
            <w:tcBorders>
              <w:tl2br w:val="nil"/>
              <w:tr2bl w:val="nil"/>
            </w:tcBorders>
            <w:shd w:val="clear" w:color="auto" w:fill="FFFFFF"/>
            <w:vAlign w:val="center"/>
          </w:tcPr>
          <w:p w14:paraId="598A425F">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5</w:t>
            </w:r>
          </w:p>
        </w:tc>
        <w:tc>
          <w:tcPr>
            <w:tcW w:w="384" w:type="pct"/>
            <w:tcBorders>
              <w:tl2br w:val="nil"/>
              <w:tr2bl w:val="nil"/>
            </w:tcBorders>
            <w:shd w:val="clear" w:color="auto" w:fill="FFFFFF"/>
            <w:vAlign w:val="center"/>
          </w:tcPr>
          <w:p w14:paraId="1828423D">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对网络平台道路货物运输经营者的监督检查</w:t>
            </w:r>
          </w:p>
        </w:tc>
        <w:tc>
          <w:tcPr>
            <w:tcW w:w="384" w:type="pct"/>
            <w:tcBorders>
              <w:tl2br w:val="nil"/>
              <w:tr2bl w:val="nil"/>
            </w:tcBorders>
            <w:shd w:val="clear" w:color="auto" w:fill="FFFFFF"/>
            <w:vAlign w:val="center"/>
          </w:tcPr>
          <w:p w14:paraId="12E36B3A">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网络平台道路货物运输经营企业</w:t>
            </w:r>
          </w:p>
        </w:tc>
        <w:tc>
          <w:tcPr>
            <w:tcW w:w="1427" w:type="pct"/>
            <w:tcBorders>
              <w:tl2br w:val="nil"/>
              <w:tr2bl w:val="nil"/>
            </w:tcBorders>
            <w:shd w:val="clear" w:color="auto" w:fill="FFFFFF"/>
            <w:vAlign w:val="center"/>
          </w:tcPr>
          <w:p w14:paraId="39999DAE">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是否按照《网络平台道路货物运输经营管理暂行办法》相关内容合规经营，加强网络监测等。</w:t>
            </w:r>
          </w:p>
        </w:tc>
        <w:tc>
          <w:tcPr>
            <w:tcW w:w="1865" w:type="pct"/>
            <w:tcBorders>
              <w:tl2br w:val="nil"/>
              <w:tr2bl w:val="nil"/>
            </w:tcBorders>
            <w:shd w:val="clear" w:color="auto" w:fill="FFFFFF"/>
            <w:vAlign w:val="center"/>
          </w:tcPr>
          <w:p w14:paraId="42FA801C">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【部门规章】《网络平台道路货物运输经营管理暂行办法》第四条、第二十五条、第二十六条</w:t>
            </w:r>
          </w:p>
        </w:tc>
        <w:tc>
          <w:tcPr>
            <w:tcW w:w="591" w:type="pct"/>
            <w:tcBorders>
              <w:tl2br w:val="nil"/>
              <w:tr2bl w:val="nil"/>
            </w:tcBorders>
            <w:shd w:val="clear" w:color="auto" w:fill="FFFFFF"/>
            <w:vAlign w:val="center"/>
          </w:tcPr>
          <w:p w14:paraId="4DF5D27A">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6EB12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395" w:hRule="atLeast"/>
          <w:jc w:val="center"/>
        </w:trPr>
        <w:tc>
          <w:tcPr>
            <w:tcW w:w="346" w:type="pct"/>
            <w:tcBorders>
              <w:tl2br w:val="nil"/>
              <w:tr2bl w:val="nil"/>
            </w:tcBorders>
            <w:shd w:val="clear" w:color="auto" w:fill="FFFFFF"/>
            <w:vAlign w:val="center"/>
          </w:tcPr>
          <w:p w14:paraId="001E8E9E">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6</w:t>
            </w:r>
          </w:p>
        </w:tc>
        <w:tc>
          <w:tcPr>
            <w:tcW w:w="384" w:type="pct"/>
            <w:tcBorders>
              <w:tl2br w:val="nil"/>
              <w:tr2bl w:val="nil"/>
            </w:tcBorders>
            <w:shd w:val="clear" w:color="auto" w:fill="FFFFFF"/>
            <w:vAlign w:val="center"/>
          </w:tcPr>
          <w:p w14:paraId="10F032AA">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对车辆维修企业经营情况的监督检查</w:t>
            </w:r>
          </w:p>
        </w:tc>
        <w:tc>
          <w:tcPr>
            <w:tcW w:w="384" w:type="pct"/>
            <w:tcBorders>
              <w:tl2br w:val="nil"/>
              <w:tr2bl w:val="nil"/>
            </w:tcBorders>
            <w:shd w:val="clear" w:color="auto" w:fill="FFFFFF"/>
            <w:vAlign w:val="center"/>
          </w:tcPr>
          <w:p w14:paraId="77C5A874">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汽车维修企业</w:t>
            </w:r>
          </w:p>
        </w:tc>
        <w:tc>
          <w:tcPr>
            <w:tcW w:w="1427" w:type="pct"/>
            <w:tcBorders>
              <w:tl2br w:val="nil"/>
              <w:tr2bl w:val="nil"/>
            </w:tcBorders>
            <w:shd w:val="clear" w:color="auto" w:fill="FFFFFF"/>
            <w:vAlign w:val="center"/>
          </w:tcPr>
          <w:p w14:paraId="3BE9C21A">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对机动车维修实行竣工出厂质量保证期制度进行监督检查等。对维修经营者是否依法备案或者备案事项是否属实进行监督检查等。</w:t>
            </w:r>
          </w:p>
        </w:tc>
        <w:tc>
          <w:tcPr>
            <w:tcW w:w="1865" w:type="pct"/>
            <w:tcBorders>
              <w:tl2br w:val="nil"/>
              <w:tr2bl w:val="nil"/>
            </w:tcBorders>
            <w:shd w:val="clear" w:color="auto" w:fill="FFFFFF"/>
            <w:vAlign w:val="center"/>
          </w:tcPr>
          <w:p w14:paraId="2E7E0E19">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【行政法规】1.《道路运输条例》（2019）第三十九条【部门规章】2.《机动车维修管理规定》第三十五条、第四十五条</w:t>
            </w:r>
          </w:p>
        </w:tc>
        <w:tc>
          <w:tcPr>
            <w:tcW w:w="591" w:type="pct"/>
            <w:tcBorders>
              <w:tl2br w:val="nil"/>
              <w:tr2bl w:val="nil"/>
            </w:tcBorders>
            <w:shd w:val="clear" w:color="auto" w:fill="FFFFFF"/>
            <w:vAlign w:val="center"/>
          </w:tcPr>
          <w:p w14:paraId="787336C9">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1E974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395" w:hRule="atLeast"/>
          <w:jc w:val="center"/>
        </w:trPr>
        <w:tc>
          <w:tcPr>
            <w:tcW w:w="346" w:type="pct"/>
            <w:tcBorders>
              <w:tl2br w:val="nil"/>
              <w:tr2bl w:val="nil"/>
            </w:tcBorders>
            <w:shd w:val="clear" w:color="auto" w:fill="FFFFFF"/>
            <w:vAlign w:val="center"/>
          </w:tcPr>
          <w:p w14:paraId="5FEBE53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7</w:t>
            </w:r>
          </w:p>
        </w:tc>
        <w:tc>
          <w:tcPr>
            <w:tcW w:w="384" w:type="pct"/>
            <w:tcBorders>
              <w:tl2br w:val="nil"/>
              <w:tr2bl w:val="nil"/>
            </w:tcBorders>
            <w:shd w:val="clear" w:color="auto" w:fill="FFFFFF"/>
            <w:vAlign w:val="center"/>
          </w:tcPr>
          <w:p w14:paraId="503A84B3">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对机动车驾驶员培训的监督检查</w:t>
            </w:r>
          </w:p>
        </w:tc>
        <w:tc>
          <w:tcPr>
            <w:tcW w:w="384" w:type="pct"/>
            <w:tcBorders>
              <w:tl2br w:val="nil"/>
              <w:tr2bl w:val="nil"/>
            </w:tcBorders>
            <w:shd w:val="clear" w:color="auto" w:fill="FFFFFF"/>
            <w:vAlign w:val="center"/>
          </w:tcPr>
          <w:p w14:paraId="3C78B848">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机动车驾培机构</w:t>
            </w:r>
          </w:p>
        </w:tc>
        <w:tc>
          <w:tcPr>
            <w:tcW w:w="1427" w:type="pct"/>
            <w:tcBorders>
              <w:tl2br w:val="nil"/>
              <w:tr2bl w:val="nil"/>
            </w:tcBorders>
            <w:shd w:val="clear" w:color="auto" w:fill="FFFFFF"/>
            <w:vAlign w:val="center"/>
          </w:tcPr>
          <w:p w14:paraId="4B1BE273">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投入教练车车辆是否与许可一致、与其经营范围相符；训练场地、设施设备是否符合许可条件，安全生产、运营服务情况等。</w:t>
            </w:r>
          </w:p>
        </w:tc>
        <w:tc>
          <w:tcPr>
            <w:tcW w:w="1865" w:type="pct"/>
            <w:tcBorders>
              <w:tl2br w:val="nil"/>
              <w:tr2bl w:val="nil"/>
            </w:tcBorders>
            <w:shd w:val="clear" w:color="auto" w:fill="FFFFFF"/>
            <w:vAlign w:val="center"/>
          </w:tcPr>
          <w:p w14:paraId="710AD113">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【部门规章】《机动车驾驶员培训管理规定》（交通运输部令2022年第32号）第二次修正）第四十二条</w:t>
            </w:r>
          </w:p>
        </w:tc>
        <w:tc>
          <w:tcPr>
            <w:tcW w:w="591" w:type="pct"/>
            <w:tcBorders>
              <w:tl2br w:val="nil"/>
              <w:tr2bl w:val="nil"/>
            </w:tcBorders>
            <w:shd w:val="clear" w:color="auto" w:fill="FFFFFF"/>
            <w:vAlign w:val="center"/>
          </w:tcPr>
          <w:p w14:paraId="29AC6DCC">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788EB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740" w:hRule="atLeast"/>
          <w:jc w:val="center"/>
        </w:trPr>
        <w:tc>
          <w:tcPr>
            <w:tcW w:w="346" w:type="pct"/>
            <w:tcBorders>
              <w:tl2br w:val="nil"/>
              <w:tr2bl w:val="nil"/>
            </w:tcBorders>
            <w:shd w:val="clear" w:color="auto" w:fill="FFFFFF"/>
            <w:vAlign w:val="center"/>
          </w:tcPr>
          <w:p w14:paraId="3542F13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8</w:t>
            </w:r>
          </w:p>
        </w:tc>
        <w:tc>
          <w:tcPr>
            <w:tcW w:w="384" w:type="pct"/>
            <w:tcBorders>
              <w:tl2br w:val="nil"/>
              <w:tr2bl w:val="nil"/>
            </w:tcBorders>
            <w:shd w:val="clear" w:color="auto" w:fill="FFFFFF"/>
            <w:vAlign w:val="center"/>
          </w:tcPr>
          <w:p w14:paraId="05439A5C">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对巡游出租汽车客运的监督检查</w:t>
            </w:r>
          </w:p>
        </w:tc>
        <w:tc>
          <w:tcPr>
            <w:tcW w:w="384" w:type="pct"/>
            <w:tcBorders>
              <w:tl2br w:val="nil"/>
              <w:tr2bl w:val="nil"/>
            </w:tcBorders>
            <w:shd w:val="clear" w:color="auto" w:fill="FFFFFF"/>
            <w:vAlign w:val="center"/>
          </w:tcPr>
          <w:p w14:paraId="16D3BB9A">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出租车客运企业</w:t>
            </w:r>
          </w:p>
        </w:tc>
        <w:tc>
          <w:tcPr>
            <w:tcW w:w="1427" w:type="pct"/>
            <w:tcBorders>
              <w:tl2br w:val="nil"/>
              <w:tr2bl w:val="nil"/>
            </w:tcBorders>
            <w:shd w:val="clear" w:color="auto" w:fill="FFFFFF"/>
            <w:vAlign w:val="center"/>
          </w:tcPr>
          <w:p w14:paraId="7F91DC1F">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是否有符合规定条件的运营资金、车辆及配套设施、设备；是否有符合规定条件的驾驶人员；是否有健全的安全生产管理制度和服务质量保障措施；法律、行政法规规定的其他要求落实情况等。</w:t>
            </w:r>
          </w:p>
        </w:tc>
        <w:tc>
          <w:tcPr>
            <w:tcW w:w="1865" w:type="pct"/>
            <w:tcBorders>
              <w:tl2br w:val="nil"/>
              <w:tr2bl w:val="nil"/>
            </w:tcBorders>
            <w:shd w:val="clear" w:color="auto" w:fill="FFFFFF"/>
            <w:vAlign w:val="center"/>
          </w:tcPr>
          <w:p w14:paraId="7F58AABE">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【部门规章】1.《巡游出租汽车经营服务管理规定》（交通运输部令2021年第16号修正）第四十条 、第四十一条 ；【部门规章】2.《网络预约出租汽车经营服务管理暂行办法》（交通运输部令2022年11月30日第二次修正）第二十九条</w:t>
            </w:r>
          </w:p>
        </w:tc>
        <w:tc>
          <w:tcPr>
            <w:tcW w:w="591" w:type="pct"/>
            <w:tcBorders>
              <w:tl2br w:val="nil"/>
              <w:tr2bl w:val="nil"/>
            </w:tcBorders>
            <w:shd w:val="clear" w:color="auto" w:fill="FFFFFF"/>
            <w:vAlign w:val="center"/>
          </w:tcPr>
          <w:p w14:paraId="6FD1A14B">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3424D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085" w:hRule="atLeast"/>
          <w:jc w:val="center"/>
        </w:trPr>
        <w:tc>
          <w:tcPr>
            <w:tcW w:w="346" w:type="pct"/>
            <w:tcBorders>
              <w:tl2br w:val="nil"/>
              <w:tr2bl w:val="nil"/>
            </w:tcBorders>
            <w:shd w:val="clear" w:color="auto" w:fill="FFFFFF"/>
            <w:vAlign w:val="center"/>
          </w:tcPr>
          <w:p w14:paraId="42B2AB7A">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lang w:val="en-US" w:eastAsia="zh-CN"/>
              </w:rPr>
            </w:pPr>
            <w:r>
              <w:rPr>
                <w:rFonts w:hint="eastAsia" w:ascii="仿宋_GB2312" w:hAnsi="仿宋_GB2312" w:eastAsia="仿宋_GB2312" w:cs="仿宋_GB2312"/>
                <w:i w:val="0"/>
                <w:iCs w:val="0"/>
                <w:color w:val="222222"/>
                <w:sz w:val="24"/>
                <w:szCs w:val="24"/>
                <w:u w:val="none"/>
                <w:lang w:val="en-US" w:eastAsia="zh-CN"/>
              </w:rPr>
              <w:t>9</w:t>
            </w:r>
          </w:p>
        </w:tc>
        <w:tc>
          <w:tcPr>
            <w:tcW w:w="384" w:type="pct"/>
            <w:tcBorders>
              <w:tl2br w:val="nil"/>
              <w:tr2bl w:val="nil"/>
            </w:tcBorders>
            <w:shd w:val="clear" w:color="auto" w:fill="FFFFFF"/>
            <w:vAlign w:val="center"/>
          </w:tcPr>
          <w:p w14:paraId="750E3A89">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对城市公共汽电车客运（含线路经营）的监督检查</w:t>
            </w:r>
          </w:p>
        </w:tc>
        <w:tc>
          <w:tcPr>
            <w:tcW w:w="384" w:type="pct"/>
            <w:tcBorders>
              <w:tl2br w:val="nil"/>
              <w:tr2bl w:val="nil"/>
            </w:tcBorders>
            <w:shd w:val="clear" w:color="auto" w:fill="FFFFFF"/>
            <w:vAlign w:val="center"/>
          </w:tcPr>
          <w:p w14:paraId="6D06D23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城市公交企业</w:t>
            </w:r>
          </w:p>
        </w:tc>
        <w:tc>
          <w:tcPr>
            <w:tcW w:w="1427" w:type="pct"/>
            <w:tcBorders>
              <w:tl2br w:val="nil"/>
              <w:tr2bl w:val="nil"/>
            </w:tcBorders>
            <w:shd w:val="clear" w:color="auto" w:fill="FFFFFF"/>
            <w:vAlign w:val="center"/>
          </w:tcPr>
          <w:p w14:paraId="221BD8EB">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企业是否按照运营服务协议或者城市人民政府城市公共交通主管部门的要求配备城市公共交通车辆；驾驶员是否符合规定条件，企业是否定期对驾驶员进行培训和考核；企业是否具备相应资质；企业是否建立健全安全生产管理制度和安全生产责任制；法律、行政法规规定的其他要求落实情况等。</w:t>
            </w:r>
          </w:p>
        </w:tc>
        <w:tc>
          <w:tcPr>
            <w:tcW w:w="1865" w:type="pct"/>
            <w:tcBorders>
              <w:tl2br w:val="nil"/>
              <w:tr2bl w:val="nil"/>
            </w:tcBorders>
            <w:shd w:val="clear" w:color="auto" w:fill="FFFFFF"/>
            <w:vAlign w:val="center"/>
          </w:tcPr>
          <w:p w14:paraId="47F7B090">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【行政法规】1.《城市公共交通条例》【部门规章】2.《城市公共汽车和电车客运管理规定》（交通运输部令2017年第5号）</w:t>
            </w:r>
          </w:p>
        </w:tc>
        <w:tc>
          <w:tcPr>
            <w:tcW w:w="591" w:type="pct"/>
            <w:tcBorders>
              <w:tl2br w:val="nil"/>
              <w:tr2bl w:val="nil"/>
            </w:tcBorders>
            <w:shd w:val="clear" w:color="auto" w:fill="FFFFFF"/>
            <w:vAlign w:val="center"/>
          </w:tcPr>
          <w:p w14:paraId="09C91111">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r w14:paraId="4B070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30" w:hRule="atLeast"/>
          <w:jc w:val="center"/>
        </w:trPr>
        <w:tc>
          <w:tcPr>
            <w:tcW w:w="346" w:type="pct"/>
            <w:tcBorders>
              <w:tl2br w:val="nil"/>
              <w:tr2bl w:val="nil"/>
            </w:tcBorders>
            <w:shd w:val="clear" w:color="auto" w:fill="FFFFFF"/>
            <w:vAlign w:val="center"/>
          </w:tcPr>
          <w:p w14:paraId="226D4200">
            <w:pPr>
              <w:keepNext w:val="0"/>
              <w:keepLines w:val="0"/>
              <w:widowControl/>
              <w:suppressLineNumbers w:val="0"/>
              <w:jc w:val="center"/>
              <w:textAlignment w:val="center"/>
              <w:rPr>
                <w:rFonts w:hint="default" w:ascii="仿宋_GB2312" w:hAnsi="仿宋_GB2312" w:eastAsia="仿宋_GB2312" w:cs="仿宋_GB2312"/>
                <w:i w:val="0"/>
                <w:iCs w:val="0"/>
                <w:color w:val="222222"/>
                <w:sz w:val="24"/>
                <w:szCs w:val="24"/>
                <w:u w:val="none"/>
                <w:lang w:val="en-US"/>
              </w:rPr>
            </w:pPr>
            <w:r>
              <w:rPr>
                <w:rFonts w:hint="eastAsia" w:ascii="仿宋_GB2312" w:hAnsi="仿宋_GB2312" w:eastAsia="仿宋_GB2312" w:cs="仿宋_GB2312"/>
                <w:i w:val="0"/>
                <w:iCs w:val="0"/>
                <w:color w:val="222222"/>
                <w:kern w:val="0"/>
                <w:sz w:val="24"/>
                <w:szCs w:val="24"/>
                <w:u w:val="none"/>
                <w:lang w:val="en-US" w:eastAsia="zh-CN" w:bidi="ar"/>
              </w:rPr>
              <w:t>10</w:t>
            </w:r>
          </w:p>
        </w:tc>
        <w:tc>
          <w:tcPr>
            <w:tcW w:w="384" w:type="pct"/>
            <w:tcBorders>
              <w:tl2br w:val="nil"/>
              <w:tr2bl w:val="nil"/>
            </w:tcBorders>
            <w:shd w:val="clear" w:color="auto" w:fill="FFFFFF"/>
            <w:vAlign w:val="center"/>
          </w:tcPr>
          <w:p w14:paraId="21F517D5">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对交通建设工程的安全生产监督检查</w:t>
            </w:r>
          </w:p>
        </w:tc>
        <w:tc>
          <w:tcPr>
            <w:tcW w:w="384" w:type="pct"/>
            <w:tcBorders>
              <w:tl2br w:val="nil"/>
              <w:tr2bl w:val="nil"/>
            </w:tcBorders>
            <w:shd w:val="clear" w:color="auto" w:fill="FFFFFF"/>
            <w:vAlign w:val="center"/>
          </w:tcPr>
          <w:p w14:paraId="141DE41F">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重点交通工程建设项目</w:t>
            </w:r>
          </w:p>
        </w:tc>
        <w:tc>
          <w:tcPr>
            <w:tcW w:w="1427" w:type="pct"/>
            <w:tcBorders>
              <w:tl2br w:val="nil"/>
              <w:tr2bl w:val="nil"/>
            </w:tcBorders>
            <w:shd w:val="clear" w:color="auto" w:fill="FFFFFF"/>
            <w:vAlign w:val="center"/>
          </w:tcPr>
          <w:p w14:paraId="05FDD4C8">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交通建设工程安全生产重点岗位人员资质资格、施工安全风险评估、危险性较大分部分项工程专项施工方案编制实施、安全生产信用体系建设情况等。</w:t>
            </w:r>
          </w:p>
        </w:tc>
        <w:tc>
          <w:tcPr>
            <w:tcW w:w="1865" w:type="pct"/>
            <w:tcBorders>
              <w:tl2br w:val="nil"/>
              <w:tr2bl w:val="nil"/>
            </w:tcBorders>
            <w:shd w:val="clear" w:color="auto" w:fill="FFFFFF"/>
            <w:vAlign w:val="center"/>
          </w:tcPr>
          <w:p w14:paraId="42E5C594">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宪法法律】1.《中华人民共和国安全生产法》（2002年6月通过，2021年6月10日第三次修正，自2021年9月1日起施行）第十条【部门规章】2.《公路水运工程安全生产监督管理办法》（2017年6月交通运输部令2017年第25号）第五条</w:t>
            </w:r>
          </w:p>
        </w:tc>
        <w:tc>
          <w:tcPr>
            <w:tcW w:w="591" w:type="pct"/>
            <w:tcBorders>
              <w:tl2br w:val="nil"/>
              <w:tr2bl w:val="nil"/>
            </w:tcBorders>
            <w:shd w:val="clear" w:color="auto" w:fill="FFFFFF"/>
            <w:vAlign w:val="center"/>
          </w:tcPr>
          <w:p w14:paraId="3ACAAC86">
            <w:pPr>
              <w:keepNext w:val="0"/>
              <w:keepLines w:val="0"/>
              <w:widowControl/>
              <w:suppressLineNumbers w:val="0"/>
              <w:jc w:val="center"/>
              <w:textAlignment w:val="center"/>
              <w:rPr>
                <w:rFonts w:hint="eastAsia" w:ascii="仿宋_GB2312" w:hAnsi="仿宋_GB2312" w:eastAsia="仿宋_GB2312" w:cs="仿宋_GB2312"/>
                <w:i w:val="0"/>
                <w:iCs w:val="0"/>
                <w:color w:val="222222"/>
                <w:sz w:val="24"/>
                <w:szCs w:val="24"/>
                <w:u w:val="none"/>
              </w:rPr>
            </w:pPr>
            <w:r>
              <w:rPr>
                <w:rFonts w:hint="eastAsia" w:ascii="仿宋_GB2312" w:hAnsi="仿宋_GB2312" w:eastAsia="仿宋_GB2312" w:cs="仿宋_GB2312"/>
                <w:i w:val="0"/>
                <w:iCs w:val="0"/>
                <w:color w:val="222222"/>
                <w:kern w:val="0"/>
                <w:sz w:val="24"/>
                <w:szCs w:val="24"/>
                <w:u w:val="none"/>
                <w:lang w:val="en-US" w:eastAsia="zh-CN" w:bidi="ar"/>
              </w:rPr>
              <w:t>县交通运输局</w:t>
            </w:r>
          </w:p>
        </w:tc>
      </w:tr>
    </w:tbl>
    <w:p w14:paraId="004512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both"/>
        <w:rPr>
          <w:rFonts w:hint="eastAsia" w:ascii="仿宋_GB2312" w:hAnsi="微软雅黑" w:eastAsia="仿宋_GB2312" w:cs="仿宋_GB2312"/>
          <w:i w:val="0"/>
          <w:iCs w:val="0"/>
          <w:caps w:val="0"/>
          <w:color w:val="333333"/>
          <w:spacing w:val="0"/>
          <w:sz w:val="31"/>
          <w:szCs w:val="31"/>
          <w:shd w:val="clear" w:fill="FFFFFF"/>
          <w:lang w:eastAsia="zh-CN"/>
        </w:rPr>
      </w:pPr>
    </w:p>
    <w:p w14:paraId="45C15E22">
      <w:pPr>
        <w:keepNext w:val="0"/>
        <w:keepLines w:val="0"/>
        <w:pageBreakBefore w:val="0"/>
        <w:widowControl w:val="0"/>
        <w:kinsoku/>
        <w:wordWrap/>
        <w:overflowPunct/>
        <w:topLinePunct w:val="0"/>
        <w:autoSpaceDE/>
        <w:autoSpaceDN/>
        <w:bidi w:val="0"/>
        <w:adjustRightInd w:val="0"/>
        <w:snapToGrid/>
        <w:spacing w:line="560" w:lineRule="exact"/>
        <w:ind w:firstLine="4800" w:firstLineChars="1500"/>
        <w:textAlignment w:val="auto"/>
        <w:rPr>
          <w:rFonts w:hint="default" w:ascii="仿宋" w:hAnsi="仿宋" w:eastAsia="仿宋" w:cs="仿宋"/>
          <w:sz w:val="32"/>
          <w:szCs w:val="32"/>
          <w:lang w:val="en-US" w:eastAsia="zh-CN"/>
        </w:rPr>
      </w:pPr>
    </w:p>
    <w:sectPr>
      <w:pgSz w:w="11906" w:h="16838"/>
      <w:pgMar w:top="2098" w:right="1474" w:bottom="1984" w:left="1587" w:header="851" w:footer="992" w:gutter="0"/>
      <w:pgBorders>
        <w:top w:val="none" w:sz="0" w:space="0"/>
        <w:left w:val="none" w:sz="0" w:space="0"/>
        <w:bottom w:val="none" w:sz="0" w:space="0"/>
        <w:right w:val="none" w:sz="0" w:space="0"/>
      </w:pgBorders>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4ACF"/>
    <w:rsid w:val="00C91C98"/>
    <w:rsid w:val="00E16FE2"/>
    <w:rsid w:val="01761E20"/>
    <w:rsid w:val="01B91D0C"/>
    <w:rsid w:val="01BD35AB"/>
    <w:rsid w:val="02002ACB"/>
    <w:rsid w:val="028247F4"/>
    <w:rsid w:val="03174F3D"/>
    <w:rsid w:val="0332621A"/>
    <w:rsid w:val="03EE3EEF"/>
    <w:rsid w:val="05104339"/>
    <w:rsid w:val="07807554"/>
    <w:rsid w:val="07B94814"/>
    <w:rsid w:val="09322AD0"/>
    <w:rsid w:val="0A3010C7"/>
    <w:rsid w:val="0B7E003F"/>
    <w:rsid w:val="0BBE4AEF"/>
    <w:rsid w:val="0C28640C"/>
    <w:rsid w:val="0DF22E63"/>
    <w:rsid w:val="0F750422"/>
    <w:rsid w:val="0FFAE38D"/>
    <w:rsid w:val="101747CE"/>
    <w:rsid w:val="11800151"/>
    <w:rsid w:val="130B7EEE"/>
    <w:rsid w:val="137D0DEC"/>
    <w:rsid w:val="14A92937"/>
    <w:rsid w:val="15DD2016"/>
    <w:rsid w:val="16361726"/>
    <w:rsid w:val="178766DD"/>
    <w:rsid w:val="17AF79E2"/>
    <w:rsid w:val="17E30820"/>
    <w:rsid w:val="17FA6EAF"/>
    <w:rsid w:val="184243B2"/>
    <w:rsid w:val="18602A8A"/>
    <w:rsid w:val="18F17C7C"/>
    <w:rsid w:val="198D78AF"/>
    <w:rsid w:val="19C77265"/>
    <w:rsid w:val="19E16AEF"/>
    <w:rsid w:val="1A0538E9"/>
    <w:rsid w:val="1A8C400A"/>
    <w:rsid w:val="1AEF6A73"/>
    <w:rsid w:val="1B77ACEB"/>
    <w:rsid w:val="1BAF6202"/>
    <w:rsid w:val="1C2F10F1"/>
    <w:rsid w:val="1C357F42"/>
    <w:rsid w:val="1CE04CEB"/>
    <w:rsid w:val="1CF163A7"/>
    <w:rsid w:val="1D097B94"/>
    <w:rsid w:val="1D9B4C90"/>
    <w:rsid w:val="1E6C03DB"/>
    <w:rsid w:val="1EEC0867"/>
    <w:rsid w:val="1EFF16B3"/>
    <w:rsid w:val="1EFF6C1E"/>
    <w:rsid w:val="1F0B3750"/>
    <w:rsid w:val="1F5F2643"/>
    <w:rsid w:val="1F75F9D5"/>
    <w:rsid w:val="1F843502"/>
    <w:rsid w:val="1FD48C2E"/>
    <w:rsid w:val="1FF654AF"/>
    <w:rsid w:val="215A276C"/>
    <w:rsid w:val="21B04A82"/>
    <w:rsid w:val="21B93CE0"/>
    <w:rsid w:val="21CB5418"/>
    <w:rsid w:val="248875F1"/>
    <w:rsid w:val="25323C86"/>
    <w:rsid w:val="25F9A82C"/>
    <w:rsid w:val="268C4584"/>
    <w:rsid w:val="26983454"/>
    <w:rsid w:val="26B20248"/>
    <w:rsid w:val="26DC4FED"/>
    <w:rsid w:val="273B4DEE"/>
    <w:rsid w:val="28B409B4"/>
    <w:rsid w:val="28CD53B8"/>
    <w:rsid w:val="2927387C"/>
    <w:rsid w:val="29752839"/>
    <w:rsid w:val="29FA689B"/>
    <w:rsid w:val="2B76FD0F"/>
    <w:rsid w:val="2B85488A"/>
    <w:rsid w:val="2BAFA250"/>
    <w:rsid w:val="2BEF7575"/>
    <w:rsid w:val="2C9C1E8B"/>
    <w:rsid w:val="2D0B5263"/>
    <w:rsid w:val="2D9F79FC"/>
    <w:rsid w:val="2DEF248E"/>
    <w:rsid w:val="2FB5CD5C"/>
    <w:rsid w:val="2FC040E2"/>
    <w:rsid w:val="30201025"/>
    <w:rsid w:val="304707E2"/>
    <w:rsid w:val="304C1E1A"/>
    <w:rsid w:val="31956328"/>
    <w:rsid w:val="32FC18D5"/>
    <w:rsid w:val="332F436B"/>
    <w:rsid w:val="33F94067"/>
    <w:rsid w:val="33F95E15"/>
    <w:rsid w:val="345179FF"/>
    <w:rsid w:val="34CE54F3"/>
    <w:rsid w:val="355F439E"/>
    <w:rsid w:val="36017203"/>
    <w:rsid w:val="36BF2728"/>
    <w:rsid w:val="36F7DAB3"/>
    <w:rsid w:val="374C0952"/>
    <w:rsid w:val="377F372E"/>
    <w:rsid w:val="37F87FF8"/>
    <w:rsid w:val="39C649EB"/>
    <w:rsid w:val="3BDE3FBA"/>
    <w:rsid w:val="3BFF41E4"/>
    <w:rsid w:val="3C761AAA"/>
    <w:rsid w:val="3CFF325C"/>
    <w:rsid w:val="3D2D5D08"/>
    <w:rsid w:val="3D5D11C3"/>
    <w:rsid w:val="3D7FAED1"/>
    <w:rsid w:val="3D9FD0A8"/>
    <w:rsid w:val="3DB35D37"/>
    <w:rsid w:val="3DF37D79"/>
    <w:rsid w:val="3E481E73"/>
    <w:rsid w:val="3E4F7571"/>
    <w:rsid w:val="3F0B2EA0"/>
    <w:rsid w:val="3F4C5993"/>
    <w:rsid w:val="3F5DB0E2"/>
    <w:rsid w:val="3F7D65E4"/>
    <w:rsid w:val="3F7FC781"/>
    <w:rsid w:val="3FBE02A8"/>
    <w:rsid w:val="40210B21"/>
    <w:rsid w:val="40436D96"/>
    <w:rsid w:val="430345BA"/>
    <w:rsid w:val="43362BE2"/>
    <w:rsid w:val="443469F5"/>
    <w:rsid w:val="444C3D3F"/>
    <w:rsid w:val="445C2DEF"/>
    <w:rsid w:val="44965297"/>
    <w:rsid w:val="44FF7003"/>
    <w:rsid w:val="457F535E"/>
    <w:rsid w:val="45BFEB85"/>
    <w:rsid w:val="463D7DE3"/>
    <w:rsid w:val="464B06B8"/>
    <w:rsid w:val="465E2BBD"/>
    <w:rsid w:val="46641814"/>
    <w:rsid w:val="467E3F85"/>
    <w:rsid w:val="46A95479"/>
    <w:rsid w:val="483B65A4"/>
    <w:rsid w:val="48452D6C"/>
    <w:rsid w:val="48F225EB"/>
    <w:rsid w:val="49014652"/>
    <w:rsid w:val="49D3BA21"/>
    <w:rsid w:val="4A2D016F"/>
    <w:rsid w:val="4A392FB7"/>
    <w:rsid w:val="4A9B72FF"/>
    <w:rsid w:val="4BC114B6"/>
    <w:rsid w:val="4C9149E5"/>
    <w:rsid w:val="4CD64AED"/>
    <w:rsid w:val="4D1B0752"/>
    <w:rsid w:val="4D510618"/>
    <w:rsid w:val="4D6A6577"/>
    <w:rsid w:val="4E1C29D4"/>
    <w:rsid w:val="4E4837C9"/>
    <w:rsid w:val="4E61488B"/>
    <w:rsid w:val="4E7B3BC2"/>
    <w:rsid w:val="4ECE0172"/>
    <w:rsid w:val="4EFE2373"/>
    <w:rsid w:val="4F302654"/>
    <w:rsid w:val="4F3D50B1"/>
    <w:rsid w:val="4F6B3C13"/>
    <w:rsid w:val="4F7B074E"/>
    <w:rsid w:val="4F984762"/>
    <w:rsid w:val="4F9FED04"/>
    <w:rsid w:val="507F21A9"/>
    <w:rsid w:val="50C15A73"/>
    <w:rsid w:val="51523E1F"/>
    <w:rsid w:val="52100AA2"/>
    <w:rsid w:val="52291B63"/>
    <w:rsid w:val="526112FD"/>
    <w:rsid w:val="52F25F10"/>
    <w:rsid w:val="54B308BD"/>
    <w:rsid w:val="558E2409"/>
    <w:rsid w:val="55CA71B9"/>
    <w:rsid w:val="56E12A0D"/>
    <w:rsid w:val="570D3802"/>
    <w:rsid w:val="574A2360"/>
    <w:rsid w:val="577FD2EB"/>
    <w:rsid w:val="57A51C8C"/>
    <w:rsid w:val="57B93720"/>
    <w:rsid w:val="57BF3E76"/>
    <w:rsid w:val="57EF6A07"/>
    <w:rsid w:val="588E349F"/>
    <w:rsid w:val="59A246D5"/>
    <w:rsid w:val="5A102A00"/>
    <w:rsid w:val="5A7ED731"/>
    <w:rsid w:val="5AB3646E"/>
    <w:rsid w:val="5AB74E49"/>
    <w:rsid w:val="5B63D783"/>
    <w:rsid w:val="5BED5823"/>
    <w:rsid w:val="5CF446C2"/>
    <w:rsid w:val="5D2E63DB"/>
    <w:rsid w:val="5E2F2BA5"/>
    <w:rsid w:val="5E974539"/>
    <w:rsid w:val="5EFA7CCD"/>
    <w:rsid w:val="5F553840"/>
    <w:rsid w:val="5F7FA4A9"/>
    <w:rsid w:val="5FA7DE79"/>
    <w:rsid w:val="5FB79306"/>
    <w:rsid w:val="5FBB22B3"/>
    <w:rsid w:val="5FD72BFF"/>
    <w:rsid w:val="602A2D2E"/>
    <w:rsid w:val="6122434D"/>
    <w:rsid w:val="62161F3E"/>
    <w:rsid w:val="627F0638"/>
    <w:rsid w:val="63273E9D"/>
    <w:rsid w:val="634C7460"/>
    <w:rsid w:val="63C67212"/>
    <w:rsid w:val="6473702C"/>
    <w:rsid w:val="64970BAF"/>
    <w:rsid w:val="649E018F"/>
    <w:rsid w:val="64BF9C1F"/>
    <w:rsid w:val="661E3335"/>
    <w:rsid w:val="677FB800"/>
    <w:rsid w:val="67BF6D1A"/>
    <w:rsid w:val="682B3AE8"/>
    <w:rsid w:val="692F8085"/>
    <w:rsid w:val="69CE5517"/>
    <w:rsid w:val="69E74439"/>
    <w:rsid w:val="6A266C5C"/>
    <w:rsid w:val="6B56531F"/>
    <w:rsid w:val="6B811C71"/>
    <w:rsid w:val="6B923E7E"/>
    <w:rsid w:val="6BDB3A77"/>
    <w:rsid w:val="6BE04E33"/>
    <w:rsid w:val="6BF30DC0"/>
    <w:rsid w:val="6DD5323A"/>
    <w:rsid w:val="6DEFBBD6"/>
    <w:rsid w:val="6DFF7503"/>
    <w:rsid w:val="6E2C05BA"/>
    <w:rsid w:val="6E9248C1"/>
    <w:rsid w:val="6ED9C212"/>
    <w:rsid w:val="6EDF4571"/>
    <w:rsid w:val="6F4F3535"/>
    <w:rsid w:val="6F732022"/>
    <w:rsid w:val="6F9B59F7"/>
    <w:rsid w:val="6FF9C5C6"/>
    <w:rsid w:val="6FFC6190"/>
    <w:rsid w:val="6FFD2E84"/>
    <w:rsid w:val="701F03D6"/>
    <w:rsid w:val="7066E962"/>
    <w:rsid w:val="708F31E5"/>
    <w:rsid w:val="71107D1F"/>
    <w:rsid w:val="716F2C97"/>
    <w:rsid w:val="71B37AB4"/>
    <w:rsid w:val="73744219"/>
    <w:rsid w:val="738467A2"/>
    <w:rsid w:val="7402348D"/>
    <w:rsid w:val="746C1710"/>
    <w:rsid w:val="74793E2D"/>
    <w:rsid w:val="74AB2056"/>
    <w:rsid w:val="74EF88C0"/>
    <w:rsid w:val="75C65927"/>
    <w:rsid w:val="75DFDDB8"/>
    <w:rsid w:val="762F6297"/>
    <w:rsid w:val="766FCF3C"/>
    <w:rsid w:val="76AF1D88"/>
    <w:rsid w:val="76ED290B"/>
    <w:rsid w:val="76F5DAD0"/>
    <w:rsid w:val="76FDCA99"/>
    <w:rsid w:val="777F596B"/>
    <w:rsid w:val="77B70EF4"/>
    <w:rsid w:val="77BF0055"/>
    <w:rsid w:val="77DC6D54"/>
    <w:rsid w:val="77EF2FE7"/>
    <w:rsid w:val="77EF7AFA"/>
    <w:rsid w:val="77FDB1C5"/>
    <w:rsid w:val="78727511"/>
    <w:rsid w:val="79197887"/>
    <w:rsid w:val="79D7587D"/>
    <w:rsid w:val="7A2F97E3"/>
    <w:rsid w:val="7AFF66BB"/>
    <w:rsid w:val="7B1E74DC"/>
    <w:rsid w:val="7B30793B"/>
    <w:rsid w:val="7B5DE11F"/>
    <w:rsid w:val="7BA60226"/>
    <w:rsid w:val="7BAF6A87"/>
    <w:rsid w:val="7BBF6405"/>
    <w:rsid w:val="7BF63480"/>
    <w:rsid w:val="7CC06A9D"/>
    <w:rsid w:val="7CCD740C"/>
    <w:rsid w:val="7CEE9BC9"/>
    <w:rsid w:val="7CFF54D5"/>
    <w:rsid w:val="7D2DB1D2"/>
    <w:rsid w:val="7D6585D3"/>
    <w:rsid w:val="7D7D04EA"/>
    <w:rsid w:val="7DA95783"/>
    <w:rsid w:val="7DAFAA31"/>
    <w:rsid w:val="7DBE17C8"/>
    <w:rsid w:val="7DFEF9EF"/>
    <w:rsid w:val="7E6F66F5"/>
    <w:rsid w:val="7E724C8E"/>
    <w:rsid w:val="7EBEF8CF"/>
    <w:rsid w:val="7ED73124"/>
    <w:rsid w:val="7EEDDFF5"/>
    <w:rsid w:val="7EFB54D3"/>
    <w:rsid w:val="7EFD402A"/>
    <w:rsid w:val="7F5E259D"/>
    <w:rsid w:val="7FA53C46"/>
    <w:rsid w:val="7FB2DD75"/>
    <w:rsid w:val="7FCD00BD"/>
    <w:rsid w:val="7FCFC9BA"/>
    <w:rsid w:val="7FFCB6EC"/>
    <w:rsid w:val="7FFD08CF"/>
    <w:rsid w:val="7FFFCA19"/>
    <w:rsid w:val="8EFF80D8"/>
    <w:rsid w:val="8FBE471F"/>
    <w:rsid w:val="972D3585"/>
    <w:rsid w:val="9EFF1033"/>
    <w:rsid w:val="9FD70C1B"/>
    <w:rsid w:val="9FFB22FD"/>
    <w:rsid w:val="9FFBCB0B"/>
    <w:rsid w:val="A5FB164F"/>
    <w:rsid w:val="AE199C00"/>
    <w:rsid w:val="AFDD590F"/>
    <w:rsid w:val="B27DF17E"/>
    <w:rsid w:val="B3F71675"/>
    <w:rsid w:val="B63BD7FB"/>
    <w:rsid w:val="B77E7AAE"/>
    <w:rsid w:val="B7FF9EA9"/>
    <w:rsid w:val="B87F629B"/>
    <w:rsid w:val="BA7B23C6"/>
    <w:rsid w:val="BBF62F34"/>
    <w:rsid w:val="BC57BFAD"/>
    <w:rsid w:val="BC83B152"/>
    <w:rsid w:val="BCF7C9C7"/>
    <w:rsid w:val="BF77A168"/>
    <w:rsid w:val="BF8786CB"/>
    <w:rsid w:val="BFDB0932"/>
    <w:rsid w:val="BFE9C336"/>
    <w:rsid w:val="BFF77A0B"/>
    <w:rsid w:val="BFFE4723"/>
    <w:rsid w:val="BFFFCD69"/>
    <w:rsid w:val="CFFFE509"/>
    <w:rsid w:val="D3AB1459"/>
    <w:rsid w:val="D9D44AFB"/>
    <w:rsid w:val="DA6B368A"/>
    <w:rsid w:val="DB7942A8"/>
    <w:rsid w:val="DDCF14CF"/>
    <w:rsid w:val="DEDC21B1"/>
    <w:rsid w:val="DF7D9FF9"/>
    <w:rsid w:val="DFBECAE2"/>
    <w:rsid w:val="DFCF1A3F"/>
    <w:rsid w:val="DFDF5F88"/>
    <w:rsid w:val="DFDFE8BE"/>
    <w:rsid w:val="DFF623A1"/>
    <w:rsid w:val="DFFD90E7"/>
    <w:rsid w:val="DFFF51D8"/>
    <w:rsid w:val="E5FFFF36"/>
    <w:rsid w:val="E76737F2"/>
    <w:rsid w:val="E77F6F00"/>
    <w:rsid w:val="E79F2979"/>
    <w:rsid w:val="E7DF6EC0"/>
    <w:rsid w:val="E7F3C71A"/>
    <w:rsid w:val="E7FD451E"/>
    <w:rsid w:val="E94FE66B"/>
    <w:rsid w:val="EBA797CA"/>
    <w:rsid w:val="EBCC0FB9"/>
    <w:rsid w:val="EBFEDEF4"/>
    <w:rsid w:val="ED279CF7"/>
    <w:rsid w:val="EDAF0646"/>
    <w:rsid w:val="EDDE4E6F"/>
    <w:rsid w:val="EEF2AABA"/>
    <w:rsid w:val="EEFE7CE8"/>
    <w:rsid w:val="EF4EC63F"/>
    <w:rsid w:val="EF7F8583"/>
    <w:rsid w:val="EFBB6341"/>
    <w:rsid w:val="EFC553EB"/>
    <w:rsid w:val="F14E14F6"/>
    <w:rsid w:val="F1EF1C58"/>
    <w:rsid w:val="F3775E23"/>
    <w:rsid w:val="F39FFA48"/>
    <w:rsid w:val="F3D3FE08"/>
    <w:rsid w:val="F4F12793"/>
    <w:rsid w:val="F58B5062"/>
    <w:rsid w:val="F675C63A"/>
    <w:rsid w:val="F6FC5141"/>
    <w:rsid w:val="F7794F25"/>
    <w:rsid w:val="F7F726CD"/>
    <w:rsid w:val="F7FDE85E"/>
    <w:rsid w:val="F93FB637"/>
    <w:rsid w:val="FAFFABA2"/>
    <w:rsid w:val="FB7FA8C5"/>
    <w:rsid w:val="FB980DA7"/>
    <w:rsid w:val="FBBA6167"/>
    <w:rsid w:val="FBE54C52"/>
    <w:rsid w:val="FBEF7CFF"/>
    <w:rsid w:val="FBFEFE02"/>
    <w:rsid w:val="FBFF4697"/>
    <w:rsid w:val="FD612179"/>
    <w:rsid w:val="FD774127"/>
    <w:rsid w:val="FD7CBA8F"/>
    <w:rsid w:val="FDAF2E74"/>
    <w:rsid w:val="FDAF32FD"/>
    <w:rsid w:val="FDD7FD7F"/>
    <w:rsid w:val="FDF70931"/>
    <w:rsid w:val="FEE4FD44"/>
    <w:rsid w:val="FEFE55CF"/>
    <w:rsid w:val="FF3E1B1D"/>
    <w:rsid w:val="FF771062"/>
    <w:rsid w:val="FF772640"/>
    <w:rsid w:val="FF7F3BB0"/>
    <w:rsid w:val="FF7F8416"/>
    <w:rsid w:val="FFB6F6C3"/>
    <w:rsid w:val="FFDE7936"/>
    <w:rsid w:val="FFEDDDC6"/>
    <w:rsid w:val="FFF57F5C"/>
    <w:rsid w:val="FFF737FE"/>
    <w:rsid w:val="FFFF2366"/>
    <w:rsid w:val="FFFF4ACF"/>
    <w:rsid w:val="FFFFB9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able of authorities"/>
    <w:next w:val="1"/>
    <w:qFormat/>
    <w:uiPriority w:val="0"/>
    <w:pPr>
      <w:widowControl w:val="0"/>
      <w:ind w:left="420" w:leftChars="200"/>
      <w:jc w:val="both"/>
    </w:pPr>
    <w:rPr>
      <w:rFonts w:ascii="Calibri" w:hAnsi="Calibri" w:eastAsia="宋体" w:cs="黑体"/>
      <w:kern w:val="2"/>
      <w:sz w:val="32"/>
      <w:szCs w:val="32"/>
      <w:lang w:val="en-US" w:eastAsia="zh-CN" w:bidi="ar-SA"/>
    </w:rPr>
  </w:style>
  <w:style w:type="paragraph" w:styleId="4">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355</Words>
  <Characters>371</Characters>
  <Lines>0</Lines>
  <Paragraphs>0</Paragraphs>
  <TotalTime>6</TotalTime>
  <ScaleCrop>false</ScaleCrop>
  <LinksUpToDate>false</LinksUpToDate>
  <CharactersWithSpaces>371</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2025-03-26T08:15:00Z</dcterms:created>
  <dc:creator>greatwall</dc:creator>
  <cp:lastModifiedBy>sugon</cp:lastModifiedBy>
  <cp:lastPrinted>2025-06-18T17:28:00Z</cp:lastPrinted>
  <dcterms:modified xsi:type="dcterms:W3CDTF">2025-09-10T17:42:22Z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KSOTemplateDocerSaveRecord">
    <vt:lpwstr>eyJoZGlkIjoiNTU3YjlhOTMyZGI0NTExMTA2MjM2MTUzMzcxODY5NGYiLCJ1c2VySWQiOiIxNjIyMzU1Mzc0In0=</vt:lpwstr>
  </property>
  <property fmtid="{D5CDD505-2E9C-101B-9397-08002B2CF9AE}" pid="4" name="ICV">
    <vt:lpwstr>D07081B55C245901F047C168A3C687AE_43</vt:lpwstr>
  </property>
</Properties>
</file>