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表格填写说明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关于《“大棚房问题“回头看”违规问题分乡明细表》。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“项目主体名称”是指项目名称，如“XX乡XX园项目”等，如项目是农户个人实施，则此处填写“XX省XX县XX乡（镇）村XX（农户姓名）”。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“建设地点”详细填写到村组。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“用地总面积”是指该项目总占地面积。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“违规建设面积”是指超过标准的建设面积、硬化面积以及其他非农用途面积。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“问题类型”参见《“大棚房”问题专项清理整治行动“回头看”方案》第二部分“回头看”排查整治范围。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关于《“大棚房问题“回头看”违规问题分乡汇总表》。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此表是按照问题类型，汇总统计各乡镇“大棚房”问题数量和面积。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核查项目主体总数”是指核查发现的存在违法违规问题的项目主体总数，按一二三类问题分别统计。同一项目主体涉及多类问题的要分别统计。如XX省XX县XX园涉及一、二、三类问题，按问题类型和数量在“问题类型</w:t>
      </w:r>
      <w:bookmarkStart w:id="0" w:name="_GoBack"/>
      <w:bookmarkEnd w:id="0"/>
      <w:r>
        <w:rPr>
          <w:rFonts w:hint="eastAsia"/>
          <w:lang w:val="en-US" w:eastAsia="zh-CN"/>
        </w:rPr>
        <w:t>一、二、三”中分别统计。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小计”“遗留未整改到位问题”“已整改到位改扩建反弹问题”“新建违规问题”中，“个数”是指“大棚房”问题个数，如一个棚违规，计一个问题，“面积”为该问题涉及的违法违规面积。：小计“个数和面积分别是”遗留未整改到位问题”“已整改到位改扩建反弹问题”“新建违规问题”的个数和面积之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“遗留未整改问题”是指“大棚房”问题专项清理整治行动中遗留未整改完成的问题；“已整改到位改扩建反弹问题”是指“大棚房”问题专项清理整治行动中已整改完成之后又反弹的问题，“新建违规问题”是指“大棚房”问题专项清理整治行动“回头看”中新发现的问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0" w:firstLineChars="200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97B157"/>
    <w:multiLevelType w:val="singleLevel"/>
    <w:tmpl w:val="D197B15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1D46CE"/>
    <w:rsid w:val="14A932C2"/>
    <w:rsid w:val="301D46CE"/>
    <w:rsid w:val="57A36768"/>
    <w:rsid w:val="632B6ED7"/>
    <w:rsid w:val="7694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38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2021-07-08T01:42:00Z</dcterms:created>
  <dc:creator>Administrator</dc:creator>
  <cp:lastModifiedBy>Administrator</cp:lastModifiedBy>
  <dcterms:modified xsi:type="dcterms:W3CDTF">2021-07-08T02:29:52Z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489FFACCC6064F2DBA8BF3521D98EE74</vt:lpwstr>
  </property>
</Properties>
</file>