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01DC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7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3"/>
          <w:szCs w:val="43"/>
          <w:shd w:val="clear" w:fill="FFFFFF"/>
          <w:lang w:val="en-US" w:eastAsia="zh-CN"/>
        </w:rPr>
      </w:pPr>
      <w:bookmarkStart w:id="0" w:name="_GoBack"/>
      <w:bookmarkEnd w:id="0"/>
      <w:r>
        <w:rPr>
          <w:rStyle w:val="7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3"/>
          <w:szCs w:val="43"/>
          <w:shd w:val="clear" w:fill="FFFFFF"/>
          <w:lang w:val="en-US" w:eastAsia="zh-CN"/>
        </w:rPr>
        <w:t>吉县教育体育局</w:t>
      </w:r>
    </w:p>
    <w:p w14:paraId="0CAB4E9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7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3"/>
          <w:szCs w:val="43"/>
          <w:shd w:val="clear" w:fill="FFFFFF"/>
          <w:lang w:val="en-US" w:eastAsia="zh-CN"/>
        </w:rPr>
        <w:t>2025年</w:t>
      </w:r>
      <w:r>
        <w:rPr>
          <w:rStyle w:val="7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3"/>
          <w:szCs w:val="43"/>
          <w:shd w:val="clear" w:fill="FFFFFF"/>
        </w:rPr>
        <w:t>法治政府建设年度报告</w:t>
      </w:r>
    </w:p>
    <w:p w14:paraId="335FAFD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sz w:val="10"/>
          <w:szCs w:val="10"/>
          <w:shd w:val="clear" w:fill="FFFFFF"/>
        </w:rPr>
        <w:t> </w:t>
      </w:r>
    </w:p>
    <w:p w14:paraId="660F26A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0" w:firstLineChars="200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过去一年，我县教体系统聚焦未成年人法治保障与权益保护，常态化开展青少年法治宣传教育，着力提升青少年法律素养和法治观念，推动教育系统法治教育制度化、规范化发展，依法治校工作取得阶段性成效，现将本年度法治政府建设工作情况报告如下：</w:t>
      </w:r>
    </w:p>
    <w:p w14:paraId="60071E0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Style w:val="7"/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 w:bidi="ar"/>
        </w:rPr>
        <w:t>一、举措与成效</w:t>
      </w:r>
    </w:p>
    <w:p w14:paraId="72CFCB7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3" w:firstLineChars="200"/>
        <w:textAlignment w:val="auto"/>
        <w:rPr>
          <w:rStyle w:val="7"/>
          <w:rFonts w:hint="eastAsia" w:ascii="楷体_GB2312" w:hAnsi="楷体_GB2312" w:eastAsia="楷体_GB2312" w:cs="楷体_GB2312"/>
          <w:b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楷体_GB2312" w:hAnsi="楷体_GB2312" w:eastAsia="楷体_GB2312" w:cs="楷体_GB2312"/>
          <w:b/>
          <w:bCs w:val="0"/>
          <w:color w:val="auto"/>
          <w:kern w:val="0"/>
          <w:sz w:val="32"/>
          <w:szCs w:val="32"/>
          <w:lang w:val="en-US" w:eastAsia="zh-CN" w:bidi="ar"/>
        </w:rPr>
        <w:t>（一）强化组织领导，压实工作责任</w:t>
      </w:r>
    </w:p>
    <w:p w14:paraId="7A07718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Style w:val="7"/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  <w:t>为筑牢法治教育管理根基，县教体局牵头成立法治建设工作领导小组，各学校同步组建由校长任组长、副校长任副组长、少先队辅导员及班主任为核心成员的工作专班。领导小组定期召开专题会议，研究制定法治教育实施方案，统筹解决工作推进中的难点问题，充分发挥法治副校长在学校法治教育中的宣传引导、业务指导和监督协调职能，持续提升校园法治教育的质量与实效。</w:t>
      </w:r>
    </w:p>
    <w:p w14:paraId="78B4D70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3" w:firstLineChars="200"/>
        <w:textAlignment w:val="auto"/>
        <w:rPr>
          <w:rStyle w:val="7"/>
          <w:rFonts w:hint="eastAsia" w:ascii="楷体_GB2312" w:hAnsi="楷体_GB2312" w:eastAsia="楷体_GB2312" w:cs="楷体_GB2312"/>
          <w:b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楷体_GB2312" w:hAnsi="楷体_GB2312" w:eastAsia="楷体_GB2312" w:cs="楷体_GB2312"/>
          <w:b/>
          <w:bCs w:val="0"/>
          <w:color w:val="auto"/>
          <w:kern w:val="0"/>
          <w:sz w:val="32"/>
          <w:szCs w:val="32"/>
          <w:lang w:val="en-US" w:eastAsia="zh-CN" w:bidi="ar"/>
        </w:rPr>
        <w:t>（二）健全制度体系，筑牢法治基础</w:t>
      </w:r>
    </w:p>
    <w:p w14:paraId="2164AE9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Style w:val="7"/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  <w:t>完善内部管理规范，优化请销假、岗位责任等制度流程，通过教育督导巡查、部门协同联动等方式，确保教育领域法律法规落地见效。规范科学民主决策程序，严格执行“三重一大”决策制度及领导班子议事规则，对重大事项、资金安排、人事调整等关键工作，坚持集体讨论、民主决策。深化“三务公开”工作，以保障群众知情权、参与权、监督权为核心，拓展公开内容范围，优化公开渠道形式，提升政务公开透明度。严格规范性文件管理，严把文件起草、审查、发布等关键环节，确保文件制定程序合规、内容合法，为依法行政提供制度支撑。</w:t>
      </w:r>
    </w:p>
    <w:p w14:paraId="2AE20FC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3" w:firstLineChars="200"/>
        <w:textAlignment w:val="auto"/>
        <w:rPr>
          <w:rStyle w:val="7"/>
          <w:rFonts w:hint="eastAsia" w:ascii="楷体_GB2312" w:hAnsi="楷体_GB2312" w:eastAsia="楷体_GB2312" w:cs="楷体_GB2312"/>
          <w:b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楷体_GB2312" w:hAnsi="楷体_GB2312" w:eastAsia="楷体_GB2312" w:cs="楷体_GB2312"/>
          <w:b/>
          <w:bCs w:val="0"/>
          <w:color w:val="auto"/>
          <w:kern w:val="0"/>
          <w:sz w:val="32"/>
          <w:szCs w:val="32"/>
          <w:lang w:val="en-US" w:eastAsia="zh-CN" w:bidi="ar"/>
        </w:rPr>
        <w:t>（三）抓实专题部署，深化法治宣讲</w:t>
      </w:r>
    </w:p>
    <w:p w14:paraId="45423E1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Style w:val="7"/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  <w:t>各学校定期召开法治教育专题部署会，传达学习上级文件要求与工作部署，明确师生法治教育目标任务，凝聚工作共识。常态化举办“弘扬法治精神・护航和谐校园”主题法治讲座，邀请专业人士结合真实案例，剖析未成年人犯罪的社会危害与法律后果，引导师生增强法律意识、严守法律底线。</w:t>
      </w:r>
    </w:p>
    <w:p w14:paraId="712A544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3" w:firstLineChars="200"/>
        <w:textAlignment w:val="auto"/>
        <w:rPr>
          <w:rStyle w:val="7"/>
          <w:rFonts w:hint="eastAsia" w:ascii="楷体_GB2312" w:hAnsi="楷体_GB2312" w:eastAsia="楷体_GB2312" w:cs="楷体_GB2312"/>
          <w:b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楷体_GB2312" w:hAnsi="楷体_GB2312" w:eastAsia="楷体_GB2312" w:cs="楷体_GB2312"/>
          <w:b/>
          <w:bCs w:val="0"/>
          <w:color w:val="auto"/>
          <w:kern w:val="0"/>
          <w:sz w:val="32"/>
          <w:szCs w:val="32"/>
          <w:lang w:val="en-US" w:eastAsia="zh-CN" w:bidi="ar"/>
        </w:rPr>
        <w:t>（四）加强队伍建设，提升法治素养</w:t>
      </w:r>
    </w:p>
    <w:p w14:paraId="7C2CD60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Style w:val="7"/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  <w:t>开展教职工学法用法常态化活动，通过政治理论学习、业务技能培训、支部“三会一课”、全校教职工大会等多种形式，组织学习《中华人民共和国宪法》《中华人民共和国教育法》《中华人民共和国教师法》《中华人民共和国义务教育法》（2021 年修订版）《中华人民共和国未成年人保护法》《中华人民共和国预防未成年人犯罪法》等法律法规。</w:t>
      </w:r>
    </w:p>
    <w:p w14:paraId="0458462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Style w:val="7"/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  <w:t>重点强化校园安全、师生权益保障等相关法律知识学习，提升教职工依法治校、依法执教的自觉性，坚决杜绝体罚、变相体罚学生等违反师德师风的行为，明确学校在未成年人保护和犯罪预防中的法定责任。</w:t>
      </w:r>
    </w:p>
    <w:p w14:paraId="7DF7ACF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3" w:firstLineChars="200"/>
        <w:textAlignment w:val="auto"/>
        <w:rPr>
          <w:rStyle w:val="7"/>
          <w:rFonts w:hint="eastAsia" w:ascii="楷体_GB2312" w:hAnsi="楷体_GB2312" w:eastAsia="楷体_GB2312" w:cs="楷体_GB2312"/>
          <w:b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楷体_GB2312" w:hAnsi="楷体_GB2312" w:eastAsia="楷体_GB2312" w:cs="楷体_GB2312"/>
          <w:b/>
          <w:bCs w:val="0"/>
          <w:color w:val="auto"/>
          <w:kern w:val="0"/>
          <w:sz w:val="32"/>
          <w:szCs w:val="32"/>
          <w:lang w:val="en-US" w:eastAsia="zh-CN" w:bidi="ar"/>
        </w:rPr>
        <w:t>（五）聚焦重点领域，强化执法监管</w:t>
      </w:r>
    </w:p>
    <w:p w14:paraId="4F83B07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Style w:val="7"/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  <w:t>推进校外培训专项治理，成立由教体、文旅、市场监管、公安、消防救援等部门组成的联合执法队伍，全年开展校外培训机构拉网式专项排查9轮，严格落实“双减”政策要求，切实减轻中小学生校外培训负担。健全矛盾纠纷化解机制，通过设立举报箱、开通咨询举报热线、优化信访办理流程等方式，畅通群众诉求表达渠道，充分发挥信访监察室职能作用，及时回应解决群众关切，确保矛盾纠纷化解在萌芽状态。</w:t>
      </w:r>
    </w:p>
    <w:p w14:paraId="61594B0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3" w:firstLineChars="200"/>
        <w:textAlignment w:val="auto"/>
        <w:rPr>
          <w:rStyle w:val="7"/>
          <w:rFonts w:hint="eastAsia" w:ascii="楷体_GB2312" w:hAnsi="楷体_GB2312" w:eastAsia="楷体_GB2312" w:cs="楷体_GB2312"/>
          <w:b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楷体_GB2312" w:hAnsi="楷体_GB2312" w:eastAsia="楷体_GB2312" w:cs="楷体_GB2312"/>
          <w:b/>
          <w:bCs w:val="0"/>
          <w:color w:val="auto"/>
          <w:kern w:val="0"/>
          <w:sz w:val="32"/>
          <w:szCs w:val="32"/>
          <w:lang w:val="en-US" w:eastAsia="zh-CN" w:bidi="ar"/>
        </w:rPr>
        <w:t>（六）丰富活动载体，厚植法治氛围</w:t>
      </w:r>
    </w:p>
    <w:p w14:paraId="0E997B2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Style w:val="7"/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  <w:t>结合“八五普法”工作部署，开展形式多样、内容丰富的法治宣传教育活动：开展“普法宣传周”“美好生活・民法典相伴”主题宣传月活动，依托校园 LED 屏、广播系统、黑板报、手抄报等阵地开展全方位宣传；向教职工发放法治宣传资料，组织学生观看禁毒法治教育专题片，营造全员学法、知法、守法的良好环境。</w:t>
      </w:r>
    </w:p>
    <w:p w14:paraId="0EAC88E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Style w:val="7"/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  <w:t>深化“学宪法・讲宪法”系列活动，梳理活动时间节点清单，指导各学校有序推进宪法学习；选送优秀选手参与全市宪法知识竞赛和演讲比赛；组织中小学师生参与“宪法卫士”行动计划，教育部青少年普法网注册率及参赛参与度均位列全市前茅。</w:t>
      </w:r>
    </w:p>
    <w:p w14:paraId="0FD8F31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Style w:val="7"/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  <w:t>扎实开展“宪法宣传周”“国家宪法日”教育活动，通过国旗下讲话、主题班会、宪法晨读、学唱宪法歌曲等形式，厚植师生宪法意识。2025年国家宪法日期间，7所中小学组织开展宪法晨读活动，参与师生达3000余人次。</w:t>
      </w:r>
    </w:p>
    <w:p w14:paraId="1BD22DE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Style w:val="7"/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  <w:t>深化“法治进校园”常态化建设，聘任公、检、法系统工作人员担任各学校法治副校长，通过法治报告会、法治专题课堂等形式，为未成年人提供全方位司法保护，推动学校法治教育工作迈入常态化、高质量发展新阶段。</w:t>
      </w:r>
    </w:p>
    <w:p w14:paraId="7EA19C2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Style w:val="7"/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 w:bidi="ar"/>
        </w:rPr>
        <w:t>二、不足及原因</w:t>
      </w:r>
    </w:p>
    <w:p w14:paraId="095C494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Style w:val="7"/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  <w:t>法治工作队伍建设有待加强，执法人员专业化水平不足，缺乏系统性法治培训，执法方式较为单一，工作流程不够规范，影响执法效能提升。依法行政协同合力不足，面对新形势新任务，在民办幼儿园审批监管、校外培训机构规范管理、师德师风建设等领域的行政执法效能仍需提升。法治教育推进力度不足，普法活动内容的丰富度与师生参与度有待提升，校园法治宣传频次不足，部分师生法治观念不强，法治氛围不够浓厚。</w:t>
      </w:r>
    </w:p>
    <w:p w14:paraId="15A92AE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Style w:val="7"/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 w:bidi="ar"/>
        </w:rPr>
        <w:t>三、计划与措施</w:t>
      </w:r>
    </w:p>
    <w:p w14:paraId="07D9C7C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Style w:val="7"/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  <w:t>深化法治教育工作，深入学习贯彻全面依法治国理念，常态化组织法律知识专题培训，重点提升法治工作人员的专业素养和执法能力。规范依法行政行为，着力提升领导干部法治思维与依法决策能力，健全法律顾问工作机制，强化行政决策合法性审查，规范行政执法程序，深化政务公开，加强依法行政业务培训。深化依法治教实践，巩固依法治校创建成果，增强法治教育的针对性与实效性，完善法治副校长选聘、培训、考核机制，提升校园法治教育质量。强化监督考核问责，针对考核反馈的问题逐项制定整改措施，综合运用日常督查、专项检查、年度考核等多种监督方式，加强重点领域法治建设监督，全面提升依法行政效能。</w:t>
      </w:r>
    </w:p>
    <w:p w14:paraId="546A256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Style w:val="7"/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  <w:t>总之，法治宣传教育是一项长期系统性工作，唯有持续推动法治教育制度化、规范化建设，方能取得实效。我县教体系统将持续发力、开拓创新，积极探索未成年人法治教育新路径、新方法，不断提升法治政府建设工作质效，为教育事业高质量发展提供坚实法治保障。</w:t>
      </w:r>
    </w:p>
    <w:p w14:paraId="5F4B46A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3720" w:firstLineChars="1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</w:p>
    <w:p w14:paraId="7B215F4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3720" w:firstLineChars="1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</w:p>
    <w:p w14:paraId="3C20B13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3720" w:firstLineChars="1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</w:p>
    <w:p w14:paraId="3AA30F8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5270" w:firstLineChars="17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 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年12月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日</w:t>
      </w:r>
    </w:p>
    <w:sectPr>
      <w:footerReference r:id="rId3" w:type="default"/>
      <w:pgSz w:w="11906" w:h="16838"/>
      <w:pgMar w:top="1871" w:right="1531" w:bottom="1871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EE01C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BEA39E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BEA39E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D957E7"/>
    <w:rsid w:val="18D25736"/>
    <w:rsid w:val="1B5606D7"/>
    <w:rsid w:val="20D4111C"/>
    <w:rsid w:val="21EE1107"/>
    <w:rsid w:val="395A08EE"/>
    <w:rsid w:val="3B765F9D"/>
    <w:rsid w:val="3F5A8340"/>
    <w:rsid w:val="5183511B"/>
    <w:rsid w:val="5371731E"/>
    <w:rsid w:val="582C7CB7"/>
    <w:rsid w:val="58AC011D"/>
    <w:rsid w:val="5BD175F6"/>
    <w:rsid w:val="65F71AE2"/>
    <w:rsid w:val="6EC941B9"/>
    <w:rsid w:val="786F17CF"/>
    <w:rsid w:val="7B4D2F43"/>
    <w:rsid w:val="7B5B2311"/>
    <w:rsid w:val="7C4518F1"/>
    <w:rsid w:val="7FE720E9"/>
    <w:rsid w:val="A7D76029"/>
    <w:rsid w:val="CFFEB447"/>
    <w:rsid w:val="DD6A59C2"/>
    <w:rsid w:val="F6EFD6EB"/>
    <w:rsid w:val="FE7D3D56"/>
    <w:rsid w:val="FEDF553C"/>
    <w:rsid w:val="FFFE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2499</Words>
  <Characters>2519</Characters>
  <Lines>0</Lines>
  <Paragraphs>0</Paragraphs>
  <TotalTime>11</TotalTime>
  <ScaleCrop>false</ScaleCrop>
  <LinksUpToDate>false</LinksUpToDate>
  <CharactersWithSpaces>2522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2025-12-10T15:40:00Z</dcterms:created>
  <dc:creator>jiaoyuju055</dc:creator>
  <cp:lastModifiedBy>kylin</cp:lastModifiedBy>
  <dcterms:modified xsi:type="dcterms:W3CDTF">2026-02-10T11:06:10Z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KSOTemplateDocerSaveRecord">
    <vt:lpwstr>eyJoZGlkIjoiMjgyZGY2ZDQ5ZjUzOGY2NGQzYjc2NmQxMTI1OTg3OTUiLCJ1c2VySWQiOiIxNzcxMDU4OTE1In0=</vt:lpwstr>
  </property>
  <property fmtid="{D5CDD505-2E9C-101B-9397-08002B2CF9AE}" pid="4" name="ICV">
    <vt:lpwstr>716AFD17D5A7479991CC63D00BC50107_13</vt:lpwstr>
  </property>
</Properties>
</file>