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附件9</w:t>
      </w:r>
    </w:p>
    <w:p>
      <w:pPr>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山西省企业投资项目承诺制改革试点</w:t>
      </w:r>
    </w:p>
    <w:p>
      <w:pPr>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信用信息管理办法</w:t>
      </w:r>
    </w:p>
    <w:p>
      <w:pPr>
        <w:spacing w:line="600" w:lineRule="exact"/>
        <w:jc w:val="center"/>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（试  行）</w:t>
      </w:r>
    </w:p>
    <w:p>
      <w:pPr>
        <w:spacing w:line="600" w:lineRule="exact"/>
        <w:jc w:val="center"/>
        <w:rPr>
          <w:rFonts w:ascii="黑体" w:hAnsi="黑体" w:eastAsia="黑体" w:cs="黑体"/>
          <w:sz w:val="32"/>
          <w:szCs w:val="32"/>
        </w:rPr>
      </w:pPr>
      <w:r>
        <w:rPr>
          <w:rFonts w:hint="eastAsia" w:ascii="黑体" w:hAnsi="黑体" w:eastAsia="黑体" w:cs="黑体"/>
          <w:sz w:val="32"/>
          <w:szCs w:val="32"/>
        </w:rPr>
        <w:t>第一章  总    则</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为了推动企业投资项目承诺制实施，规范企业投资项目承诺</w:t>
      </w:r>
    </w:p>
    <w:p>
      <w:pPr>
        <w:spacing w:line="6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制信用信息征集、披露和使用行为，构建以信用为核心的事中事后监管体制，进一步营造良好信用市场环境，根据国务院《关于建立完善守信联合激励和失信联合惩戒制度加快推进社会诚信建设的指导意见》以及省委、省政府《关于山西省企业投资项目试行承诺制实行无审批管理的决定》等文件精神，结合本省实际，制定本办法。</w:t>
      </w:r>
    </w:p>
    <w:p>
      <w:pPr>
        <w:spacing w:line="60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第一条</w:t>
      </w:r>
      <w:r>
        <w:rPr>
          <w:rFonts w:hint="eastAsia" w:ascii="仿宋_GB2312" w:hAnsi="仿宋_GB2312" w:eastAsia="仿宋_GB2312" w:cs="仿宋_GB2312"/>
          <w:sz w:val="32"/>
          <w:szCs w:val="32"/>
        </w:rPr>
        <w:t xml:space="preserve">  本办法所称企业投资项目承诺制信用信息管理，是指以促进企业守信践诺、推进项目建设有效开展为目的，记录、归集、共享和应用企业投资项目信用信息，实施守信联合激励、失信联合惩戒的活动。企业投资项目承诺制是指对《山西省政府核准的投资项目目录》外的企业投资项目，试行以政策性条件引导、企业信用承诺、监管有效约束为核心的承诺制管理模式。</w:t>
      </w:r>
    </w:p>
    <w:p>
      <w:pPr>
        <w:spacing w:line="60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第二条</w:t>
      </w:r>
      <w:r>
        <w:rPr>
          <w:rFonts w:hint="eastAsia" w:ascii="仿宋_GB2312" w:hAnsi="仿宋_GB2312" w:eastAsia="仿宋_GB2312" w:cs="仿宋_GB2312"/>
          <w:sz w:val="32"/>
          <w:szCs w:val="32"/>
        </w:rPr>
        <w:t xml:space="preserve">  企业投资项目承诺制信用信息管理应当遵循合法、</w:t>
      </w:r>
    </w:p>
    <w:p>
      <w:pPr>
        <w:spacing w:line="6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客观、公开、公正的原则。</w:t>
      </w:r>
    </w:p>
    <w:p>
      <w:pPr>
        <w:spacing w:line="60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第三条</w:t>
      </w:r>
      <w:r>
        <w:rPr>
          <w:rFonts w:hint="eastAsia" w:ascii="仿宋_GB2312" w:hAnsi="仿宋_GB2312" w:eastAsia="仿宋_GB2312" w:cs="仿宋_GB2312"/>
          <w:sz w:val="32"/>
          <w:szCs w:val="32"/>
        </w:rPr>
        <w:t xml:space="preserve">  省发展改革部门是全省公共信用信息工作主管部门，指导山西省信用信息共享平台依法开展全省试行承诺制企业投资项目信用信息征集、共享和应用服务等工作。</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县级以上人民政府投资主管部门负责企业投资项目承诺制全过程信用监督管理工作，指导、协调相关部门做好企业投资项目承诺制监督管理。相关部门按照各自职责，研究制定部门或行业企业投资项目承诺制信用监管办法，负责相关信用信息记录建设及共享工作，做好企业投资项目承诺制日常信用监督管理。</w:t>
      </w:r>
    </w:p>
    <w:p>
      <w:pPr>
        <w:spacing w:line="60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第四条</w:t>
      </w:r>
      <w:r>
        <w:rPr>
          <w:rFonts w:hint="eastAsia" w:ascii="仿宋_GB2312" w:hAnsi="仿宋_GB2312" w:eastAsia="仿宋_GB2312" w:cs="仿宋_GB2312"/>
          <w:sz w:val="32"/>
          <w:szCs w:val="32"/>
        </w:rPr>
        <w:t xml:space="preserve">  试行投资项目承诺制的企业要建立内部信用管理制度，加强自律，依法诚信经营。</w:t>
      </w:r>
    </w:p>
    <w:p>
      <w:pPr>
        <w:tabs>
          <w:tab w:val="left" w:pos="623"/>
        </w:tabs>
        <w:spacing w:line="600" w:lineRule="exact"/>
        <w:jc w:val="center"/>
        <w:rPr>
          <w:rFonts w:ascii="黑体" w:hAnsi="黑体" w:eastAsia="黑体" w:cs="黑体"/>
          <w:sz w:val="32"/>
          <w:szCs w:val="32"/>
        </w:rPr>
      </w:pPr>
      <w:r>
        <w:rPr>
          <w:rFonts w:hint="eastAsia" w:ascii="黑体" w:hAnsi="黑体" w:eastAsia="黑体" w:cs="黑体"/>
          <w:sz w:val="32"/>
          <w:szCs w:val="32"/>
        </w:rPr>
        <w:t>第二章  信用承诺</w:t>
      </w:r>
    </w:p>
    <w:p>
      <w:pPr>
        <w:spacing w:line="60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第五条</w:t>
      </w:r>
      <w:r>
        <w:rPr>
          <w:rFonts w:hint="eastAsia" w:ascii="仿宋_GB2312" w:hAnsi="仿宋_GB2312" w:eastAsia="仿宋_GB2312" w:cs="仿宋_GB2312"/>
          <w:sz w:val="32"/>
          <w:szCs w:val="32"/>
        </w:rPr>
        <w:t xml:space="preserve">  县级以上人民政府相关部门制定企业投资项目承诺事项清单，明确承诺事项内容、准入条件和标准，指导企业做好信用承诺工作。</w:t>
      </w:r>
    </w:p>
    <w:p>
      <w:pPr>
        <w:spacing w:line="60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第六条</w:t>
      </w:r>
      <w:r>
        <w:rPr>
          <w:rFonts w:hint="eastAsia" w:ascii="仿宋_GB2312" w:hAnsi="仿宋_GB2312" w:eastAsia="仿宋_GB2312" w:cs="仿宋_GB2312"/>
          <w:sz w:val="32"/>
          <w:szCs w:val="32"/>
        </w:rPr>
        <w:t xml:space="preserve">  企业投资项目备案后，应依据承诺事项清单向相关</w:t>
      </w:r>
    </w:p>
    <w:p>
      <w:pPr>
        <w:spacing w:line="6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部门报送具有法律效力的书面承诺书，相关部门对承诺书预审并</w:t>
      </w:r>
    </w:p>
    <w:p>
      <w:pPr>
        <w:spacing w:line="6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公示。</w:t>
      </w:r>
    </w:p>
    <w:p>
      <w:pPr>
        <w:spacing w:line="600" w:lineRule="exact"/>
        <w:jc w:val="center"/>
        <w:rPr>
          <w:rFonts w:ascii="黑体" w:hAnsi="黑体" w:eastAsia="黑体" w:cs="黑体"/>
          <w:sz w:val="32"/>
          <w:szCs w:val="32"/>
        </w:rPr>
      </w:pPr>
      <w:r>
        <w:rPr>
          <w:rFonts w:hint="eastAsia" w:ascii="黑体" w:hAnsi="黑体" w:eastAsia="黑体" w:cs="黑体"/>
          <w:sz w:val="32"/>
          <w:szCs w:val="32"/>
        </w:rPr>
        <w:t>第三章  信用信息归集及共享</w:t>
      </w:r>
    </w:p>
    <w:p>
      <w:pPr>
        <w:spacing w:line="60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第七条</w:t>
      </w:r>
      <w:r>
        <w:rPr>
          <w:rFonts w:hint="eastAsia" w:ascii="仿宋_GB2312" w:hAnsi="仿宋_GB2312" w:eastAsia="仿宋_GB2312" w:cs="仿宋_GB2312"/>
          <w:sz w:val="32"/>
          <w:szCs w:val="32"/>
        </w:rPr>
        <w:t xml:space="preserve">  县级以上人民政府相关部门要加强试行承诺制的企业投资项目信用信息记录建设，包括企业信用承诺信息、项目监管信息、“红黑名单</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信息等有关信用信息。</w:t>
      </w:r>
    </w:p>
    <w:p>
      <w:pPr>
        <w:spacing w:line="60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第八条</w:t>
      </w:r>
      <w:r>
        <w:rPr>
          <w:rFonts w:hint="eastAsia" w:ascii="仿宋_GB2312" w:hAnsi="仿宋_GB2312" w:eastAsia="仿宋_GB2312" w:cs="仿宋_GB2312"/>
          <w:sz w:val="32"/>
          <w:szCs w:val="32"/>
        </w:rPr>
        <w:t xml:space="preserve">  省投资项目在线审批监管平台与省信用信息平台互联互通。</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县级以上人民政府相关部门要保证将企业投资项目信用信息全面、准确、及时录入省投资项目在线审批监管平台，实现与省信用信息共享平台信息共享。</w:t>
      </w:r>
    </w:p>
    <w:p>
      <w:pPr>
        <w:spacing w:line="60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第九条</w:t>
      </w:r>
      <w:r>
        <w:rPr>
          <w:rFonts w:hint="eastAsia" w:ascii="仿宋_GB2312" w:hAnsi="仿宋_GB2312" w:eastAsia="仿宋_GB2312" w:cs="仿宋_GB2312"/>
          <w:sz w:val="32"/>
          <w:szCs w:val="32"/>
        </w:rPr>
        <w:t xml:space="preserve">  省信用信息共享平台归集、整合各相关部门企业投</w:t>
      </w:r>
    </w:p>
    <w:p>
      <w:pPr>
        <w:spacing w:line="6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资项目信用信息，纳入企业信用记录，形成《企业信用信息报告》，</w:t>
      </w:r>
    </w:p>
    <w:p>
      <w:pPr>
        <w:spacing w:line="6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共享至省投资在线监管审批平台，为企业投资项目监管提供信息</w:t>
      </w:r>
    </w:p>
    <w:p>
      <w:pPr>
        <w:spacing w:line="6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查询服务。</w:t>
      </w:r>
    </w:p>
    <w:p>
      <w:pPr>
        <w:spacing w:line="60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第十条</w:t>
      </w:r>
      <w:r>
        <w:rPr>
          <w:rFonts w:hint="eastAsia" w:ascii="仿宋_GB2312" w:hAnsi="仿宋_GB2312" w:eastAsia="仿宋_GB2312" w:cs="仿宋_GB2312"/>
          <w:sz w:val="32"/>
          <w:szCs w:val="32"/>
        </w:rPr>
        <w:t xml:space="preserve">  公民、法人或者其他组织可以通过“信用山西”网站查询企业投资项目信用信息。</w:t>
      </w:r>
    </w:p>
    <w:p>
      <w:pPr>
        <w:spacing w:line="600" w:lineRule="exact"/>
        <w:jc w:val="center"/>
        <w:rPr>
          <w:rFonts w:ascii="黑体" w:hAnsi="黑体" w:eastAsia="黑体" w:cs="黑体"/>
          <w:sz w:val="32"/>
          <w:szCs w:val="32"/>
        </w:rPr>
      </w:pPr>
      <w:r>
        <w:rPr>
          <w:rFonts w:hint="eastAsia" w:ascii="黑体" w:hAnsi="黑体" w:eastAsia="黑体" w:cs="黑体"/>
          <w:sz w:val="32"/>
          <w:szCs w:val="32"/>
        </w:rPr>
        <w:t>第四章  信用信息应用</w:t>
      </w:r>
    </w:p>
    <w:p>
      <w:pPr>
        <w:spacing w:line="60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第十一条</w:t>
      </w:r>
      <w:r>
        <w:rPr>
          <w:rFonts w:hint="eastAsia" w:ascii="仿宋_GB2312" w:hAnsi="仿宋_GB2312" w:eastAsia="仿宋_GB2312" w:cs="仿宋_GB2312"/>
          <w:sz w:val="32"/>
          <w:szCs w:val="32"/>
        </w:rPr>
        <w:t xml:space="preserve">  县级以上人民政府相关部门应完善信用监管制</w:t>
      </w:r>
    </w:p>
    <w:p>
      <w:pPr>
        <w:spacing w:line="6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度，将企业信用信息和信用报告查询应用纳入到企业投资项目监</w:t>
      </w:r>
    </w:p>
    <w:p>
      <w:pPr>
        <w:spacing w:line="6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管过程中，作为企业投资项目行政审批、事中事后监管及竣工验收的重要参考依据。</w:t>
      </w:r>
    </w:p>
    <w:p>
      <w:pPr>
        <w:spacing w:line="60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第十二条</w:t>
      </w:r>
      <w:r>
        <w:rPr>
          <w:rFonts w:hint="eastAsia" w:ascii="仿宋_GB2312" w:hAnsi="仿宋_GB2312" w:eastAsia="仿宋_GB2312" w:cs="仿宋_GB2312"/>
          <w:sz w:val="32"/>
          <w:szCs w:val="32"/>
        </w:rPr>
        <w:t xml:space="preserve">  县级以上人民政府相关部门在企业投资项目准</w:t>
      </w:r>
    </w:p>
    <w:p>
      <w:pPr>
        <w:spacing w:line="6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入、监管和服务过程中，完善信用评价标准，制定企业异常名录、重点关注名单及“红黑名单”等，对企业实行分类监管：</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（一）对符合一定条件的信用优良企业，探索建立行政审批“绿色通道”，优先提供公共服务便利，在日常检查、专项检查、随机抽查中优化检查频次等。</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（二）准入前，对有一般失信行为的企业应从严审核行政许可审批项目；对有严重失信行为的企业，应限制试行企业投资项目承诺制，限制新增项目审批、核准，从严控制施工许可证发放等。</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项目投资建设期间，存在不良信用记录或者不履行信用承诺的企业，应当作为重点监管对象，加强监督抽查、执法检查和日常巡查，或者叫停整改；对整改后仍未达到建设要求的严重违法失信企业，不予项目验收，列入行业“黑名单”，及时公开披露相关信息，便于市场识别失信行为，实施联合惩戒。</w:t>
      </w:r>
    </w:p>
    <w:p>
      <w:pPr>
        <w:spacing w:line="60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第十三条</w:t>
      </w:r>
      <w:r>
        <w:rPr>
          <w:rFonts w:hint="eastAsia" w:ascii="仿宋_GB2312" w:hAnsi="仿宋_GB2312" w:eastAsia="仿宋_GB2312" w:cs="仿宋_GB2312"/>
          <w:sz w:val="32"/>
          <w:szCs w:val="32"/>
        </w:rPr>
        <w:t xml:space="preserve">  鼓励行业协会、商会、第三方信用服务机构参与企业投资项目信用建设和管理，按照省地方信用标准《企业信用综合评价指南》，开展企业信用等级评价，为相关部门提供信用服务。</w:t>
      </w:r>
    </w:p>
    <w:p>
      <w:pPr>
        <w:spacing w:line="600" w:lineRule="exact"/>
        <w:jc w:val="center"/>
        <w:rPr>
          <w:rFonts w:ascii="黑体" w:hAnsi="黑体" w:eastAsia="黑体" w:cs="黑体"/>
          <w:sz w:val="32"/>
          <w:szCs w:val="32"/>
        </w:rPr>
      </w:pPr>
      <w:r>
        <w:rPr>
          <w:rFonts w:hint="eastAsia" w:ascii="黑体" w:hAnsi="黑体" w:eastAsia="黑体" w:cs="黑体"/>
          <w:sz w:val="32"/>
          <w:szCs w:val="32"/>
        </w:rPr>
        <w:t>第五章  信用联合奖惩</w:t>
      </w:r>
    </w:p>
    <w:p>
      <w:pPr>
        <w:spacing w:line="60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第十四条</w:t>
      </w:r>
      <w:r>
        <w:rPr>
          <w:rFonts w:hint="eastAsia" w:ascii="仿宋_GB2312" w:hAnsi="仿宋_GB2312" w:eastAsia="仿宋_GB2312" w:cs="仿宋_GB2312"/>
          <w:sz w:val="32"/>
          <w:szCs w:val="32"/>
        </w:rPr>
        <w:t xml:space="preserve">  各级行政机关和行使管理公共事务职能的组织，</w:t>
      </w:r>
    </w:p>
    <w:p>
      <w:pPr>
        <w:spacing w:line="6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通过省信用信息共享平台实现信息共享，开展跨地区、跨部门、跨领域联合奖惩。</w:t>
      </w:r>
    </w:p>
    <w:p>
      <w:pPr>
        <w:spacing w:line="60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第十五条</w:t>
      </w:r>
      <w:r>
        <w:rPr>
          <w:rFonts w:hint="eastAsia" w:ascii="仿宋_GB2312" w:hAnsi="仿宋_GB2312" w:eastAsia="仿宋_GB2312" w:cs="仿宋_GB2312"/>
          <w:sz w:val="32"/>
          <w:szCs w:val="32"/>
        </w:rPr>
        <w:t xml:space="preserve">  对列入“红名单”的企业，各级行政机关和行使管理公共事务职能的组织可以采取下列联合激励措施：</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（一）实施“绿色通道”和“容缺受理”等便利服务措施；</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（二）在实施财敢性资金项目安排、招商引资配套优惠政策等各类政府优惠政策中，优先考虑诚信企业，加大扶持力度；</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（三）在有关公共资源交易活动中，依法依约对诚信企业采取信用加分等措施；</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（四）引导金融机构、商业销售机构等市场服务机构在经营服务活动中，对诚信企业根据实际情况给予优惠或者便利；</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（五）法律、法规规定的其他激励扶持措施。</w:t>
      </w:r>
    </w:p>
    <w:p>
      <w:pPr>
        <w:spacing w:line="60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第十六条</w:t>
      </w:r>
      <w:r>
        <w:rPr>
          <w:rFonts w:hint="eastAsia" w:ascii="仿宋_GB2312" w:hAnsi="仿宋_GB2312" w:eastAsia="仿宋_GB2312" w:cs="仿宋_GB2312"/>
          <w:sz w:val="32"/>
          <w:szCs w:val="32"/>
        </w:rPr>
        <w:t xml:space="preserve">  对列入“黑名单”的企业，各级行政机关和行使管理公共事务职能的组织可依法依规采取下列联合惩戒措施：</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（一）从严审核行政许可审批项目；</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（二）严格限制申请财政性资金项目，限制参与有关公共资源交易活动，限制参与基础设施和公用事业特许经营；</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（三）限制股票发行上市融资或发行债券，限制在全国股份转让系统挂牌、融资；</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（四）引导商业银行、证券期货经营机构、保险公司等金融机构按照风险定价原则，对严重失信主体提高贷款利率和财产保险费率，或者限制向其提供贷款、保荐、承销、保险等服务；</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（五）对严重失信企业及其法定代表人、主要负责人和对失信行为负有直接责任的注册执业人员等实施市场和行业禁入措施；</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（六）及时撤销较严重失信企业及其法定代表人、负责人、高级管理人员和对失信行为负有直接责任的董事、股东等人员的荣誉称号，取消参加评先评优资格；</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（七）法律、法规规定的其他惩戒措施。</w:t>
      </w:r>
    </w:p>
    <w:p>
      <w:pPr>
        <w:spacing w:line="600" w:lineRule="exact"/>
        <w:jc w:val="center"/>
        <w:rPr>
          <w:rFonts w:ascii="仿宋_GB2312" w:hAnsi="仿宋_GB2312" w:eastAsia="仿宋_GB2312" w:cs="仿宋_GB2312"/>
          <w:sz w:val="32"/>
          <w:szCs w:val="32"/>
        </w:rPr>
      </w:pPr>
      <w:r>
        <w:rPr>
          <w:rFonts w:hint="eastAsia" w:ascii="黑体" w:hAnsi="黑体" w:eastAsia="黑体" w:cs="黑体"/>
          <w:sz w:val="32"/>
          <w:szCs w:val="32"/>
        </w:rPr>
        <w:t>第六章  异议处理和信用修复</w:t>
      </w:r>
    </w:p>
    <w:p>
      <w:pPr>
        <w:spacing w:line="60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第十七条</w:t>
      </w:r>
      <w:r>
        <w:rPr>
          <w:rFonts w:hint="eastAsia" w:ascii="仿宋_GB2312" w:hAnsi="仿宋_GB2312" w:eastAsia="仿宋_GB2312" w:cs="仿宋_GB2312"/>
          <w:sz w:val="32"/>
          <w:szCs w:val="32"/>
        </w:rPr>
        <w:t xml:space="preserve">  社会信用体系建设主管部门、相关行政机关及其</w:t>
      </w:r>
    </w:p>
    <w:p>
      <w:pPr>
        <w:spacing w:line="6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工作人员应当依法公开、共享、查询企业信用信息，不得泄露国家秘密、商业秘密和个人隐私等信息。</w:t>
      </w:r>
    </w:p>
    <w:p>
      <w:pPr>
        <w:spacing w:line="60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第十八条</w:t>
      </w:r>
      <w:r>
        <w:rPr>
          <w:rFonts w:hint="eastAsia" w:ascii="仿宋_GB2312" w:hAnsi="仿宋_GB2312" w:eastAsia="仿宋_GB2312" w:cs="仿宋_GB2312"/>
          <w:sz w:val="32"/>
          <w:szCs w:val="32"/>
        </w:rPr>
        <w:t xml:space="preserve">  企业认为通过省信用信息共享平台共享、公开的</w:t>
      </w:r>
    </w:p>
    <w:p>
      <w:pPr>
        <w:spacing w:line="6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信息与事实不符，或者侵犯其商业秘密、个人隐私，可以向信用信息工作部门提出书面异议，公共信用信息工作部门应当及时核实并作出处理。</w:t>
      </w:r>
    </w:p>
    <w:p>
      <w:pPr>
        <w:spacing w:line="600"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第十九条</w:t>
      </w:r>
      <w:r>
        <w:rPr>
          <w:rFonts w:hint="eastAsia" w:ascii="仿宋_GB2312" w:hAnsi="仿宋_GB2312" w:eastAsia="仿宋_GB2312" w:cs="仿宋_GB2312"/>
          <w:sz w:val="32"/>
          <w:szCs w:val="32"/>
        </w:rPr>
        <w:t xml:space="preserve">  存在不良信用记录的企业，在规定期限内主动纠</w:t>
      </w:r>
    </w:p>
    <w:p>
      <w:pPr>
        <w:spacing w:line="6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正违法失信行为、消除不良影响的，可以按照一定条件和程序实施信用修复，重塑企业信用。</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楷体_GB2312">
    <w:altName w:val="楷体"/>
    <w:panose1 w:val="00000000000000000000"/>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F5D4D1E"/>
    <w:rsid w:val="4F5D4D1E"/>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uby_1.0.0.10\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Pages>1</Pages>
  <Words>0</Words>
  <Characters>0</Characters>
  <Lines>0</Lines>
  <Paragraphs>0</Paragraphs>
  <TotalTime>0</TotalTime>
  <ScaleCrop>false</ScaleCrop>
  <LinksUpToDate>false</LinksUpToDate>
  <CharactersWithSpaces>0</CharactersWithSpaces>
  <Application>WPS Office_10.1.0.7400_F1E327BC-269C-435d-A152-05C5408002CA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2018-07-13T00:49:00Z</dcterms:created>
  <dc:creator>LINA</dc:creator>
  <cp:lastModifiedBy>LINA</cp:lastModifiedBy>
  <dcterms:modified xsi:type="dcterms:W3CDTF">2018-07-13T00:53:09Z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