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吉县工信局</w:t>
      </w:r>
      <w:r>
        <w:rPr>
          <w:rFonts w:hint="eastAsia"/>
          <w:sz w:val="44"/>
          <w:szCs w:val="44"/>
        </w:rPr>
        <w:t>基层政务公开标准目录</w:t>
      </w:r>
    </w:p>
    <w:p>
      <w:pPr>
        <w:jc w:val="center"/>
        <w:rPr>
          <w:rFonts w:hint="eastAsia"/>
        </w:rPr>
      </w:pPr>
    </w:p>
    <w:tbl>
      <w:tblPr>
        <w:tblStyle w:val="5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93"/>
        <w:gridCol w:w="1005"/>
        <w:gridCol w:w="2895"/>
        <w:gridCol w:w="2227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2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9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行政法规规章和规范性文件</w:t>
            </w:r>
          </w:p>
        </w:tc>
        <w:tc>
          <w:tcPr>
            <w:tcW w:w="100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行政法规规章和规范性文件</w:t>
            </w: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涉及工业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信息化领域的行政法规、规章和规范性文件。</w:t>
            </w:r>
          </w:p>
        </w:tc>
        <w:tc>
          <w:tcPr>
            <w:tcW w:w="2227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吉县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工信局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重大决策公开</w:t>
            </w:r>
          </w:p>
        </w:tc>
        <w:tc>
          <w:tcPr>
            <w:tcW w:w="100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重大决策公开</w:t>
            </w: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涉及公共利益和公众权益的重大事项，除依法应当保密的外，要主动公开决策草案、决策依据，提出意见的方式和期限，征求意见的采纳情况</w:t>
            </w:r>
          </w:p>
        </w:tc>
        <w:tc>
          <w:tcPr>
            <w:tcW w:w="2227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1.《国务院办公厅关于印发 2019 年政务公 开工作要点的通知》（国办发〔2019〕14 号） 2.《重大行政决策暂行条例》（中华人民共和国国务院令第713 号） 3.《国务院办公厅印发〈关于全面推进政务公开工作的意 见〉实施细则的通知》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吉县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工信局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财政预决算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部门预算</w:t>
            </w: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2227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《中华人民共和国预算法》、《中华人民共和国政府信息公开条例》、《财政部关于印发&lt;地方预决算公开操作规程的通知&gt;》（财预【2016】143号）等法律法规和文件规定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本级政府财政部门批复后20日内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吉县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工信局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2227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2227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一般公共预算“三公”经费支出表按“因公出国（境）费”“公务用车购置费及运行费”“公务接待费”公开。</w:t>
            </w:r>
          </w:p>
        </w:tc>
        <w:tc>
          <w:tcPr>
            <w:tcW w:w="2227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财政预决算</w:t>
            </w:r>
          </w:p>
        </w:tc>
        <w:tc>
          <w:tcPr>
            <w:tcW w:w="100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部门预算</w:t>
            </w: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本部门职责、机构设置情况、预算收支增减变化、机关运行经费安排以及政府采购（主要包括部门政府采购预算总金额和货物、工程 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2227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《中华人民共和国预算法》、《中华人民共和国政府信息公开条例》、《财政部关于印发&lt;地方预决算公开操作规程的通知&gt;》（财预【2016】143号）等法律法规和文件规定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本级政府财政部门批复后20日内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吉县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工信局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部门决算</w:t>
            </w: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2227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《中华人民共和国预算法》、《中华人民共和国政府信息公开条例》、《财政部关于印发&lt;地方预决算公开操作规程的通知&gt;》（财预【2016】143号）等法律法规和文件规定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本级政府财政部门批复后20日内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吉县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工信局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2227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2227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财政预决算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部门决算</w:t>
            </w: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一般公共预算“三公”经费支出表按“因公出国（境）费”“公务用车购置费及运行费”“公务接待费”公开，其中，“公务用车购置及运行费”应当细化到“公务用车购置费，”“公务用车运行费”两个项目，并对增减变化情况进行说明。</w:t>
            </w:r>
          </w:p>
        </w:tc>
        <w:tc>
          <w:tcPr>
            <w:tcW w:w="2227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《中华人民共和国预算法》、《中华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人民共和国政府信息公开条例》、《财政部关于印发&lt;地方预决算公开操作规程的通知&gt;》（财预【2016】143号）等法律法规和文件规定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本级政府财政部门批复后20日内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吉县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工信局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本部门职责、机构设置情况、预算收支增减变化、机关运行经费安排以及政府采购（主要包括部门政府采购预算总金额和货物、工程 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2227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行政处罚</w:t>
            </w:r>
          </w:p>
        </w:tc>
        <w:tc>
          <w:tcPr>
            <w:tcW w:w="1005" w:type="dxa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对企业投资项目核准或备案违法行为的处罚</w:t>
            </w:r>
          </w:p>
        </w:tc>
        <w:tc>
          <w:tcPr>
            <w:tcW w:w="289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1.机构职能、执法人员名单；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2.执法程序或流程图；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3.执法依据；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4.行政处罚自由裁量基准；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5.咨询、监督投诉方式；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6.处罚决定。</w:t>
            </w:r>
          </w:p>
        </w:tc>
        <w:tc>
          <w:tcPr>
            <w:tcW w:w="2227" w:type="dxa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中华人民共和国行政处罚法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企业投资项目核准和备案管理条例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企业投资项目核准和备案管理办法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等法律法规和文件规定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吉县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工信局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行政处罚</w:t>
            </w:r>
          </w:p>
        </w:tc>
        <w:tc>
          <w:tcPr>
            <w:tcW w:w="1005" w:type="dxa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对未取得相应资质从事信息化活动的处罚</w:t>
            </w:r>
          </w:p>
        </w:tc>
        <w:tc>
          <w:tcPr>
            <w:tcW w:w="289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1.机构职能、执法人员名单；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2.执法程序或流程图；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3.执法依据；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4.行政处罚自由裁量基准；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5.咨询、监督投诉方式；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6.处罚决定。</w:t>
            </w:r>
          </w:p>
        </w:tc>
        <w:tc>
          <w:tcPr>
            <w:tcW w:w="2227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中华人民共和国行政处罚法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山西省信息化条例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等法律法规和文件规定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吉县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工信局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对信息管线管道、配线设施未纳入建设项目设计文件，并于建设项目同时施工的处罚</w:t>
            </w:r>
          </w:p>
        </w:tc>
        <w:tc>
          <w:tcPr>
            <w:tcW w:w="289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1.机构职能、执法人员名单；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2.执法程序或流程图；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3.执法依据；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4.行政处罚自由裁量基准；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5.咨询、监督投诉方式；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6.处罚决定。</w:t>
            </w:r>
          </w:p>
        </w:tc>
        <w:tc>
          <w:tcPr>
            <w:tcW w:w="2227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中华人民共和国行政处罚法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山西省信息化条例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等法律法规和文件规定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吉县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工信局</w:t>
            </w:r>
          </w:p>
        </w:tc>
        <w:tc>
          <w:tcPr>
            <w:tcW w:w="162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18"/>
    <w:rsid w:val="00662D18"/>
    <w:rsid w:val="008340CD"/>
    <w:rsid w:val="06EAD3C2"/>
    <w:rsid w:val="14215916"/>
    <w:rsid w:val="4A586623"/>
    <w:rsid w:val="5C1D2378"/>
    <w:rsid w:val="6FE34F6E"/>
    <w:rsid w:val="70E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770</Words>
  <Characters>4389</Characters>
  <Lines>36</Lines>
  <Paragraphs>10</Paragraphs>
  <TotalTime>183</TotalTime>
  <ScaleCrop>false</ScaleCrop>
  <LinksUpToDate>false</LinksUpToDate>
  <CharactersWithSpaces>5149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2020-07-10T16:35:00Z</dcterms:created>
  <dc:creator>lenovo</dc:creator>
  <cp:lastModifiedBy>李渔</cp:lastModifiedBy>
  <cp:lastPrinted>2020-11-19T12:01:00Z</cp:lastPrinted>
  <dcterms:modified xsi:type="dcterms:W3CDTF">2022-11-01T10:19:15Z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