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lang w:val="en-US" w:eastAsia="zh-CN"/>
        </w:rPr>
        <w:t>吉县盐业公司2019年度各乡镇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lang w:val="en-US" w:eastAsia="zh-CN"/>
        </w:rPr>
        <w:t>食盐配送计划一览表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27"/>
        <w:gridCol w:w="2128"/>
        <w:gridCol w:w="168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乡镇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人口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颗粒盐（T）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精制盐（T）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吉昌镇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37111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屯里镇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12502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壶口镇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4691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车城乡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8657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文城乡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10344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东城乡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7499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柏山寺乡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13008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中垛乡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15028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instrText xml:space="preserve"> = sum(B2:B9) \* MERGEFORMAT </w:instrTex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108840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instrText xml:space="preserve"> = sum(C2:C9) \* MERGEFORMAT </w:instrTex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instrText xml:space="preserve"> = sum(D2:D9) \* MERGEFORMAT </w:instrTex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154" w:right="1531" w:bottom="1984" w:left="1531" w:header="851" w:footer="1417" w:gutter="0"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7A37"/>
    <w:rsid w:val="1C261DAD"/>
    <w:rsid w:val="3E073707"/>
    <w:rsid w:val="6DAF7A37"/>
    <w:rsid w:val="747D3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2019-05-13T02:44:00Z</dcterms:created>
  <dc:creator>jx</dc:creator>
  <cp:lastModifiedBy>LINA</cp:lastModifiedBy>
  <cp:lastPrinted>2019-05-17T09:37:00Z</cp:lastPrinted>
  <dcterms:modified xsi:type="dcterms:W3CDTF">2019-06-13T01:14:22Z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