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吉县安全风险隐患防范化解大排查大治理整改清单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                                                        填报时间：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1928"/>
        <w:gridCol w:w="1417"/>
        <w:gridCol w:w="1721"/>
        <w:gridCol w:w="2937"/>
        <w:gridCol w:w="1620"/>
        <w:gridCol w:w="1417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排查出的隐患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隐患地点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责任单位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责任人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具体措施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整改时限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整改资金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firstLine="560" w:firstLineChars="200"/>
        <w:textAlignment w:val="auto"/>
      </w:pPr>
      <w:r>
        <w:rPr>
          <w:rFonts w:hint="eastAsia"/>
          <w:sz w:val="28"/>
          <w:szCs w:val="28"/>
        </w:rPr>
        <w:t>审核人：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填表人：</w:t>
      </w:r>
      <w:r>
        <w:rPr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lang w:eastAsia="zh-CN"/>
        </w:rPr>
        <w:t>：</w:t>
      </w: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97AF0"/>
    <w:rsid w:val="5A89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2019-03-25T07:17:00Z</dcterms:created>
  <dc:creator>LINA</dc:creator>
  <cp:lastModifiedBy>LINA</cp:lastModifiedBy>
  <dcterms:modified xsi:type="dcterms:W3CDTF">2019-03-25T07:18:32Z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