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sz w:val="32"/>
          <w:szCs w:val="32"/>
        </w:rPr>
      </w:pPr>
      <w:bookmarkStart w:id="0" w:name="_GoBack"/>
      <w:r>
        <w:rPr>
          <w:rFonts w:ascii="Times New Roman" w:hAnsi="Times New Roman"/>
          <w:b/>
          <w:sz w:val="32"/>
          <w:szCs w:val="32"/>
        </w:rPr>
        <mc:AlternateContent>
          <mc:Choice Requires="wps">
            <w:drawing>
              <wp:anchor distT="0" distB="0" distL="114300" distR="114300" simplePos="0" relativeHeight="251664384" behindDoc="0" locked="0" layoutInCell="1" allowOverlap="1">
                <wp:simplePos x="0" y="0"/>
                <wp:positionH relativeFrom="column">
                  <wp:posOffset>-201930</wp:posOffset>
                </wp:positionH>
                <wp:positionV relativeFrom="paragraph">
                  <wp:posOffset>-264160</wp:posOffset>
                </wp:positionV>
                <wp:extent cx="802005" cy="548640"/>
                <wp:effectExtent l="0" t="0" r="0" b="0"/>
                <wp:wrapNone/>
                <wp:docPr id="9" name="矩形 9"/>
                <wp:cNvGraphicFramePr/>
                <a:graphic xmlns:a="http://schemas.openxmlformats.org/drawingml/2006/main">
                  <a:graphicData uri="http://schemas.microsoft.com/office/word/2010/wordprocessingShape">
                    <wps:wsp>
                      <wps:cNvSpPr/>
                      <wps:spPr>
                        <a:xfrm>
                          <a:off x="0" y="0"/>
                          <a:ext cx="801859" cy="548640"/>
                        </a:xfrm>
                        <a:prstGeom prst="rect">
                          <a:avLst/>
                        </a:prstGeom>
                        <a:noFill/>
                        <a:ln w="25400" cap="flat" cmpd="sng" algn="ctr">
                          <a:noFill/>
                          <a:prstDash val="solid"/>
                        </a:ln>
                        <a:effectLst/>
                      </wps:spPr>
                      <wps:txbx>
                        <w:txbxContent>
                          <w:p>
                            <w:pPr>
                              <w:jc w:val="center"/>
                              <w:rPr>
                                <w:rFonts w:ascii="Times New Roman" w:hAnsi="Times New Roman" w:eastAsia="仿宋_GB2312"/>
                                <w:sz w:val="30"/>
                                <w:szCs w:val="30"/>
                              </w:rPr>
                            </w:pPr>
                            <w:r>
                              <w:rPr>
                                <w:rFonts w:ascii="Times New Roman" w:hAnsi="Times New Roman" w:eastAsia="仿宋_GB2312"/>
                                <w:sz w:val="30"/>
                                <w:szCs w:val="30"/>
                              </w:rPr>
                              <w:t>附件</w:t>
                            </w:r>
                            <w:r>
                              <w:rPr>
                                <w:rFonts w:hint="eastAsia" w:ascii="Times New Roman" w:hAnsi="Times New Roman" w:eastAsia="仿宋_GB2312"/>
                                <w:sz w:val="30"/>
                                <w:szCs w:val="30"/>
                              </w:rPr>
                              <w:t>7</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9pt;margin-top:-20.8pt;height:43.2pt;width:63.15pt;z-index:251664384;v-text-anchor:middle;mso-width-relative:page;mso-height-relative:page;" filled="f" stroked="f" coordsize="21600,21600" o:gfxdata="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&#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eUVwq2QAAAAkBAAAPAAAAAAAAAAEAIAAAACIAAABk&#10;cnMvZG93bnJldi54bWxQSwECFAAUAAAACACHTuJARtespz4CAABVBAAADgAAAAAAAAABACAAAAAo&#10;AQAAZHJzL2Uyb0RvYy54bWxQSwUGAAAAAAYABgBZAQAA2AUAAAAA&#10;">
                <v:fill on="f" focussize="0,0"/>
                <v:stroke on="f" weight="2pt"/>
                <v:imagedata o:title=""/>
                <o:lock v:ext="edit" aspectratio="f"/>
                <v:textbox>
                  <w:txbxContent>
                    <w:p>
                      <w:pPr>
                        <w:jc w:val="center"/>
                        <w:rPr>
                          <w:rFonts w:ascii="Times New Roman" w:hAnsi="Times New Roman" w:eastAsia="仿宋_GB2312"/>
                          <w:sz w:val="30"/>
                          <w:szCs w:val="30"/>
                        </w:rPr>
                      </w:pPr>
                      <w:r>
                        <w:rPr>
                          <w:rFonts w:ascii="Times New Roman" w:hAnsi="Times New Roman" w:eastAsia="仿宋_GB2312"/>
                          <w:sz w:val="30"/>
                          <w:szCs w:val="30"/>
                        </w:rPr>
                        <w:t>附件</w:t>
                      </w:r>
                      <w:r>
                        <w:rPr>
                          <w:rFonts w:hint="eastAsia" w:ascii="Times New Roman" w:hAnsi="Times New Roman" w:eastAsia="仿宋_GB2312"/>
                          <w:sz w:val="30"/>
                          <w:szCs w:val="30"/>
                        </w:rPr>
                        <w:t>7</w:t>
                      </w:r>
                    </w:p>
                  </w:txbxContent>
                </v:textbox>
              </v:rect>
            </w:pict>
          </mc:Fallback>
        </mc:AlternateContent>
      </w:r>
      <w:r>
        <w:rPr>
          <w:rFonts w:hint="eastAsia" w:ascii="Times New Roman" w:hAnsi="Times New Roman"/>
          <w:b/>
          <w:sz w:val="32"/>
          <w:szCs w:val="32"/>
        </w:rPr>
        <w:t>吉县</w:t>
      </w:r>
      <w:r>
        <w:rPr>
          <w:rFonts w:ascii="Times New Roman" w:hAnsi="Times New Roman"/>
          <w:b/>
          <w:sz w:val="32"/>
          <w:szCs w:val="32"/>
        </w:rPr>
        <w:t>重污染天气应急响应强制性措施责任分解表</w:t>
      </w:r>
    </w:p>
    <w:bookmarkEnd w:id="0"/>
    <w:tbl>
      <w:tblPr>
        <w:tblStyle w:val="3"/>
        <w:tblW w:w="14458"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10"/>
        <w:gridCol w:w="1271"/>
        <w:gridCol w:w="1397"/>
        <w:gridCol w:w="2545"/>
        <w:gridCol w:w="1535"/>
        <w:gridCol w:w="1821"/>
        <w:gridCol w:w="2092"/>
        <w:gridCol w:w="308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70" w:hRule="exact"/>
          <w:tblHeader/>
          <w:jc w:val="center"/>
        </w:trPr>
        <w:tc>
          <w:tcPr>
            <w:tcW w:w="710" w:type="dxa"/>
            <w:vMerge w:val="restart"/>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措施类别</w:t>
            </w:r>
          </w:p>
        </w:tc>
        <w:tc>
          <w:tcPr>
            <w:tcW w:w="1271" w:type="dxa"/>
            <w:vMerge w:val="restart"/>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牵头单位</w:t>
            </w:r>
          </w:p>
        </w:tc>
        <w:tc>
          <w:tcPr>
            <w:tcW w:w="1397" w:type="dxa"/>
            <w:vMerge w:val="restart"/>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责任单位</w:t>
            </w:r>
          </w:p>
        </w:tc>
        <w:tc>
          <w:tcPr>
            <w:tcW w:w="2545" w:type="dxa"/>
            <w:vMerge w:val="restart"/>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实施对象</w:t>
            </w:r>
          </w:p>
        </w:tc>
        <w:tc>
          <w:tcPr>
            <w:tcW w:w="8535" w:type="dxa"/>
            <w:gridSpan w:val="4"/>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具体措施</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34" w:hRule="exact"/>
          <w:tblHeader/>
          <w:jc w:val="center"/>
        </w:trPr>
        <w:tc>
          <w:tcPr>
            <w:tcW w:w="710" w:type="dxa"/>
            <w:vMerge w:val="continue"/>
            <w:vAlign w:val="center"/>
          </w:tcPr>
          <w:p>
            <w:pPr>
              <w:widowControl/>
              <w:jc w:val="center"/>
              <w:rPr>
                <w:rFonts w:ascii="Times New Roman" w:hAnsi="Times New Roman" w:eastAsia="仿宋_GB2312"/>
                <w:spacing w:val="-20"/>
                <w:kern w:val="0"/>
                <w:szCs w:val="21"/>
              </w:rPr>
            </w:pPr>
          </w:p>
        </w:tc>
        <w:tc>
          <w:tcPr>
            <w:tcW w:w="1271" w:type="dxa"/>
            <w:vMerge w:val="continue"/>
            <w:vAlign w:val="center"/>
          </w:tcPr>
          <w:p>
            <w:pPr>
              <w:widowControl/>
              <w:jc w:val="center"/>
              <w:rPr>
                <w:rFonts w:ascii="Times New Roman" w:hAnsi="Times New Roman" w:eastAsia="仿宋_GB2312"/>
                <w:spacing w:val="-20"/>
                <w:kern w:val="0"/>
                <w:szCs w:val="21"/>
              </w:rPr>
            </w:pPr>
          </w:p>
        </w:tc>
        <w:tc>
          <w:tcPr>
            <w:tcW w:w="1397" w:type="dxa"/>
            <w:vMerge w:val="continue"/>
            <w:vAlign w:val="center"/>
          </w:tcPr>
          <w:p>
            <w:pPr>
              <w:widowControl/>
              <w:jc w:val="center"/>
              <w:rPr>
                <w:rFonts w:ascii="Times New Roman" w:hAnsi="Times New Roman" w:eastAsia="仿宋_GB2312"/>
                <w:spacing w:val="-20"/>
                <w:kern w:val="0"/>
                <w:szCs w:val="21"/>
              </w:rPr>
            </w:pPr>
          </w:p>
        </w:tc>
        <w:tc>
          <w:tcPr>
            <w:tcW w:w="2545" w:type="dxa"/>
            <w:vMerge w:val="continue"/>
            <w:vAlign w:val="center"/>
          </w:tcPr>
          <w:p>
            <w:pPr>
              <w:widowControl/>
              <w:jc w:val="center"/>
              <w:rPr>
                <w:rFonts w:ascii="Times New Roman" w:hAnsi="Times New Roman" w:eastAsia="仿宋_GB2312"/>
                <w:spacing w:val="-20"/>
                <w:kern w:val="0"/>
                <w:szCs w:val="21"/>
              </w:rPr>
            </w:pPr>
          </w:p>
        </w:tc>
        <w:tc>
          <w:tcPr>
            <w:tcW w:w="1535" w:type="dxa"/>
            <w:vAlign w:val="center"/>
          </w:tcPr>
          <w:p>
            <w:pPr>
              <w:widowControl/>
              <w:jc w:val="center"/>
              <w:rPr>
                <w:rFonts w:ascii="Times New Roman" w:hAnsi="Times New Roman" w:eastAsia="仿宋_GB2312"/>
                <w:spacing w:val="-20"/>
                <w:kern w:val="0"/>
                <w:szCs w:val="21"/>
              </w:rPr>
            </w:pPr>
            <w:r>
              <w:rPr>
                <w:rFonts w:hint="eastAsia" w:ascii="Times New Roman" w:hAnsi="Times New Roman" w:eastAsia="仿宋_GB2312"/>
                <w:spacing w:val="-20"/>
                <w:kern w:val="0"/>
                <w:szCs w:val="21"/>
              </w:rPr>
              <w:t>蓝色</w:t>
            </w:r>
            <w:r>
              <w:rPr>
                <w:rFonts w:ascii="Times New Roman" w:hAnsi="Times New Roman" w:eastAsia="仿宋_GB2312"/>
                <w:spacing w:val="-20"/>
                <w:kern w:val="0"/>
                <w:szCs w:val="21"/>
              </w:rPr>
              <w:t>预警（</w:t>
            </w:r>
            <w:r>
              <w:rPr>
                <w:rFonts w:hint="eastAsia" w:ascii="宋体" w:hAnsi="宋体" w:cs="宋体"/>
                <w:spacing w:val="-20"/>
                <w:kern w:val="0"/>
                <w:szCs w:val="21"/>
              </w:rPr>
              <w:t>Ⅳ</w:t>
            </w:r>
            <w:r>
              <w:rPr>
                <w:rFonts w:ascii="Times New Roman" w:hAnsi="Times New Roman" w:eastAsia="仿宋_GB2312"/>
                <w:spacing w:val="-20"/>
                <w:kern w:val="0"/>
                <w:szCs w:val="21"/>
              </w:rPr>
              <w:t>级）</w:t>
            </w:r>
          </w:p>
        </w:tc>
        <w:tc>
          <w:tcPr>
            <w:tcW w:w="1821" w:type="dxa"/>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黄色预警（</w:t>
            </w:r>
            <w:r>
              <w:rPr>
                <w:rFonts w:hint="eastAsia" w:ascii="宋体" w:hAnsi="宋体" w:cs="宋体"/>
                <w:spacing w:val="-20"/>
                <w:kern w:val="0"/>
                <w:szCs w:val="21"/>
              </w:rPr>
              <w:t>Ⅲ</w:t>
            </w:r>
            <w:r>
              <w:rPr>
                <w:rFonts w:ascii="Times New Roman" w:hAnsi="Times New Roman" w:eastAsia="仿宋_GB2312"/>
                <w:spacing w:val="-20"/>
                <w:kern w:val="0"/>
                <w:szCs w:val="21"/>
              </w:rPr>
              <w:t>级）</w:t>
            </w:r>
          </w:p>
        </w:tc>
        <w:tc>
          <w:tcPr>
            <w:tcW w:w="2092" w:type="dxa"/>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橙色预警（</w:t>
            </w:r>
            <w:r>
              <w:rPr>
                <w:rFonts w:hint="eastAsia" w:ascii="宋体" w:hAnsi="宋体" w:cs="宋体"/>
                <w:spacing w:val="-20"/>
                <w:kern w:val="0"/>
                <w:szCs w:val="21"/>
              </w:rPr>
              <w:t>Ⅱ</w:t>
            </w:r>
            <w:r>
              <w:rPr>
                <w:rFonts w:ascii="Times New Roman" w:hAnsi="Times New Roman" w:eastAsia="仿宋_GB2312"/>
                <w:spacing w:val="-20"/>
                <w:kern w:val="0"/>
                <w:szCs w:val="21"/>
              </w:rPr>
              <w:t>级）</w:t>
            </w:r>
          </w:p>
        </w:tc>
        <w:tc>
          <w:tcPr>
            <w:tcW w:w="3087" w:type="dxa"/>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红色预警（</w:t>
            </w:r>
            <w:r>
              <w:rPr>
                <w:rFonts w:hint="eastAsia" w:ascii="宋体" w:hAnsi="宋体" w:cs="宋体"/>
                <w:spacing w:val="-20"/>
                <w:kern w:val="0"/>
                <w:szCs w:val="21"/>
              </w:rPr>
              <w:t>Ⅰ</w:t>
            </w:r>
            <w:r>
              <w:rPr>
                <w:rFonts w:ascii="Times New Roman" w:hAnsi="Times New Roman" w:eastAsia="仿宋_GB2312"/>
                <w:spacing w:val="-20"/>
                <w:kern w:val="0"/>
                <w:szCs w:val="21"/>
              </w:rPr>
              <w:t>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961" w:hRule="exact"/>
          <w:jc w:val="center"/>
        </w:trPr>
        <w:tc>
          <w:tcPr>
            <w:tcW w:w="710" w:type="dxa"/>
            <w:vMerge w:val="restart"/>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工业污染控制</w:t>
            </w:r>
          </w:p>
          <w:p>
            <w:pPr>
              <w:jc w:val="center"/>
              <w:rPr>
                <w:rFonts w:ascii="Times New Roman" w:hAnsi="Times New Roman" w:eastAsia="仿宋_GB2312"/>
                <w:spacing w:val="-20"/>
                <w:kern w:val="0"/>
                <w:szCs w:val="21"/>
              </w:rPr>
            </w:pPr>
          </w:p>
        </w:tc>
        <w:tc>
          <w:tcPr>
            <w:tcW w:w="1271" w:type="dxa"/>
            <w:vMerge w:val="restart"/>
            <w:vAlign w:val="center"/>
          </w:tcPr>
          <w:p>
            <w:pPr>
              <w:widowControl/>
              <w:jc w:val="center"/>
              <w:rPr>
                <w:rFonts w:ascii="Times New Roman" w:hAnsi="Times New Roman" w:eastAsia="仿宋_GB2312"/>
                <w:spacing w:val="-20"/>
                <w:kern w:val="0"/>
                <w:szCs w:val="21"/>
              </w:rPr>
            </w:pPr>
            <w:r>
              <w:rPr>
                <w:rFonts w:hint="eastAsia" w:ascii="Times New Roman" w:hAnsi="Times New Roman" w:eastAsia="仿宋_GB2312"/>
                <w:spacing w:val="-20"/>
                <w:kern w:val="0"/>
                <w:szCs w:val="21"/>
              </w:rPr>
              <w:t>县发改</w:t>
            </w:r>
            <w:r>
              <w:rPr>
                <w:rFonts w:ascii="Times New Roman" w:hAnsi="Times New Roman" w:eastAsia="仿宋_GB2312"/>
                <w:spacing w:val="-20"/>
                <w:kern w:val="0"/>
                <w:szCs w:val="21"/>
              </w:rPr>
              <w:t>局</w:t>
            </w:r>
          </w:p>
        </w:tc>
        <w:tc>
          <w:tcPr>
            <w:tcW w:w="1397" w:type="dxa"/>
            <w:vMerge w:val="restart"/>
            <w:vAlign w:val="center"/>
          </w:tcPr>
          <w:p>
            <w:pPr>
              <w:widowControl/>
              <w:rPr>
                <w:rFonts w:ascii="Times New Roman" w:hAnsi="Times New Roman" w:eastAsia="仿宋_GB2312"/>
                <w:spacing w:val="-20"/>
                <w:kern w:val="0"/>
                <w:szCs w:val="21"/>
              </w:rPr>
            </w:pPr>
            <w:r>
              <w:rPr>
                <w:rFonts w:hint="eastAsia" w:ascii="Times New Roman" w:hAnsi="Times New Roman" w:eastAsia="仿宋_GB2312"/>
                <w:spacing w:val="-20"/>
                <w:kern w:val="0"/>
                <w:szCs w:val="21"/>
              </w:rPr>
              <w:t>县发改</w:t>
            </w:r>
            <w:r>
              <w:rPr>
                <w:rFonts w:ascii="Times New Roman" w:hAnsi="Times New Roman" w:eastAsia="仿宋_GB2312"/>
                <w:spacing w:val="-20"/>
                <w:kern w:val="0"/>
                <w:szCs w:val="21"/>
              </w:rPr>
              <w:t>局</w:t>
            </w:r>
            <w:r>
              <w:rPr>
                <w:rFonts w:hint="eastAsia" w:ascii="Times New Roman" w:hAnsi="Times New Roman" w:eastAsia="仿宋_GB2312"/>
                <w:spacing w:val="-20"/>
                <w:kern w:val="0"/>
                <w:szCs w:val="21"/>
              </w:rPr>
              <w:t>、县</w:t>
            </w:r>
            <w:r>
              <w:rPr>
                <w:rFonts w:ascii="Times New Roman" w:hAnsi="Times New Roman" w:eastAsia="仿宋_GB2312"/>
                <w:spacing w:val="-20"/>
                <w:kern w:val="0"/>
                <w:szCs w:val="21"/>
              </w:rPr>
              <w:t>环保局、</w:t>
            </w:r>
            <w:r>
              <w:rPr>
                <w:rFonts w:hint="eastAsia" w:ascii="Times New Roman" w:hAnsi="Times New Roman" w:eastAsia="仿宋_GB2312"/>
                <w:spacing w:val="-20"/>
                <w:kern w:val="0"/>
                <w:szCs w:val="21"/>
              </w:rPr>
              <w:t>县供电支</w:t>
            </w:r>
            <w:r>
              <w:rPr>
                <w:rFonts w:ascii="Times New Roman" w:hAnsi="Times New Roman" w:eastAsia="仿宋_GB2312"/>
                <w:spacing w:val="-20"/>
                <w:kern w:val="0"/>
                <w:szCs w:val="21"/>
              </w:rPr>
              <w:t>公司等部门</w:t>
            </w:r>
          </w:p>
        </w:tc>
        <w:tc>
          <w:tcPr>
            <w:tcW w:w="2545" w:type="dxa"/>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附件</w:t>
            </w:r>
            <w:r>
              <w:rPr>
                <w:rFonts w:hint="eastAsia" w:ascii="Times New Roman" w:hAnsi="Times New Roman" w:eastAsia="仿宋_GB2312"/>
                <w:spacing w:val="-20"/>
                <w:kern w:val="0"/>
                <w:szCs w:val="21"/>
              </w:rPr>
              <w:t>6</w:t>
            </w:r>
            <w:r>
              <w:rPr>
                <w:rFonts w:ascii="Times New Roman" w:hAnsi="Times New Roman" w:eastAsia="仿宋_GB2312"/>
                <w:spacing w:val="-20"/>
                <w:kern w:val="0"/>
                <w:szCs w:val="21"/>
              </w:rPr>
              <w:t>名单中的企业</w:t>
            </w:r>
          </w:p>
        </w:tc>
        <w:tc>
          <w:tcPr>
            <w:tcW w:w="1535" w:type="dxa"/>
            <w:vAlign w:val="center"/>
          </w:tcPr>
          <w:p>
            <w:pPr>
              <w:widowControl/>
              <w:jc w:val="center"/>
              <w:rPr>
                <w:rFonts w:ascii="Times New Roman" w:hAnsi="Times New Roman" w:eastAsia="仿宋_GB2312"/>
                <w:spacing w:val="-20"/>
                <w:kern w:val="0"/>
                <w:szCs w:val="21"/>
              </w:rPr>
            </w:pPr>
            <w:r>
              <w:rPr>
                <w:rFonts w:hint="eastAsia" w:ascii="Times New Roman" w:hAnsi="Times New Roman" w:eastAsia="仿宋_GB2312"/>
                <w:spacing w:val="-20"/>
                <w:kern w:val="0"/>
                <w:szCs w:val="21"/>
              </w:rPr>
              <w:t>-----</w:t>
            </w:r>
          </w:p>
        </w:tc>
        <w:tc>
          <w:tcPr>
            <w:tcW w:w="1821" w:type="dxa"/>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降低</w:t>
            </w:r>
            <w:r>
              <w:rPr>
                <w:rFonts w:hint="eastAsia" w:ascii="Times New Roman" w:hAnsi="Times New Roman" w:eastAsia="仿宋_GB2312"/>
                <w:spacing w:val="-20"/>
                <w:kern w:val="0"/>
                <w:szCs w:val="21"/>
              </w:rPr>
              <w:t>3</w:t>
            </w:r>
            <w:r>
              <w:rPr>
                <w:rFonts w:ascii="Times New Roman" w:hAnsi="Times New Roman" w:eastAsia="仿宋_GB2312"/>
                <w:spacing w:val="-20"/>
                <w:kern w:val="0"/>
                <w:szCs w:val="21"/>
              </w:rPr>
              <w:t>0%的污染物排放量</w:t>
            </w:r>
          </w:p>
        </w:tc>
        <w:tc>
          <w:tcPr>
            <w:tcW w:w="2092" w:type="dxa"/>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降低</w:t>
            </w:r>
            <w:r>
              <w:rPr>
                <w:rFonts w:hint="eastAsia" w:ascii="Times New Roman" w:hAnsi="Times New Roman" w:eastAsia="仿宋_GB2312"/>
                <w:spacing w:val="-20"/>
                <w:kern w:val="0"/>
                <w:szCs w:val="21"/>
              </w:rPr>
              <w:t>5</w:t>
            </w:r>
            <w:r>
              <w:rPr>
                <w:rFonts w:ascii="Times New Roman" w:hAnsi="Times New Roman" w:eastAsia="仿宋_GB2312"/>
                <w:spacing w:val="-20"/>
                <w:kern w:val="0"/>
                <w:szCs w:val="21"/>
              </w:rPr>
              <w:t>0%的污染物排放量</w:t>
            </w:r>
          </w:p>
        </w:tc>
        <w:tc>
          <w:tcPr>
            <w:tcW w:w="3087" w:type="dxa"/>
            <w:vMerge w:val="restart"/>
            <w:vAlign w:val="center"/>
          </w:tcPr>
          <w:p>
            <w:pPr>
              <w:rPr>
                <w:rFonts w:ascii="Times New Roman" w:hAnsi="Times New Roman" w:eastAsia="仿宋_GB2312"/>
                <w:spacing w:val="-20"/>
                <w:kern w:val="0"/>
                <w:szCs w:val="21"/>
              </w:rPr>
            </w:pPr>
            <w:r>
              <w:rPr>
                <w:rFonts w:ascii="Times New Roman" w:hAnsi="Times New Roman" w:eastAsia="仿宋_GB2312"/>
                <w:spacing w:val="-20"/>
                <w:kern w:val="0"/>
                <w:szCs w:val="21"/>
              </w:rPr>
              <w:t>除保障城市居民正常生活必需的供热、发电等企业和食品加工等企业外，其余所有排放大气污染物的企业全部停产。必须连续生产和涉及危爆的企业在保证生产安全的前提下，采取应急减排措施。发电企业除满足基本民生必须的供热、用电负荷外，其余燃煤锅炉、发电机组全部停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654" w:hRule="exact"/>
          <w:jc w:val="center"/>
        </w:trPr>
        <w:tc>
          <w:tcPr>
            <w:tcW w:w="710" w:type="dxa"/>
            <w:vMerge w:val="continue"/>
            <w:vAlign w:val="center"/>
          </w:tcPr>
          <w:p>
            <w:pPr>
              <w:jc w:val="center"/>
              <w:rPr>
                <w:rFonts w:ascii="Times New Roman" w:hAnsi="Times New Roman" w:eastAsia="仿宋_GB2312"/>
                <w:spacing w:val="-20"/>
                <w:kern w:val="0"/>
                <w:szCs w:val="21"/>
              </w:rPr>
            </w:pPr>
          </w:p>
        </w:tc>
        <w:tc>
          <w:tcPr>
            <w:tcW w:w="1271" w:type="dxa"/>
            <w:vMerge w:val="continue"/>
            <w:vAlign w:val="center"/>
          </w:tcPr>
          <w:p>
            <w:pPr>
              <w:widowControl/>
              <w:jc w:val="center"/>
              <w:rPr>
                <w:rFonts w:ascii="Times New Roman" w:hAnsi="Times New Roman" w:eastAsia="仿宋_GB2312"/>
                <w:spacing w:val="-20"/>
                <w:kern w:val="0"/>
                <w:szCs w:val="21"/>
              </w:rPr>
            </w:pPr>
          </w:p>
        </w:tc>
        <w:tc>
          <w:tcPr>
            <w:tcW w:w="1397" w:type="dxa"/>
            <w:vMerge w:val="continue"/>
            <w:vAlign w:val="center"/>
          </w:tcPr>
          <w:p>
            <w:pPr>
              <w:widowControl/>
              <w:jc w:val="center"/>
              <w:rPr>
                <w:rFonts w:ascii="Times New Roman" w:hAnsi="Times New Roman" w:eastAsia="仿宋_GB2312"/>
                <w:spacing w:val="-20"/>
                <w:kern w:val="0"/>
                <w:szCs w:val="21"/>
              </w:rPr>
            </w:pPr>
          </w:p>
        </w:tc>
        <w:tc>
          <w:tcPr>
            <w:tcW w:w="2545" w:type="dxa"/>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采石场、石料加工厂、煤焦发运站等企业</w:t>
            </w:r>
          </w:p>
        </w:tc>
        <w:tc>
          <w:tcPr>
            <w:tcW w:w="1535" w:type="dxa"/>
            <w:vAlign w:val="center"/>
          </w:tcPr>
          <w:p>
            <w:pPr>
              <w:widowControl/>
              <w:jc w:val="center"/>
              <w:rPr>
                <w:rFonts w:ascii="Times New Roman" w:hAnsi="Times New Roman" w:eastAsia="仿宋_GB2312"/>
                <w:spacing w:val="-20"/>
                <w:kern w:val="0"/>
                <w:szCs w:val="21"/>
              </w:rPr>
            </w:pPr>
          </w:p>
        </w:tc>
        <w:tc>
          <w:tcPr>
            <w:tcW w:w="3913" w:type="dxa"/>
            <w:gridSpan w:val="2"/>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停产</w:t>
            </w:r>
          </w:p>
        </w:tc>
        <w:tc>
          <w:tcPr>
            <w:tcW w:w="3087" w:type="dxa"/>
            <w:vMerge w:val="continue"/>
            <w:vAlign w:val="center"/>
          </w:tcPr>
          <w:p>
            <w:pPr>
              <w:jc w:val="center"/>
              <w:rPr>
                <w:rFonts w:ascii="Times New Roman" w:hAnsi="Times New Roman" w:eastAsia="仿宋_GB2312"/>
                <w:spacing w:val="-2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exact"/>
          <w:jc w:val="center"/>
        </w:trPr>
        <w:tc>
          <w:tcPr>
            <w:tcW w:w="710" w:type="dxa"/>
            <w:vMerge w:val="continue"/>
            <w:vAlign w:val="center"/>
          </w:tcPr>
          <w:p>
            <w:pPr>
              <w:jc w:val="center"/>
              <w:rPr>
                <w:rFonts w:ascii="Times New Roman" w:hAnsi="Times New Roman" w:eastAsia="仿宋_GB2312"/>
                <w:spacing w:val="-20"/>
                <w:kern w:val="0"/>
                <w:szCs w:val="21"/>
              </w:rPr>
            </w:pPr>
          </w:p>
        </w:tc>
        <w:tc>
          <w:tcPr>
            <w:tcW w:w="1271" w:type="dxa"/>
            <w:vMerge w:val="continue"/>
            <w:vAlign w:val="center"/>
          </w:tcPr>
          <w:p>
            <w:pPr>
              <w:widowControl/>
              <w:jc w:val="center"/>
              <w:rPr>
                <w:rFonts w:ascii="Times New Roman" w:hAnsi="Times New Roman" w:eastAsia="仿宋_GB2312"/>
                <w:spacing w:val="-20"/>
                <w:kern w:val="0"/>
                <w:szCs w:val="21"/>
              </w:rPr>
            </w:pPr>
          </w:p>
        </w:tc>
        <w:tc>
          <w:tcPr>
            <w:tcW w:w="1397" w:type="dxa"/>
            <w:vMerge w:val="continue"/>
            <w:vAlign w:val="center"/>
          </w:tcPr>
          <w:p>
            <w:pPr>
              <w:widowControl/>
              <w:jc w:val="center"/>
              <w:rPr>
                <w:rFonts w:ascii="Times New Roman" w:hAnsi="Times New Roman" w:eastAsia="仿宋_GB2312"/>
                <w:spacing w:val="-20"/>
                <w:kern w:val="0"/>
                <w:szCs w:val="21"/>
              </w:rPr>
            </w:pPr>
          </w:p>
        </w:tc>
        <w:tc>
          <w:tcPr>
            <w:tcW w:w="2545" w:type="dxa"/>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汽车4S店的喷漆车间</w:t>
            </w:r>
          </w:p>
        </w:tc>
        <w:tc>
          <w:tcPr>
            <w:tcW w:w="1535" w:type="dxa"/>
            <w:vAlign w:val="center"/>
          </w:tcPr>
          <w:p>
            <w:pPr>
              <w:widowControl/>
              <w:jc w:val="center"/>
              <w:rPr>
                <w:rFonts w:ascii="Times New Roman" w:hAnsi="Times New Roman" w:eastAsia="仿宋_GB2312"/>
                <w:spacing w:val="-20"/>
                <w:kern w:val="0"/>
                <w:szCs w:val="21"/>
              </w:rPr>
            </w:pPr>
          </w:p>
        </w:tc>
        <w:tc>
          <w:tcPr>
            <w:tcW w:w="3913" w:type="dxa"/>
            <w:gridSpan w:val="2"/>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停产</w:t>
            </w:r>
          </w:p>
        </w:tc>
        <w:tc>
          <w:tcPr>
            <w:tcW w:w="3087" w:type="dxa"/>
            <w:vMerge w:val="continue"/>
            <w:vAlign w:val="center"/>
          </w:tcPr>
          <w:p>
            <w:pPr>
              <w:jc w:val="center"/>
              <w:rPr>
                <w:rFonts w:ascii="Times New Roman" w:hAnsi="Times New Roman" w:eastAsia="仿宋_GB2312"/>
                <w:spacing w:val="-2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exact"/>
          <w:jc w:val="center"/>
        </w:trPr>
        <w:tc>
          <w:tcPr>
            <w:tcW w:w="710" w:type="dxa"/>
            <w:vMerge w:val="continue"/>
            <w:vAlign w:val="center"/>
          </w:tcPr>
          <w:p>
            <w:pPr>
              <w:jc w:val="center"/>
              <w:rPr>
                <w:rFonts w:ascii="Times New Roman" w:hAnsi="Times New Roman" w:eastAsia="仿宋_GB2312"/>
                <w:spacing w:val="-20"/>
                <w:kern w:val="0"/>
                <w:szCs w:val="21"/>
              </w:rPr>
            </w:pPr>
          </w:p>
        </w:tc>
        <w:tc>
          <w:tcPr>
            <w:tcW w:w="1271" w:type="dxa"/>
            <w:vMerge w:val="continue"/>
            <w:vAlign w:val="center"/>
          </w:tcPr>
          <w:p>
            <w:pPr>
              <w:widowControl/>
              <w:jc w:val="center"/>
              <w:rPr>
                <w:rFonts w:ascii="Times New Roman" w:hAnsi="Times New Roman" w:eastAsia="仿宋_GB2312"/>
                <w:spacing w:val="-20"/>
                <w:kern w:val="0"/>
                <w:szCs w:val="21"/>
              </w:rPr>
            </w:pPr>
          </w:p>
        </w:tc>
        <w:tc>
          <w:tcPr>
            <w:tcW w:w="1397" w:type="dxa"/>
            <w:vMerge w:val="continue"/>
            <w:vAlign w:val="center"/>
          </w:tcPr>
          <w:p>
            <w:pPr>
              <w:widowControl/>
              <w:jc w:val="center"/>
              <w:rPr>
                <w:rFonts w:ascii="Times New Roman" w:hAnsi="Times New Roman" w:eastAsia="仿宋_GB2312"/>
                <w:spacing w:val="-20"/>
                <w:kern w:val="0"/>
                <w:szCs w:val="21"/>
              </w:rPr>
            </w:pPr>
          </w:p>
        </w:tc>
        <w:tc>
          <w:tcPr>
            <w:tcW w:w="2545" w:type="dxa"/>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预警发布前已停产的企业</w:t>
            </w:r>
          </w:p>
        </w:tc>
        <w:tc>
          <w:tcPr>
            <w:tcW w:w="1535" w:type="dxa"/>
            <w:vAlign w:val="center"/>
          </w:tcPr>
          <w:p>
            <w:pPr>
              <w:widowControl/>
              <w:jc w:val="center"/>
              <w:rPr>
                <w:rFonts w:ascii="Times New Roman" w:hAnsi="Times New Roman" w:eastAsia="仿宋_GB2312"/>
                <w:spacing w:val="-20"/>
                <w:kern w:val="0"/>
                <w:szCs w:val="21"/>
              </w:rPr>
            </w:pPr>
          </w:p>
        </w:tc>
        <w:tc>
          <w:tcPr>
            <w:tcW w:w="3913" w:type="dxa"/>
            <w:gridSpan w:val="2"/>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停产</w:t>
            </w:r>
          </w:p>
        </w:tc>
        <w:tc>
          <w:tcPr>
            <w:tcW w:w="3087" w:type="dxa"/>
            <w:vMerge w:val="continue"/>
            <w:vAlign w:val="center"/>
          </w:tcPr>
          <w:p>
            <w:pPr>
              <w:jc w:val="center"/>
              <w:rPr>
                <w:rFonts w:ascii="Times New Roman" w:hAnsi="Times New Roman" w:eastAsia="仿宋_GB2312"/>
                <w:spacing w:val="-2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1399" w:hRule="exact"/>
          <w:jc w:val="center"/>
        </w:trPr>
        <w:tc>
          <w:tcPr>
            <w:tcW w:w="710" w:type="dxa"/>
            <w:vMerge w:val="continue"/>
            <w:vAlign w:val="center"/>
          </w:tcPr>
          <w:p>
            <w:pPr>
              <w:jc w:val="center"/>
              <w:rPr>
                <w:rFonts w:ascii="Times New Roman" w:hAnsi="Times New Roman" w:eastAsia="仿宋_GB2312"/>
                <w:spacing w:val="-20"/>
                <w:kern w:val="0"/>
                <w:szCs w:val="21"/>
              </w:rPr>
            </w:pPr>
          </w:p>
        </w:tc>
        <w:tc>
          <w:tcPr>
            <w:tcW w:w="1271" w:type="dxa"/>
            <w:vMerge w:val="continue"/>
            <w:vAlign w:val="center"/>
          </w:tcPr>
          <w:p>
            <w:pPr>
              <w:widowControl/>
              <w:jc w:val="center"/>
              <w:rPr>
                <w:rFonts w:ascii="Times New Roman" w:hAnsi="Times New Roman" w:eastAsia="仿宋_GB2312"/>
                <w:spacing w:val="-20"/>
                <w:kern w:val="0"/>
                <w:szCs w:val="21"/>
              </w:rPr>
            </w:pPr>
          </w:p>
        </w:tc>
        <w:tc>
          <w:tcPr>
            <w:tcW w:w="1397" w:type="dxa"/>
            <w:vMerge w:val="continue"/>
            <w:vAlign w:val="center"/>
          </w:tcPr>
          <w:p>
            <w:pPr>
              <w:widowControl/>
              <w:jc w:val="center"/>
              <w:rPr>
                <w:rFonts w:ascii="Times New Roman" w:hAnsi="Times New Roman" w:eastAsia="仿宋_GB2312"/>
                <w:spacing w:val="-20"/>
                <w:kern w:val="0"/>
                <w:szCs w:val="21"/>
              </w:rPr>
            </w:pPr>
          </w:p>
        </w:tc>
        <w:tc>
          <w:tcPr>
            <w:tcW w:w="2545" w:type="dxa"/>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油墨、涂料、油漆、板材加工、家具生产、机械加工企业的表面涂装车间等排放挥发性有机化合物的行业或车间</w:t>
            </w:r>
          </w:p>
        </w:tc>
        <w:tc>
          <w:tcPr>
            <w:tcW w:w="3356" w:type="dxa"/>
            <w:gridSpan w:val="2"/>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w:t>
            </w:r>
          </w:p>
        </w:tc>
        <w:tc>
          <w:tcPr>
            <w:tcW w:w="2092" w:type="dxa"/>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停产</w:t>
            </w:r>
          </w:p>
        </w:tc>
        <w:tc>
          <w:tcPr>
            <w:tcW w:w="3087" w:type="dxa"/>
            <w:vMerge w:val="continue"/>
            <w:vAlign w:val="center"/>
          </w:tcPr>
          <w:p>
            <w:pPr>
              <w:jc w:val="center"/>
              <w:rPr>
                <w:rFonts w:ascii="Times New Roman" w:hAnsi="Times New Roman" w:eastAsia="仿宋_GB2312"/>
                <w:spacing w:val="-2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46" w:hRule="atLeast"/>
          <w:jc w:val="center"/>
        </w:trPr>
        <w:tc>
          <w:tcPr>
            <w:tcW w:w="710" w:type="dxa"/>
            <w:vMerge w:val="continue"/>
            <w:vAlign w:val="center"/>
          </w:tcPr>
          <w:p>
            <w:pPr>
              <w:jc w:val="center"/>
              <w:rPr>
                <w:rFonts w:ascii="Times New Roman" w:hAnsi="Times New Roman" w:eastAsia="仿宋_GB2312"/>
                <w:spacing w:val="-20"/>
                <w:kern w:val="0"/>
                <w:szCs w:val="21"/>
              </w:rPr>
            </w:pPr>
          </w:p>
        </w:tc>
        <w:tc>
          <w:tcPr>
            <w:tcW w:w="1271" w:type="dxa"/>
            <w:vMerge w:val="continue"/>
            <w:vAlign w:val="center"/>
          </w:tcPr>
          <w:p>
            <w:pPr>
              <w:widowControl/>
              <w:jc w:val="center"/>
              <w:rPr>
                <w:rFonts w:ascii="Times New Roman" w:hAnsi="Times New Roman" w:eastAsia="仿宋_GB2312"/>
                <w:spacing w:val="-20"/>
                <w:kern w:val="0"/>
                <w:szCs w:val="21"/>
              </w:rPr>
            </w:pPr>
          </w:p>
        </w:tc>
        <w:tc>
          <w:tcPr>
            <w:tcW w:w="1397" w:type="dxa"/>
            <w:vMerge w:val="continue"/>
            <w:vAlign w:val="center"/>
          </w:tcPr>
          <w:p>
            <w:pPr>
              <w:widowControl/>
              <w:jc w:val="center"/>
              <w:rPr>
                <w:rFonts w:ascii="Times New Roman" w:hAnsi="Times New Roman" w:eastAsia="仿宋_GB2312"/>
                <w:spacing w:val="-20"/>
                <w:kern w:val="0"/>
                <w:szCs w:val="21"/>
              </w:rPr>
            </w:pPr>
          </w:p>
        </w:tc>
        <w:tc>
          <w:tcPr>
            <w:tcW w:w="2545" w:type="dxa"/>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除机械加工、食品加工企业外的其他企业</w:t>
            </w:r>
          </w:p>
        </w:tc>
        <w:tc>
          <w:tcPr>
            <w:tcW w:w="3356" w:type="dxa"/>
            <w:gridSpan w:val="2"/>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w:t>
            </w:r>
          </w:p>
        </w:tc>
        <w:tc>
          <w:tcPr>
            <w:tcW w:w="2092" w:type="dxa"/>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停产</w:t>
            </w:r>
          </w:p>
        </w:tc>
        <w:tc>
          <w:tcPr>
            <w:tcW w:w="3087" w:type="dxa"/>
            <w:vMerge w:val="continue"/>
            <w:vAlign w:val="center"/>
          </w:tcPr>
          <w:p>
            <w:pPr>
              <w:widowControl/>
              <w:jc w:val="center"/>
              <w:rPr>
                <w:rFonts w:ascii="Times New Roman" w:hAnsi="Times New Roman" w:eastAsia="仿宋_GB2312"/>
                <w:spacing w:val="-2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1634" w:hRule="exact"/>
          <w:jc w:val="center"/>
        </w:trPr>
        <w:tc>
          <w:tcPr>
            <w:tcW w:w="710" w:type="dxa"/>
            <w:vMerge w:val="continue"/>
            <w:vAlign w:val="center"/>
          </w:tcPr>
          <w:p>
            <w:pPr>
              <w:jc w:val="center"/>
              <w:rPr>
                <w:rFonts w:ascii="Times New Roman" w:hAnsi="Times New Roman" w:eastAsia="仿宋_GB2312"/>
                <w:spacing w:val="-20"/>
                <w:kern w:val="0"/>
                <w:szCs w:val="21"/>
              </w:rPr>
            </w:pPr>
          </w:p>
        </w:tc>
        <w:tc>
          <w:tcPr>
            <w:tcW w:w="1271" w:type="dxa"/>
            <w:vAlign w:val="center"/>
          </w:tcPr>
          <w:p>
            <w:pPr>
              <w:widowControl/>
              <w:jc w:val="center"/>
              <w:rPr>
                <w:rFonts w:ascii="Times New Roman" w:hAnsi="Times New Roman" w:eastAsia="仿宋_GB2312"/>
                <w:spacing w:val="-20"/>
                <w:kern w:val="0"/>
                <w:szCs w:val="21"/>
              </w:rPr>
            </w:pPr>
            <w:r>
              <w:rPr>
                <w:rFonts w:hint="eastAsia" w:ascii="Times New Roman" w:hAnsi="Times New Roman" w:eastAsia="仿宋_GB2312"/>
                <w:spacing w:val="-20"/>
                <w:kern w:val="0"/>
                <w:szCs w:val="21"/>
              </w:rPr>
              <w:t>县</w:t>
            </w:r>
            <w:r>
              <w:rPr>
                <w:rFonts w:ascii="Times New Roman" w:hAnsi="Times New Roman" w:eastAsia="仿宋_GB2312"/>
                <w:spacing w:val="-20"/>
                <w:kern w:val="0"/>
                <w:szCs w:val="21"/>
              </w:rPr>
              <w:t>环保局</w:t>
            </w:r>
          </w:p>
        </w:tc>
        <w:tc>
          <w:tcPr>
            <w:tcW w:w="1397" w:type="dxa"/>
            <w:vAlign w:val="center"/>
          </w:tcPr>
          <w:p>
            <w:pPr>
              <w:widowControl/>
              <w:jc w:val="center"/>
              <w:rPr>
                <w:rFonts w:ascii="Times New Roman" w:hAnsi="Times New Roman" w:eastAsia="仿宋_GB2312"/>
                <w:spacing w:val="-20"/>
                <w:kern w:val="0"/>
                <w:szCs w:val="21"/>
              </w:rPr>
            </w:pPr>
            <w:r>
              <w:rPr>
                <w:rFonts w:hint="eastAsia" w:ascii="Times New Roman" w:hAnsi="Times New Roman" w:eastAsia="仿宋_GB2312"/>
                <w:spacing w:val="-20"/>
                <w:kern w:val="0"/>
                <w:szCs w:val="21"/>
              </w:rPr>
              <w:t>县</w:t>
            </w:r>
            <w:r>
              <w:rPr>
                <w:rFonts w:ascii="Times New Roman" w:hAnsi="Times New Roman" w:eastAsia="仿宋_GB2312"/>
                <w:spacing w:val="-20"/>
                <w:kern w:val="0"/>
                <w:szCs w:val="21"/>
              </w:rPr>
              <w:t>环保局</w:t>
            </w:r>
          </w:p>
        </w:tc>
        <w:tc>
          <w:tcPr>
            <w:tcW w:w="2545" w:type="dxa"/>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w:t>
            </w:r>
          </w:p>
        </w:tc>
        <w:tc>
          <w:tcPr>
            <w:tcW w:w="1535" w:type="dxa"/>
            <w:vAlign w:val="center"/>
          </w:tcPr>
          <w:p>
            <w:pPr>
              <w:spacing w:line="300" w:lineRule="exact"/>
              <w:ind w:firstLine="340" w:firstLineChars="200"/>
              <w:rPr>
                <w:rFonts w:ascii="Times New Roman" w:hAnsi="Times New Roman" w:eastAsia="仿宋_GB2312"/>
                <w:spacing w:val="-20"/>
                <w:kern w:val="0"/>
                <w:szCs w:val="21"/>
              </w:rPr>
            </w:pPr>
            <w:r>
              <w:rPr>
                <w:rFonts w:ascii="Times New Roman" w:hAnsi="Times New Roman" w:eastAsia="仿宋_GB2312"/>
                <w:spacing w:val="-20"/>
                <w:kern w:val="0"/>
                <w:szCs w:val="21"/>
              </w:rPr>
              <w:t>——</w:t>
            </w:r>
          </w:p>
        </w:tc>
        <w:tc>
          <w:tcPr>
            <w:tcW w:w="1821" w:type="dxa"/>
            <w:vAlign w:val="center"/>
          </w:tcPr>
          <w:p>
            <w:pPr>
              <w:spacing w:line="300" w:lineRule="exact"/>
              <w:rPr>
                <w:rFonts w:ascii="Times New Roman" w:hAnsi="Times New Roman" w:eastAsia="仿宋_GB2312"/>
                <w:spacing w:val="-20"/>
                <w:kern w:val="0"/>
                <w:szCs w:val="21"/>
              </w:rPr>
            </w:pPr>
            <w:r>
              <w:rPr>
                <w:rFonts w:ascii="Times New Roman" w:hAnsi="Times New Roman" w:eastAsia="仿宋_GB2312"/>
                <w:spacing w:val="-20"/>
                <w:kern w:val="0"/>
                <w:szCs w:val="21"/>
              </w:rPr>
              <w:t>关停辖区内10吨以下燃煤工业锅炉，燃煤企业均使用应急备用优质煤</w:t>
            </w:r>
          </w:p>
        </w:tc>
        <w:tc>
          <w:tcPr>
            <w:tcW w:w="5179" w:type="dxa"/>
            <w:gridSpan w:val="2"/>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关停辖区内20吨以下燃煤工业锅炉；燃煤企业均使用应急备用优质煤</w:t>
            </w:r>
          </w:p>
        </w:tc>
      </w:tr>
    </w:tbl>
    <w:p/>
    <w:p/>
    <w:tbl>
      <w:tblPr>
        <w:tblStyle w:val="3"/>
        <w:tblW w:w="14458"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10"/>
        <w:gridCol w:w="1271"/>
        <w:gridCol w:w="1397"/>
        <w:gridCol w:w="2545"/>
        <w:gridCol w:w="1535"/>
        <w:gridCol w:w="143"/>
        <w:gridCol w:w="1558"/>
        <w:gridCol w:w="120"/>
        <w:gridCol w:w="2092"/>
        <w:gridCol w:w="10"/>
        <w:gridCol w:w="307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1804" w:hRule="exact"/>
          <w:jc w:val="center"/>
        </w:trPr>
        <w:tc>
          <w:tcPr>
            <w:tcW w:w="710" w:type="dxa"/>
            <w:tcBorders>
              <w:top w:val="nil"/>
            </w:tcBorders>
            <w:vAlign w:val="center"/>
          </w:tcPr>
          <w:p>
            <w:pPr>
              <w:jc w:val="center"/>
              <w:rPr>
                <w:rFonts w:ascii="Times New Roman" w:hAnsi="Times New Roman" w:eastAsia="仿宋_GB2312"/>
                <w:spacing w:val="-20"/>
                <w:kern w:val="0"/>
                <w:szCs w:val="21"/>
              </w:rPr>
            </w:pPr>
          </w:p>
        </w:tc>
        <w:tc>
          <w:tcPr>
            <w:tcW w:w="1271" w:type="dxa"/>
            <w:tcBorders>
              <w:top w:val="nil"/>
            </w:tcBorders>
            <w:vAlign w:val="center"/>
          </w:tcPr>
          <w:p>
            <w:pPr>
              <w:widowControl/>
              <w:rPr>
                <w:rFonts w:ascii="Times New Roman" w:hAnsi="Times New Roman" w:eastAsia="仿宋_GB2312"/>
                <w:spacing w:val="-20"/>
                <w:kern w:val="0"/>
                <w:szCs w:val="21"/>
              </w:rPr>
            </w:pPr>
            <w:r>
              <w:rPr>
                <w:rFonts w:ascii="Times New Roman" w:hAnsi="Times New Roman" w:eastAsia="仿宋_GB2312"/>
                <w:spacing w:val="-20"/>
                <w:kern w:val="0"/>
                <w:szCs w:val="21"/>
              </w:rPr>
              <mc:AlternateContent>
                <mc:Choice Requires="wps">
                  <w:drawing>
                    <wp:anchor distT="0" distB="0" distL="114300" distR="114300" simplePos="0" relativeHeight="251677696" behindDoc="0" locked="0" layoutInCell="1" allowOverlap="1">
                      <wp:simplePos x="0" y="0"/>
                      <wp:positionH relativeFrom="column">
                        <wp:posOffset>-529590</wp:posOffset>
                      </wp:positionH>
                      <wp:positionV relativeFrom="paragraph">
                        <wp:posOffset>-9525</wp:posOffset>
                      </wp:positionV>
                      <wp:extent cx="539115" cy="1270"/>
                      <wp:effectExtent l="0" t="0" r="0" b="0"/>
                      <wp:wrapNone/>
                      <wp:docPr id="1" name="直线 3"/>
                      <wp:cNvGraphicFramePr/>
                      <a:graphic xmlns:a="http://schemas.openxmlformats.org/drawingml/2006/main">
                        <a:graphicData uri="http://schemas.microsoft.com/office/word/2010/wordprocessingShape">
                          <wps:wsp>
                            <wps:cNvSpPr/>
                            <wps:spPr>
                              <a:xfrm flipV="1">
                                <a:off x="0" y="0"/>
                                <a:ext cx="539115" cy="127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41.7pt;margin-top:-0.75pt;height:0.1pt;width:42.45pt;z-index:251677696;mso-width-relative:page;mso-height-relative:page;" filled="f" stroked="t" coordsize="21600,21600" o:gfxdata="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Sf+Ae0gAAAAcBAAAPAAAAAAAAAAEAIAAAACIA&#10;AABkcnMvZG93bnJldi54bWxQSwECFAAUAAAACACHTuJA3/o2EdYBAACZAwAADgAAAAAAAAABACAA&#10;AAAhAQAAZHJzL2Uyb0RvYy54bWxQSwUGAAAAAAYABgBZAQAAaQUAAAAA&#10;">
                      <v:fill on="f" focussize="0,0"/>
                      <v:stroke weight="0.25pt" color="#000000" joinstyle="round"/>
                      <v:imagedata o:title=""/>
                      <o:lock v:ext="edit" aspectratio="f"/>
                    </v:line>
                  </w:pict>
                </mc:Fallback>
              </mc:AlternateContent>
            </w:r>
            <w:r>
              <w:rPr>
                <w:rFonts w:hint="eastAsia" w:ascii="Times New Roman" w:hAnsi="Times New Roman" w:eastAsia="仿宋_GB2312"/>
                <w:spacing w:val="-20"/>
                <w:kern w:val="0"/>
                <w:szCs w:val="21"/>
              </w:rPr>
              <w:t>县</w:t>
            </w:r>
            <w:r>
              <w:rPr>
                <w:rFonts w:ascii="Times New Roman" w:hAnsi="Times New Roman" w:eastAsia="仿宋_GB2312"/>
                <w:spacing w:val="-20"/>
                <w:kern w:val="0"/>
                <w:szCs w:val="21"/>
              </w:rPr>
              <w:t>环保局</w:t>
            </w:r>
          </w:p>
        </w:tc>
        <w:tc>
          <w:tcPr>
            <w:tcW w:w="1397" w:type="dxa"/>
            <w:vAlign w:val="center"/>
          </w:tcPr>
          <w:p>
            <w:pPr>
              <w:widowControl/>
              <w:rPr>
                <w:rFonts w:ascii="Times New Roman" w:hAnsi="Times New Roman" w:eastAsia="仿宋_GB2312"/>
                <w:spacing w:val="-20"/>
                <w:kern w:val="0"/>
                <w:szCs w:val="21"/>
              </w:rPr>
            </w:pPr>
            <w:r>
              <w:rPr>
                <w:rFonts w:hint="eastAsia" w:ascii="Times New Roman" w:hAnsi="Times New Roman" w:eastAsia="仿宋_GB2312"/>
                <w:spacing w:val="-20"/>
                <w:kern w:val="0"/>
                <w:szCs w:val="21"/>
              </w:rPr>
              <w:t>县</w:t>
            </w:r>
            <w:r>
              <w:rPr>
                <w:rFonts w:ascii="Times New Roman" w:hAnsi="Times New Roman" w:eastAsia="仿宋_GB2312"/>
                <w:spacing w:val="-20"/>
                <w:kern w:val="0"/>
                <w:szCs w:val="21"/>
              </w:rPr>
              <w:t>环保局</w:t>
            </w:r>
            <w:r>
              <w:rPr>
                <w:rFonts w:hint="eastAsia" w:ascii="Times New Roman" w:hAnsi="Times New Roman" w:eastAsia="仿宋_GB2312"/>
                <w:spacing w:val="-20"/>
                <w:kern w:val="0"/>
                <w:szCs w:val="21"/>
              </w:rPr>
              <w:t>、</w:t>
            </w:r>
            <w:r>
              <w:rPr>
                <w:rFonts w:ascii="Times New Roman" w:hAnsi="Times New Roman" w:eastAsia="仿宋_GB2312"/>
                <w:spacing w:val="-20"/>
                <w:kern w:val="0"/>
                <w:szCs w:val="21"/>
              </w:rPr>
              <w:t>各乡镇人民政府</w:t>
            </w:r>
          </w:p>
        </w:tc>
        <w:tc>
          <w:tcPr>
            <w:tcW w:w="2545" w:type="dxa"/>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列入重污染天气应急限产、限排名单的企业</w:t>
            </w:r>
          </w:p>
        </w:tc>
        <w:tc>
          <w:tcPr>
            <w:tcW w:w="1535" w:type="dxa"/>
            <w:vAlign w:val="center"/>
          </w:tcPr>
          <w:p>
            <w:pPr>
              <w:spacing w:line="300" w:lineRule="exact"/>
              <w:ind w:firstLine="595" w:firstLineChars="350"/>
              <w:rPr>
                <w:rFonts w:ascii="Times New Roman" w:hAnsi="Times New Roman" w:eastAsia="仿宋_GB2312"/>
                <w:spacing w:val="-20"/>
                <w:kern w:val="0"/>
                <w:szCs w:val="21"/>
              </w:rPr>
            </w:pPr>
            <w:r>
              <w:rPr>
                <w:rFonts w:hint="eastAsia" w:ascii="Times New Roman" w:hAnsi="Times New Roman" w:eastAsia="仿宋_GB2312"/>
                <w:spacing w:val="-20"/>
                <w:kern w:val="0"/>
                <w:szCs w:val="21"/>
              </w:rPr>
              <w:t>-----</w:t>
            </w:r>
          </w:p>
        </w:tc>
        <w:tc>
          <w:tcPr>
            <w:tcW w:w="7000" w:type="dxa"/>
            <w:gridSpan w:val="6"/>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进行24小时驻厂监察，确保各类污染防治设施稳定运行，污染物达标排放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669" w:hRule="exact"/>
          <w:jc w:val="center"/>
        </w:trPr>
        <w:tc>
          <w:tcPr>
            <w:tcW w:w="710" w:type="dxa"/>
            <w:vMerge w:val="restart"/>
            <w:tcBorders>
              <w:top w:val="nil"/>
            </w:tcBorders>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扬尘污染控制</w:t>
            </w:r>
          </w:p>
        </w:tc>
        <w:tc>
          <w:tcPr>
            <w:tcW w:w="1271" w:type="dxa"/>
            <w:vMerge w:val="restart"/>
            <w:vAlign w:val="center"/>
          </w:tcPr>
          <w:p>
            <w:pPr>
              <w:widowControl/>
              <w:jc w:val="center"/>
              <w:rPr>
                <w:rFonts w:ascii="Times New Roman" w:hAnsi="Times New Roman" w:eastAsia="仿宋_GB2312"/>
                <w:spacing w:val="-20"/>
                <w:kern w:val="0"/>
                <w:szCs w:val="21"/>
              </w:rPr>
            </w:pPr>
            <w:r>
              <w:rPr>
                <w:rFonts w:hint="eastAsia" w:ascii="Times New Roman" w:hAnsi="Times New Roman" w:eastAsia="仿宋_GB2312"/>
                <w:spacing w:val="-20"/>
                <w:kern w:val="0"/>
                <w:szCs w:val="21"/>
              </w:rPr>
              <w:t>县</w:t>
            </w:r>
            <w:r>
              <w:rPr>
                <w:rFonts w:ascii="Times New Roman" w:hAnsi="Times New Roman" w:eastAsia="仿宋_GB2312"/>
                <w:spacing w:val="-20"/>
                <w:kern w:val="0"/>
                <w:szCs w:val="21"/>
              </w:rPr>
              <w:t>住建局</w:t>
            </w:r>
          </w:p>
        </w:tc>
        <w:tc>
          <w:tcPr>
            <w:tcW w:w="1397" w:type="dxa"/>
            <w:vMerge w:val="restart"/>
            <w:vAlign w:val="center"/>
          </w:tcPr>
          <w:p>
            <w:pPr>
              <w:widowControl/>
              <w:jc w:val="center"/>
              <w:rPr>
                <w:rFonts w:ascii="Times New Roman" w:hAnsi="Times New Roman" w:eastAsia="仿宋_GB2312"/>
                <w:spacing w:val="-20"/>
                <w:kern w:val="0"/>
                <w:szCs w:val="21"/>
              </w:rPr>
            </w:pPr>
            <w:r>
              <w:rPr>
                <w:rFonts w:hint="eastAsia" w:ascii="Times New Roman" w:hAnsi="Times New Roman" w:eastAsia="仿宋_GB2312"/>
                <w:spacing w:val="-20"/>
                <w:kern w:val="0"/>
                <w:szCs w:val="21"/>
              </w:rPr>
              <w:t>县</w:t>
            </w:r>
            <w:r>
              <w:rPr>
                <w:rFonts w:ascii="Times New Roman" w:hAnsi="Times New Roman" w:eastAsia="仿宋_GB2312"/>
                <w:spacing w:val="-20"/>
                <w:kern w:val="0"/>
                <w:szCs w:val="21"/>
              </w:rPr>
              <w:t>住建局</w:t>
            </w:r>
          </w:p>
        </w:tc>
        <w:tc>
          <w:tcPr>
            <w:tcW w:w="2545" w:type="dxa"/>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施工工地</w:t>
            </w:r>
          </w:p>
        </w:tc>
        <w:tc>
          <w:tcPr>
            <w:tcW w:w="3236" w:type="dxa"/>
            <w:gridSpan w:val="3"/>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全封闭设置围挡墙</w:t>
            </w:r>
          </w:p>
        </w:tc>
        <w:tc>
          <w:tcPr>
            <w:tcW w:w="2212" w:type="dxa"/>
            <w:gridSpan w:val="2"/>
            <w:vAlign w:val="center"/>
          </w:tcPr>
          <w:p>
            <w:pPr>
              <w:widowControl/>
              <w:rPr>
                <w:rFonts w:ascii="Times New Roman" w:hAnsi="Times New Roman" w:eastAsia="仿宋_GB2312"/>
                <w:spacing w:val="-20"/>
                <w:kern w:val="0"/>
                <w:szCs w:val="21"/>
              </w:rPr>
            </w:pPr>
            <w:r>
              <w:rPr>
                <w:rFonts w:ascii="Times New Roman" w:hAnsi="Times New Roman" w:eastAsia="仿宋_GB2312"/>
                <w:spacing w:val="-20"/>
                <w:kern w:val="0"/>
                <w:szCs w:val="21"/>
              </w:rPr>
              <w:t>全封闭设置围挡墙，所有砂浆搅拌停产</w:t>
            </w:r>
          </w:p>
        </w:tc>
        <w:tc>
          <w:tcPr>
            <w:tcW w:w="3087" w:type="dxa"/>
            <w:gridSpan w:val="2"/>
            <w:vAlign w:val="center"/>
          </w:tcPr>
          <w:p>
            <w:pPr>
              <w:widowControl/>
              <w:rPr>
                <w:rFonts w:ascii="Times New Roman" w:hAnsi="Times New Roman" w:eastAsia="仿宋_GB2312"/>
                <w:spacing w:val="-20"/>
                <w:kern w:val="0"/>
                <w:szCs w:val="21"/>
              </w:rPr>
            </w:pPr>
            <w:r>
              <w:rPr>
                <w:rFonts w:ascii="Times New Roman" w:hAnsi="Times New Roman" w:eastAsia="仿宋_GB2312"/>
                <w:spacing w:val="-20"/>
                <w:kern w:val="0"/>
                <w:szCs w:val="21"/>
              </w:rPr>
              <w:t>全封闭设置围挡墙，所有混凝土、砂浆搅拌站停产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36" w:hRule="exact"/>
          <w:jc w:val="center"/>
        </w:trPr>
        <w:tc>
          <w:tcPr>
            <w:tcW w:w="710" w:type="dxa"/>
            <w:vMerge w:val="continue"/>
            <w:tcBorders>
              <w:top w:val="nil"/>
            </w:tcBorders>
            <w:vAlign w:val="center"/>
          </w:tcPr>
          <w:p>
            <w:pPr>
              <w:widowControl/>
              <w:jc w:val="center"/>
              <w:rPr>
                <w:rFonts w:ascii="Times New Roman" w:hAnsi="Times New Roman" w:eastAsia="仿宋_GB2312"/>
                <w:spacing w:val="-20"/>
                <w:kern w:val="0"/>
                <w:szCs w:val="21"/>
              </w:rPr>
            </w:pPr>
          </w:p>
        </w:tc>
        <w:tc>
          <w:tcPr>
            <w:tcW w:w="1271" w:type="dxa"/>
            <w:vMerge w:val="continue"/>
            <w:vAlign w:val="center"/>
          </w:tcPr>
          <w:p>
            <w:pPr>
              <w:widowControl/>
              <w:jc w:val="center"/>
              <w:rPr>
                <w:rFonts w:ascii="Times New Roman" w:hAnsi="Times New Roman" w:eastAsia="仿宋_GB2312"/>
                <w:spacing w:val="-20"/>
                <w:kern w:val="0"/>
                <w:szCs w:val="21"/>
              </w:rPr>
            </w:pPr>
          </w:p>
        </w:tc>
        <w:tc>
          <w:tcPr>
            <w:tcW w:w="1397" w:type="dxa"/>
            <w:vMerge w:val="continue"/>
            <w:vAlign w:val="center"/>
          </w:tcPr>
          <w:p>
            <w:pPr>
              <w:widowControl/>
              <w:jc w:val="center"/>
              <w:rPr>
                <w:rFonts w:ascii="Times New Roman" w:hAnsi="Times New Roman" w:eastAsia="仿宋_GB2312"/>
                <w:spacing w:val="-20"/>
                <w:kern w:val="0"/>
                <w:szCs w:val="21"/>
              </w:rPr>
            </w:pPr>
          </w:p>
        </w:tc>
        <w:tc>
          <w:tcPr>
            <w:tcW w:w="2545" w:type="dxa"/>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建筑拆迁施工工地</w:t>
            </w:r>
          </w:p>
        </w:tc>
        <w:tc>
          <w:tcPr>
            <w:tcW w:w="8535" w:type="dxa"/>
            <w:gridSpan w:val="7"/>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停工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15" w:hRule="exact"/>
          <w:jc w:val="center"/>
        </w:trPr>
        <w:tc>
          <w:tcPr>
            <w:tcW w:w="710" w:type="dxa"/>
            <w:vMerge w:val="continue"/>
            <w:tcBorders>
              <w:top w:val="nil"/>
            </w:tcBorders>
            <w:vAlign w:val="center"/>
          </w:tcPr>
          <w:p>
            <w:pPr>
              <w:widowControl/>
              <w:jc w:val="center"/>
              <w:rPr>
                <w:rFonts w:ascii="Times New Roman" w:hAnsi="Times New Roman" w:eastAsia="仿宋_GB2312"/>
                <w:spacing w:val="-20"/>
                <w:kern w:val="0"/>
                <w:szCs w:val="21"/>
              </w:rPr>
            </w:pPr>
          </w:p>
        </w:tc>
        <w:tc>
          <w:tcPr>
            <w:tcW w:w="1271" w:type="dxa"/>
            <w:vMerge w:val="continue"/>
            <w:vAlign w:val="center"/>
          </w:tcPr>
          <w:p>
            <w:pPr>
              <w:widowControl/>
              <w:jc w:val="center"/>
              <w:rPr>
                <w:rFonts w:ascii="Times New Roman" w:hAnsi="Times New Roman" w:eastAsia="仿宋_GB2312"/>
                <w:spacing w:val="-20"/>
                <w:kern w:val="0"/>
                <w:szCs w:val="21"/>
              </w:rPr>
            </w:pPr>
          </w:p>
        </w:tc>
        <w:tc>
          <w:tcPr>
            <w:tcW w:w="1397" w:type="dxa"/>
            <w:vMerge w:val="continue"/>
            <w:vAlign w:val="center"/>
          </w:tcPr>
          <w:p>
            <w:pPr>
              <w:widowControl/>
              <w:jc w:val="center"/>
              <w:rPr>
                <w:rFonts w:ascii="Times New Roman" w:hAnsi="Times New Roman" w:eastAsia="仿宋_GB2312"/>
                <w:spacing w:val="-20"/>
                <w:kern w:val="0"/>
                <w:szCs w:val="21"/>
              </w:rPr>
            </w:pPr>
          </w:p>
        </w:tc>
        <w:tc>
          <w:tcPr>
            <w:tcW w:w="2545" w:type="dxa"/>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施工工地土方石作业</w:t>
            </w:r>
          </w:p>
        </w:tc>
        <w:tc>
          <w:tcPr>
            <w:tcW w:w="8535" w:type="dxa"/>
            <w:gridSpan w:val="7"/>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停工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exact"/>
          <w:jc w:val="center"/>
        </w:trPr>
        <w:tc>
          <w:tcPr>
            <w:tcW w:w="710" w:type="dxa"/>
            <w:vMerge w:val="continue"/>
            <w:tcBorders>
              <w:top w:val="nil"/>
            </w:tcBorders>
            <w:vAlign w:val="center"/>
          </w:tcPr>
          <w:p>
            <w:pPr>
              <w:widowControl/>
              <w:jc w:val="center"/>
              <w:rPr>
                <w:rFonts w:ascii="Times New Roman" w:hAnsi="Times New Roman" w:eastAsia="仿宋_GB2312"/>
                <w:spacing w:val="-20"/>
                <w:kern w:val="0"/>
                <w:szCs w:val="21"/>
              </w:rPr>
            </w:pPr>
          </w:p>
        </w:tc>
        <w:tc>
          <w:tcPr>
            <w:tcW w:w="1271" w:type="dxa"/>
            <w:vMerge w:val="continue"/>
            <w:vAlign w:val="center"/>
          </w:tcPr>
          <w:p>
            <w:pPr>
              <w:widowControl/>
              <w:jc w:val="center"/>
              <w:rPr>
                <w:rFonts w:ascii="Times New Roman" w:hAnsi="Times New Roman" w:eastAsia="仿宋_GB2312"/>
                <w:spacing w:val="-20"/>
                <w:kern w:val="0"/>
                <w:szCs w:val="21"/>
              </w:rPr>
            </w:pPr>
          </w:p>
        </w:tc>
        <w:tc>
          <w:tcPr>
            <w:tcW w:w="1397" w:type="dxa"/>
            <w:vMerge w:val="continue"/>
            <w:vAlign w:val="center"/>
          </w:tcPr>
          <w:p>
            <w:pPr>
              <w:widowControl/>
              <w:jc w:val="center"/>
              <w:rPr>
                <w:rFonts w:ascii="Times New Roman" w:hAnsi="Times New Roman" w:eastAsia="仿宋_GB2312"/>
                <w:spacing w:val="-20"/>
                <w:kern w:val="0"/>
                <w:szCs w:val="21"/>
              </w:rPr>
            </w:pPr>
          </w:p>
        </w:tc>
        <w:tc>
          <w:tcPr>
            <w:tcW w:w="2545" w:type="dxa"/>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施工场地进出车辆</w:t>
            </w:r>
          </w:p>
        </w:tc>
        <w:tc>
          <w:tcPr>
            <w:tcW w:w="8535" w:type="dxa"/>
            <w:gridSpan w:val="7"/>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100%冲洗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12" w:hRule="exact"/>
          <w:jc w:val="center"/>
        </w:trPr>
        <w:tc>
          <w:tcPr>
            <w:tcW w:w="710" w:type="dxa"/>
            <w:vMerge w:val="continue"/>
            <w:tcBorders>
              <w:top w:val="nil"/>
            </w:tcBorders>
            <w:vAlign w:val="center"/>
          </w:tcPr>
          <w:p>
            <w:pPr>
              <w:widowControl/>
              <w:jc w:val="center"/>
              <w:rPr>
                <w:rFonts w:ascii="Times New Roman" w:hAnsi="Times New Roman" w:eastAsia="仿宋_GB2312"/>
                <w:spacing w:val="-20"/>
                <w:kern w:val="0"/>
                <w:szCs w:val="21"/>
              </w:rPr>
            </w:pPr>
          </w:p>
        </w:tc>
        <w:tc>
          <w:tcPr>
            <w:tcW w:w="1271" w:type="dxa"/>
            <w:vMerge w:val="continue"/>
            <w:vAlign w:val="center"/>
          </w:tcPr>
          <w:p>
            <w:pPr>
              <w:widowControl/>
              <w:jc w:val="center"/>
              <w:rPr>
                <w:rFonts w:ascii="Times New Roman" w:hAnsi="Times New Roman" w:eastAsia="仿宋_GB2312"/>
                <w:spacing w:val="-20"/>
                <w:kern w:val="0"/>
                <w:szCs w:val="21"/>
              </w:rPr>
            </w:pPr>
          </w:p>
        </w:tc>
        <w:tc>
          <w:tcPr>
            <w:tcW w:w="1397" w:type="dxa"/>
            <w:vMerge w:val="continue"/>
            <w:vAlign w:val="center"/>
          </w:tcPr>
          <w:p>
            <w:pPr>
              <w:widowControl/>
              <w:jc w:val="center"/>
              <w:rPr>
                <w:rFonts w:ascii="Times New Roman" w:hAnsi="Times New Roman" w:eastAsia="仿宋_GB2312"/>
                <w:spacing w:val="-20"/>
                <w:kern w:val="0"/>
                <w:szCs w:val="21"/>
              </w:rPr>
            </w:pPr>
          </w:p>
        </w:tc>
        <w:tc>
          <w:tcPr>
            <w:tcW w:w="2545" w:type="dxa"/>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施工场地扬尘物料</w:t>
            </w:r>
          </w:p>
        </w:tc>
        <w:tc>
          <w:tcPr>
            <w:tcW w:w="8535" w:type="dxa"/>
            <w:gridSpan w:val="7"/>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100%覆盖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718" w:hRule="exact"/>
          <w:jc w:val="center"/>
        </w:trPr>
        <w:tc>
          <w:tcPr>
            <w:tcW w:w="710" w:type="dxa"/>
            <w:vMerge w:val="continue"/>
            <w:tcBorders>
              <w:top w:val="nil"/>
            </w:tcBorders>
            <w:vAlign w:val="center"/>
          </w:tcPr>
          <w:p>
            <w:pPr>
              <w:widowControl/>
              <w:jc w:val="center"/>
              <w:rPr>
                <w:rFonts w:ascii="Times New Roman" w:hAnsi="Times New Roman" w:eastAsia="仿宋_GB2312"/>
                <w:spacing w:val="-20"/>
                <w:kern w:val="0"/>
                <w:szCs w:val="21"/>
              </w:rPr>
            </w:pPr>
          </w:p>
        </w:tc>
        <w:tc>
          <w:tcPr>
            <w:tcW w:w="1271" w:type="dxa"/>
            <w:vMerge w:val="continue"/>
            <w:vAlign w:val="center"/>
          </w:tcPr>
          <w:p>
            <w:pPr>
              <w:widowControl/>
              <w:jc w:val="center"/>
              <w:rPr>
                <w:rFonts w:ascii="Times New Roman" w:hAnsi="Times New Roman" w:eastAsia="仿宋_GB2312"/>
                <w:spacing w:val="-20"/>
                <w:kern w:val="0"/>
                <w:szCs w:val="21"/>
              </w:rPr>
            </w:pPr>
          </w:p>
        </w:tc>
        <w:tc>
          <w:tcPr>
            <w:tcW w:w="1397" w:type="dxa"/>
            <w:vMerge w:val="continue"/>
            <w:vAlign w:val="center"/>
          </w:tcPr>
          <w:p>
            <w:pPr>
              <w:widowControl/>
              <w:jc w:val="center"/>
              <w:rPr>
                <w:rFonts w:ascii="Times New Roman" w:hAnsi="Times New Roman" w:eastAsia="仿宋_GB2312"/>
                <w:spacing w:val="-20"/>
                <w:kern w:val="0"/>
                <w:szCs w:val="21"/>
              </w:rPr>
            </w:pPr>
          </w:p>
        </w:tc>
        <w:tc>
          <w:tcPr>
            <w:tcW w:w="2545" w:type="dxa"/>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施工工地裸露场地</w:t>
            </w:r>
          </w:p>
        </w:tc>
        <w:tc>
          <w:tcPr>
            <w:tcW w:w="3356" w:type="dxa"/>
            <w:gridSpan w:val="4"/>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加密洒水降尘频次（至少每天两次）</w:t>
            </w:r>
          </w:p>
        </w:tc>
        <w:tc>
          <w:tcPr>
            <w:tcW w:w="5179" w:type="dxa"/>
            <w:gridSpan w:val="3"/>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加密洒水降尘频次（至少每天三次）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714" w:hRule="exact"/>
          <w:jc w:val="center"/>
        </w:trPr>
        <w:tc>
          <w:tcPr>
            <w:tcW w:w="710" w:type="dxa"/>
            <w:vMerge w:val="continue"/>
            <w:tcBorders>
              <w:top w:val="nil"/>
            </w:tcBorders>
            <w:vAlign w:val="center"/>
          </w:tcPr>
          <w:p>
            <w:pPr>
              <w:widowControl/>
              <w:jc w:val="center"/>
              <w:rPr>
                <w:rFonts w:ascii="Times New Roman" w:hAnsi="Times New Roman" w:eastAsia="仿宋_GB2312"/>
                <w:spacing w:val="-20"/>
                <w:kern w:val="0"/>
                <w:szCs w:val="21"/>
              </w:rPr>
            </w:pPr>
          </w:p>
        </w:tc>
        <w:tc>
          <w:tcPr>
            <w:tcW w:w="1271" w:type="dxa"/>
            <w:vMerge w:val="continue"/>
            <w:vAlign w:val="center"/>
          </w:tcPr>
          <w:p>
            <w:pPr>
              <w:widowControl/>
              <w:jc w:val="center"/>
              <w:rPr>
                <w:rFonts w:ascii="Times New Roman" w:hAnsi="Times New Roman" w:eastAsia="仿宋_GB2312"/>
                <w:spacing w:val="-20"/>
                <w:kern w:val="0"/>
                <w:szCs w:val="21"/>
              </w:rPr>
            </w:pPr>
          </w:p>
        </w:tc>
        <w:tc>
          <w:tcPr>
            <w:tcW w:w="1397" w:type="dxa"/>
            <w:vMerge w:val="continue"/>
            <w:vAlign w:val="center"/>
          </w:tcPr>
          <w:p>
            <w:pPr>
              <w:widowControl/>
              <w:jc w:val="center"/>
              <w:rPr>
                <w:rFonts w:ascii="Times New Roman" w:hAnsi="Times New Roman" w:eastAsia="仿宋_GB2312"/>
                <w:spacing w:val="-20"/>
                <w:kern w:val="0"/>
                <w:szCs w:val="21"/>
              </w:rPr>
            </w:pPr>
          </w:p>
        </w:tc>
        <w:tc>
          <w:tcPr>
            <w:tcW w:w="2545" w:type="dxa"/>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道路清扫</w:t>
            </w:r>
          </w:p>
        </w:tc>
        <w:tc>
          <w:tcPr>
            <w:tcW w:w="8535" w:type="dxa"/>
            <w:gridSpan w:val="7"/>
            <w:vAlign w:val="center"/>
          </w:tcPr>
          <w:p>
            <w:pPr>
              <w:widowControl/>
              <w:rPr>
                <w:rFonts w:ascii="Times New Roman" w:hAnsi="Times New Roman" w:eastAsia="仿宋_GB2312"/>
                <w:spacing w:val="-20"/>
                <w:kern w:val="0"/>
                <w:szCs w:val="21"/>
              </w:rPr>
            </w:pPr>
            <w:r>
              <w:rPr>
                <w:rFonts w:ascii="Times New Roman" w:hAnsi="Times New Roman" w:eastAsia="仿宋_GB2312"/>
                <w:spacing w:val="-20"/>
                <w:kern w:val="0"/>
                <w:szCs w:val="21"/>
              </w:rPr>
              <w:t>城区主干道要实施高效清洁的机械化清扫，人工清扫和保洁要使用不扬灰尘且能扫净积尘的笤帚；延长道路清扫保洁作业时间，减少交通扬尘污染</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710" w:hRule="exact"/>
          <w:jc w:val="center"/>
        </w:trPr>
        <w:tc>
          <w:tcPr>
            <w:tcW w:w="710" w:type="dxa"/>
            <w:vMerge w:val="continue"/>
            <w:tcBorders>
              <w:top w:val="nil"/>
            </w:tcBorders>
            <w:vAlign w:val="center"/>
          </w:tcPr>
          <w:p>
            <w:pPr>
              <w:widowControl/>
              <w:jc w:val="center"/>
              <w:rPr>
                <w:rFonts w:ascii="Times New Roman" w:hAnsi="Times New Roman" w:eastAsia="仿宋_GB2312"/>
                <w:spacing w:val="-20"/>
                <w:kern w:val="0"/>
                <w:szCs w:val="21"/>
              </w:rPr>
            </w:pPr>
          </w:p>
        </w:tc>
        <w:tc>
          <w:tcPr>
            <w:tcW w:w="1271" w:type="dxa"/>
            <w:vAlign w:val="center"/>
          </w:tcPr>
          <w:p>
            <w:pPr>
              <w:widowControl/>
              <w:jc w:val="center"/>
              <w:rPr>
                <w:rFonts w:ascii="Times New Roman" w:hAnsi="Times New Roman" w:eastAsia="仿宋_GB2312"/>
                <w:spacing w:val="-20"/>
                <w:kern w:val="0"/>
                <w:szCs w:val="21"/>
              </w:rPr>
            </w:pPr>
            <w:r>
              <w:rPr>
                <w:rFonts w:hint="eastAsia" w:ascii="Times New Roman" w:hAnsi="Times New Roman" w:eastAsia="仿宋_GB2312"/>
                <w:spacing w:val="-20"/>
                <w:kern w:val="0"/>
                <w:szCs w:val="21"/>
              </w:rPr>
              <w:t>县</w:t>
            </w:r>
            <w:r>
              <w:rPr>
                <w:rFonts w:ascii="Times New Roman" w:hAnsi="Times New Roman" w:eastAsia="仿宋_GB2312"/>
                <w:spacing w:val="-20"/>
                <w:kern w:val="0"/>
                <w:szCs w:val="21"/>
              </w:rPr>
              <w:t>公安局</w:t>
            </w:r>
          </w:p>
        </w:tc>
        <w:tc>
          <w:tcPr>
            <w:tcW w:w="1397" w:type="dxa"/>
            <w:vAlign w:val="center"/>
          </w:tcPr>
          <w:p>
            <w:pPr>
              <w:widowControl/>
              <w:jc w:val="center"/>
              <w:rPr>
                <w:rFonts w:ascii="Times New Roman" w:hAnsi="Times New Roman" w:eastAsia="仿宋_GB2312"/>
                <w:spacing w:val="-20"/>
                <w:kern w:val="0"/>
                <w:szCs w:val="21"/>
              </w:rPr>
            </w:pPr>
            <w:r>
              <w:rPr>
                <w:rFonts w:hint="eastAsia" w:ascii="Times New Roman" w:hAnsi="Times New Roman" w:eastAsia="仿宋_GB2312"/>
                <w:spacing w:val="-20"/>
                <w:kern w:val="0"/>
                <w:szCs w:val="21"/>
              </w:rPr>
              <w:t>县</w:t>
            </w:r>
            <w:r>
              <w:rPr>
                <w:rFonts w:ascii="Times New Roman" w:hAnsi="Times New Roman" w:eastAsia="仿宋_GB2312"/>
                <w:spacing w:val="-20"/>
                <w:kern w:val="0"/>
                <w:szCs w:val="21"/>
              </w:rPr>
              <w:t>公安局</w:t>
            </w:r>
            <w:r>
              <w:rPr>
                <w:rFonts w:hint="eastAsia" w:ascii="Times New Roman" w:hAnsi="Times New Roman" w:eastAsia="仿宋_GB2312"/>
                <w:spacing w:val="-20"/>
                <w:kern w:val="0"/>
                <w:szCs w:val="21"/>
              </w:rPr>
              <w:t>、县</w:t>
            </w:r>
            <w:r>
              <w:rPr>
                <w:rFonts w:ascii="Times New Roman" w:hAnsi="Times New Roman" w:eastAsia="仿宋_GB2312"/>
                <w:spacing w:val="-20"/>
                <w:kern w:val="0"/>
                <w:szCs w:val="21"/>
              </w:rPr>
              <w:t>住建局</w:t>
            </w:r>
          </w:p>
        </w:tc>
        <w:tc>
          <w:tcPr>
            <w:tcW w:w="2545" w:type="dxa"/>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w:t>
            </w:r>
          </w:p>
        </w:tc>
        <w:tc>
          <w:tcPr>
            <w:tcW w:w="3356" w:type="dxa"/>
            <w:gridSpan w:val="4"/>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城区拉运渣土车辆全部禁止通行</w:t>
            </w:r>
          </w:p>
        </w:tc>
        <w:tc>
          <w:tcPr>
            <w:tcW w:w="5179" w:type="dxa"/>
            <w:gridSpan w:val="3"/>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城区拉运砂石、渣土的车辆全部禁止通行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706" w:hRule="exact"/>
          <w:jc w:val="center"/>
        </w:trPr>
        <w:tc>
          <w:tcPr>
            <w:tcW w:w="710" w:type="dxa"/>
            <w:vMerge w:val="restart"/>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机动车污染控制</w:t>
            </w:r>
          </w:p>
        </w:tc>
        <w:tc>
          <w:tcPr>
            <w:tcW w:w="1271" w:type="dxa"/>
            <w:vMerge w:val="restart"/>
            <w:vAlign w:val="center"/>
          </w:tcPr>
          <w:p>
            <w:pPr>
              <w:widowControl/>
              <w:jc w:val="center"/>
              <w:rPr>
                <w:rFonts w:ascii="Times New Roman" w:hAnsi="Times New Roman" w:eastAsia="仿宋_GB2312"/>
                <w:spacing w:val="-20"/>
                <w:kern w:val="0"/>
                <w:szCs w:val="21"/>
              </w:rPr>
            </w:pPr>
            <w:r>
              <w:rPr>
                <w:rFonts w:hint="eastAsia" w:ascii="Times New Roman" w:hAnsi="Times New Roman" w:eastAsia="仿宋_GB2312"/>
                <w:spacing w:val="-20"/>
                <w:kern w:val="0"/>
                <w:szCs w:val="21"/>
              </w:rPr>
              <w:t>县</w:t>
            </w:r>
            <w:r>
              <w:rPr>
                <w:rFonts w:ascii="Times New Roman" w:hAnsi="Times New Roman" w:eastAsia="仿宋_GB2312"/>
                <w:spacing w:val="-20"/>
                <w:kern w:val="0"/>
                <w:szCs w:val="21"/>
              </w:rPr>
              <w:t>公安局</w:t>
            </w:r>
          </w:p>
        </w:tc>
        <w:tc>
          <w:tcPr>
            <w:tcW w:w="1397" w:type="dxa"/>
            <w:vMerge w:val="restart"/>
            <w:vAlign w:val="center"/>
          </w:tcPr>
          <w:p>
            <w:pPr>
              <w:widowControl/>
              <w:jc w:val="center"/>
              <w:rPr>
                <w:rFonts w:ascii="Times New Roman" w:hAnsi="Times New Roman" w:eastAsia="仿宋_GB2312"/>
                <w:spacing w:val="-20"/>
                <w:kern w:val="0"/>
                <w:szCs w:val="21"/>
              </w:rPr>
            </w:pPr>
            <w:r>
              <w:rPr>
                <w:rFonts w:hint="eastAsia" w:ascii="Times New Roman" w:hAnsi="Times New Roman" w:eastAsia="仿宋_GB2312"/>
                <w:spacing w:val="-20"/>
                <w:kern w:val="0"/>
                <w:szCs w:val="21"/>
              </w:rPr>
              <w:t>县</w:t>
            </w:r>
            <w:r>
              <w:rPr>
                <w:rFonts w:ascii="Times New Roman" w:hAnsi="Times New Roman" w:eastAsia="仿宋_GB2312"/>
                <w:spacing w:val="-20"/>
                <w:kern w:val="0"/>
                <w:szCs w:val="21"/>
              </w:rPr>
              <w:t>公安局</w:t>
            </w:r>
          </w:p>
        </w:tc>
        <w:tc>
          <w:tcPr>
            <w:tcW w:w="2545" w:type="dxa"/>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黄标车、无标车、大型货车</w:t>
            </w:r>
          </w:p>
        </w:tc>
        <w:tc>
          <w:tcPr>
            <w:tcW w:w="8535" w:type="dxa"/>
            <w:gridSpan w:val="7"/>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禁止在城区范围上路行驶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716" w:hRule="exact"/>
          <w:jc w:val="center"/>
        </w:trPr>
        <w:tc>
          <w:tcPr>
            <w:tcW w:w="710" w:type="dxa"/>
            <w:vMerge w:val="continue"/>
            <w:vAlign w:val="center"/>
          </w:tcPr>
          <w:p>
            <w:pPr>
              <w:widowControl/>
              <w:jc w:val="center"/>
              <w:rPr>
                <w:rFonts w:ascii="Times New Roman" w:hAnsi="Times New Roman" w:eastAsia="仿宋_GB2312"/>
                <w:spacing w:val="-20"/>
                <w:kern w:val="0"/>
                <w:szCs w:val="21"/>
              </w:rPr>
            </w:pPr>
          </w:p>
        </w:tc>
        <w:tc>
          <w:tcPr>
            <w:tcW w:w="1271" w:type="dxa"/>
            <w:vMerge w:val="continue"/>
            <w:vAlign w:val="center"/>
          </w:tcPr>
          <w:p>
            <w:pPr>
              <w:widowControl/>
              <w:jc w:val="center"/>
              <w:rPr>
                <w:rFonts w:ascii="Times New Roman" w:hAnsi="Times New Roman" w:eastAsia="仿宋_GB2312"/>
                <w:spacing w:val="-20"/>
                <w:kern w:val="0"/>
                <w:szCs w:val="21"/>
              </w:rPr>
            </w:pPr>
          </w:p>
        </w:tc>
        <w:tc>
          <w:tcPr>
            <w:tcW w:w="1397" w:type="dxa"/>
            <w:vMerge w:val="continue"/>
            <w:vAlign w:val="center"/>
          </w:tcPr>
          <w:p>
            <w:pPr>
              <w:widowControl/>
              <w:jc w:val="center"/>
              <w:rPr>
                <w:rFonts w:ascii="Times New Roman" w:hAnsi="Times New Roman" w:eastAsia="仿宋_GB2312"/>
                <w:spacing w:val="-20"/>
                <w:kern w:val="0"/>
                <w:szCs w:val="21"/>
              </w:rPr>
            </w:pPr>
          </w:p>
        </w:tc>
        <w:tc>
          <w:tcPr>
            <w:tcW w:w="2545" w:type="dxa"/>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其他机动车</w:t>
            </w:r>
          </w:p>
        </w:tc>
        <w:tc>
          <w:tcPr>
            <w:tcW w:w="3356" w:type="dxa"/>
            <w:gridSpan w:val="4"/>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w:t>
            </w:r>
          </w:p>
        </w:tc>
        <w:tc>
          <w:tcPr>
            <w:tcW w:w="2102" w:type="dxa"/>
            <w:gridSpan w:val="2"/>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w:t>
            </w:r>
          </w:p>
        </w:tc>
        <w:tc>
          <w:tcPr>
            <w:tcW w:w="3077" w:type="dxa"/>
            <w:vAlign w:val="center"/>
          </w:tcPr>
          <w:p>
            <w:pPr>
              <w:widowControl/>
              <w:ind w:left="130"/>
              <w:rPr>
                <w:rFonts w:ascii="Times New Roman" w:hAnsi="Times New Roman" w:eastAsia="仿宋_GB2312"/>
                <w:spacing w:val="-20"/>
                <w:kern w:val="0"/>
                <w:szCs w:val="21"/>
              </w:rPr>
            </w:pPr>
            <w:r>
              <w:rPr>
                <w:rFonts w:ascii="Times New Roman" w:hAnsi="Times New Roman" w:eastAsia="仿宋_GB2312"/>
                <w:spacing w:val="-20"/>
                <w:kern w:val="0"/>
                <w:szCs w:val="21"/>
              </w:rPr>
              <w:t>城区范围内按车牌号数字尾号实施机动车单双号限行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1418" w:hRule="exact"/>
          <w:jc w:val="center"/>
        </w:trPr>
        <w:tc>
          <w:tcPr>
            <w:tcW w:w="710" w:type="dxa"/>
            <w:vMerge w:val="continue"/>
            <w:vAlign w:val="center"/>
          </w:tcPr>
          <w:p>
            <w:pPr>
              <w:widowControl/>
              <w:jc w:val="center"/>
              <w:rPr>
                <w:rFonts w:ascii="Times New Roman" w:hAnsi="Times New Roman" w:eastAsia="仿宋_GB2312"/>
                <w:spacing w:val="-20"/>
                <w:kern w:val="0"/>
                <w:szCs w:val="21"/>
              </w:rPr>
            </w:pPr>
          </w:p>
        </w:tc>
        <w:tc>
          <w:tcPr>
            <w:tcW w:w="1271" w:type="dxa"/>
            <w:vAlign w:val="center"/>
          </w:tcPr>
          <w:p>
            <w:pPr>
              <w:widowControl/>
              <w:jc w:val="center"/>
              <w:rPr>
                <w:rFonts w:ascii="Times New Roman" w:hAnsi="Times New Roman" w:eastAsia="仿宋_GB2312"/>
                <w:spacing w:val="-20"/>
                <w:kern w:val="0"/>
                <w:szCs w:val="21"/>
              </w:rPr>
            </w:pPr>
            <w:r>
              <w:rPr>
                <w:rFonts w:hint="eastAsia" w:ascii="Times New Roman" w:hAnsi="Times New Roman" w:eastAsia="仿宋_GB2312"/>
                <w:spacing w:val="-20"/>
                <w:kern w:val="0"/>
                <w:szCs w:val="21"/>
              </w:rPr>
              <w:t>县监察局</w:t>
            </w:r>
          </w:p>
        </w:tc>
        <w:tc>
          <w:tcPr>
            <w:tcW w:w="1397" w:type="dxa"/>
            <w:vAlign w:val="center"/>
          </w:tcPr>
          <w:p>
            <w:pPr>
              <w:widowControl/>
              <w:jc w:val="center"/>
              <w:rPr>
                <w:rFonts w:ascii="Times New Roman" w:hAnsi="Times New Roman" w:eastAsia="仿宋_GB2312"/>
                <w:spacing w:val="-20"/>
                <w:kern w:val="0"/>
                <w:szCs w:val="21"/>
              </w:rPr>
            </w:pPr>
            <w:r>
              <w:rPr>
                <w:rFonts w:hint="eastAsia" w:ascii="Times New Roman" w:hAnsi="Times New Roman" w:eastAsia="仿宋_GB2312"/>
                <w:spacing w:val="-20"/>
                <w:kern w:val="0"/>
                <w:szCs w:val="21"/>
              </w:rPr>
              <w:t>县</w:t>
            </w:r>
            <w:r>
              <w:rPr>
                <w:rFonts w:ascii="Times New Roman" w:hAnsi="Times New Roman" w:eastAsia="仿宋_GB2312"/>
                <w:spacing w:val="-20"/>
                <w:kern w:val="0"/>
                <w:szCs w:val="21"/>
              </w:rPr>
              <w:t>公安局、</w:t>
            </w:r>
            <w:r>
              <w:rPr>
                <w:rFonts w:hint="eastAsia" w:ascii="Times New Roman" w:hAnsi="Times New Roman" w:eastAsia="仿宋_GB2312"/>
                <w:spacing w:val="-20"/>
                <w:kern w:val="0"/>
                <w:szCs w:val="21"/>
              </w:rPr>
              <w:t>县监察局</w:t>
            </w:r>
          </w:p>
        </w:tc>
        <w:tc>
          <w:tcPr>
            <w:tcW w:w="2545" w:type="dxa"/>
            <w:vAlign w:val="center"/>
          </w:tcPr>
          <w:p>
            <w:pPr>
              <w:widowControl/>
              <w:rPr>
                <w:rFonts w:ascii="Times New Roman" w:hAnsi="Times New Roman" w:eastAsia="仿宋_GB2312"/>
                <w:spacing w:val="-20"/>
                <w:kern w:val="0"/>
                <w:szCs w:val="21"/>
              </w:rPr>
            </w:pPr>
            <w:r>
              <w:rPr>
                <w:rFonts w:ascii="Times New Roman" w:hAnsi="Times New Roman" w:eastAsia="仿宋_GB2312"/>
                <w:spacing w:val="-20"/>
                <w:kern w:val="0"/>
                <w:szCs w:val="21"/>
              </w:rPr>
              <w:t>城区除军车（含武警车辆）、警车、消防车、救护车、工程救险车外的党政机关和企事业单位公务车</w:t>
            </w:r>
          </w:p>
        </w:tc>
        <w:tc>
          <w:tcPr>
            <w:tcW w:w="1535" w:type="dxa"/>
            <w:vAlign w:val="center"/>
          </w:tcPr>
          <w:p>
            <w:pPr>
              <w:widowControl/>
              <w:jc w:val="center"/>
              <w:rPr>
                <w:rFonts w:ascii="Times New Roman" w:hAnsi="Times New Roman" w:eastAsia="仿宋_GB2312"/>
                <w:spacing w:val="-20"/>
                <w:kern w:val="0"/>
                <w:szCs w:val="21"/>
              </w:rPr>
            </w:pPr>
            <w:r>
              <w:rPr>
                <w:rFonts w:hint="eastAsia" w:ascii="Times New Roman" w:hAnsi="Times New Roman" w:eastAsia="仿宋_GB2312"/>
                <w:spacing w:val="-20"/>
                <w:kern w:val="0"/>
                <w:szCs w:val="21"/>
              </w:rPr>
              <w:t>------</w:t>
            </w:r>
          </w:p>
        </w:tc>
        <w:tc>
          <w:tcPr>
            <w:tcW w:w="1821" w:type="dxa"/>
            <w:gridSpan w:val="3"/>
            <w:vAlign w:val="center"/>
          </w:tcPr>
          <w:p>
            <w:pPr>
              <w:widowControl/>
              <w:rPr>
                <w:rFonts w:ascii="Times New Roman" w:hAnsi="Times New Roman" w:eastAsia="仿宋_GB2312"/>
                <w:spacing w:val="-20"/>
                <w:kern w:val="0"/>
                <w:szCs w:val="21"/>
              </w:rPr>
            </w:pPr>
            <w:r>
              <w:rPr>
                <w:rFonts w:ascii="Times New Roman" w:hAnsi="Times New Roman" w:eastAsia="仿宋_GB2312"/>
                <w:spacing w:val="-20"/>
                <w:kern w:val="0"/>
                <w:szCs w:val="21"/>
              </w:rPr>
              <w:t>停驶30%，持非绿标的公务车全部停驶</w:t>
            </w:r>
          </w:p>
        </w:tc>
        <w:tc>
          <w:tcPr>
            <w:tcW w:w="2092" w:type="dxa"/>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持非绿标的公务车全部停驶</w:t>
            </w:r>
          </w:p>
        </w:tc>
        <w:tc>
          <w:tcPr>
            <w:tcW w:w="3087" w:type="dxa"/>
            <w:gridSpan w:val="2"/>
            <w:vAlign w:val="center"/>
          </w:tcPr>
          <w:p>
            <w:pPr>
              <w:widowControl/>
              <w:rPr>
                <w:rFonts w:ascii="Times New Roman" w:hAnsi="Times New Roman" w:eastAsia="仿宋_GB2312"/>
                <w:spacing w:val="-20"/>
                <w:kern w:val="0"/>
                <w:szCs w:val="21"/>
              </w:rPr>
            </w:pPr>
            <w:r>
              <w:rPr>
                <w:rFonts w:ascii="Times New Roman" w:hAnsi="Times New Roman" w:eastAsia="仿宋_GB2312"/>
                <w:spacing w:val="-20"/>
                <w:kern w:val="0"/>
                <w:szCs w:val="21"/>
              </w:rPr>
              <w:t>停驶50%基础上根据城区实行交通管制及机动车单双号限行，持非绿标的公务车全部停驶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1437" w:hRule="exact"/>
          <w:jc w:val="center"/>
        </w:trPr>
        <w:tc>
          <w:tcPr>
            <w:tcW w:w="710" w:type="dxa"/>
            <w:vMerge w:val="restart"/>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面源污染控制</w:t>
            </w:r>
          </w:p>
        </w:tc>
        <w:tc>
          <w:tcPr>
            <w:tcW w:w="1271" w:type="dxa"/>
            <w:vAlign w:val="center"/>
          </w:tcPr>
          <w:p>
            <w:pPr>
              <w:widowControl/>
              <w:jc w:val="center"/>
              <w:rPr>
                <w:rFonts w:ascii="Times New Roman" w:hAnsi="Times New Roman" w:eastAsia="仿宋_GB2312"/>
                <w:spacing w:val="-20"/>
                <w:kern w:val="0"/>
                <w:szCs w:val="21"/>
              </w:rPr>
            </w:pPr>
            <w:r>
              <w:rPr>
                <w:rFonts w:hint="eastAsia" w:ascii="Times New Roman" w:hAnsi="Times New Roman" w:eastAsia="仿宋_GB2312"/>
                <w:spacing w:val="-20"/>
                <w:kern w:val="0"/>
                <w:szCs w:val="21"/>
              </w:rPr>
              <w:t>县</w:t>
            </w:r>
            <w:r>
              <w:rPr>
                <w:rFonts w:ascii="Times New Roman" w:hAnsi="Times New Roman" w:eastAsia="仿宋_GB2312"/>
                <w:spacing w:val="-20"/>
                <w:kern w:val="0"/>
                <w:szCs w:val="21"/>
              </w:rPr>
              <w:t>农</w:t>
            </w:r>
            <w:r>
              <w:rPr>
                <w:rFonts w:hint="eastAsia" w:ascii="Times New Roman" w:hAnsi="Times New Roman" w:eastAsia="仿宋_GB2312"/>
                <w:spacing w:val="-20"/>
                <w:kern w:val="0"/>
                <w:szCs w:val="21"/>
              </w:rPr>
              <w:t>林</w:t>
            </w:r>
            <w:r>
              <w:rPr>
                <w:rFonts w:ascii="Times New Roman" w:hAnsi="Times New Roman" w:eastAsia="仿宋_GB2312"/>
                <w:spacing w:val="-20"/>
                <w:kern w:val="0"/>
                <w:szCs w:val="21"/>
              </w:rPr>
              <w:t>委</w:t>
            </w:r>
          </w:p>
        </w:tc>
        <w:tc>
          <w:tcPr>
            <w:tcW w:w="1397" w:type="dxa"/>
            <w:vAlign w:val="center"/>
          </w:tcPr>
          <w:p>
            <w:pPr>
              <w:widowControl/>
              <w:rPr>
                <w:rFonts w:ascii="Times New Roman" w:hAnsi="Times New Roman" w:eastAsia="仿宋_GB2312"/>
                <w:spacing w:val="-20"/>
                <w:kern w:val="0"/>
                <w:szCs w:val="21"/>
              </w:rPr>
            </w:pPr>
            <w:r>
              <w:rPr>
                <w:rFonts w:hint="eastAsia" w:ascii="Times New Roman" w:hAnsi="Times New Roman" w:eastAsia="仿宋_GB2312"/>
                <w:spacing w:val="-20"/>
                <w:kern w:val="0"/>
                <w:szCs w:val="21"/>
              </w:rPr>
              <w:t>县</w:t>
            </w:r>
            <w:r>
              <w:rPr>
                <w:rFonts w:ascii="Times New Roman" w:hAnsi="Times New Roman" w:eastAsia="仿宋_GB2312"/>
                <w:spacing w:val="-20"/>
                <w:kern w:val="0"/>
                <w:szCs w:val="21"/>
              </w:rPr>
              <w:t>农</w:t>
            </w:r>
            <w:r>
              <w:rPr>
                <w:rFonts w:hint="eastAsia" w:ascii="Times New Roman" w:hAnsi="Times New Roman" w:eastAsia="仿宋_GB2312"/>
                <w:spacing w:val="-20"/>
                <w:kern w:val="0"/>
                <w:szCs w:val="21"/>
              </w:rPr>
              <w:t>林</w:t>
            </w:r>
            <w:r>
              <w:rPr>
                <w:rFonts w:ascii="Times New Roman" w:hAnsi="Times New Roman" w:eastAsia="仿宋_GB2312"/>
                <w:spacing w:val="-20"/>
                <w:kern w:val="0"/>
                <w:szCs w:val="21"/>
              </w:rPr>
              <w:t>委</w:t>
            </w:r>
            <w:r>
              <w:rPr>
                <w:rFonts w:hint="eastAsia" w:ascii="Times New Roman" w:hAnsi="Times New Roman" w:eastAsia="仿宋_GB2312"/>
                <w:spacing w:val="-20"/>
                <w:kern w:val="0"/>
                <w:szCs w:val="21"/>
              </w:rPr>
              <w:t>、</w:t>
            </w:r>
            <w:r>
              <w:rPr>
                <w:rFonts w:ascii="Times New Roman" w:hAnsi="Times New Roman" w:eastAsia="仿宋_GB2312"/>
                <w:spacing w:val="-20"/>
                <w:kern w:val="0"/>
                <w:szCs w:val="21"/>
              </w:rPr>
              <w:t>各乡镇人民政府</w:t>
            </w:r>
          </w:p>
        </w:tc>
        <w:tc>
          <w:tcPr>
            <w:tcW w:w="2545" w:type="dxa"/>
            <w:vAlign w:val="center"/>
          </w:tcPr>
          <w:p>
            <w:pPr>
              <w:widowControl/>
              <w:ind w:left="-124" w:leftChars="-59" w:firstLine="88" w:firstLineChars="52"/>
              <w:jc w:val="center"/>
              <w:rPr>
                <w:rFonts w:ascii="Times New Roman" w:hAnsi="Times New Roman" w:eastAsia="仿宋_GB2312"/>
                <w:spacing w:val="-20"/>
                <w:kern w:val="0"/>
                <w:szCs w:val="21"/>
              </w:rPr>
            </w:pPr>
            <w:r>
              <w:rPr>
                <w:rFonts w:ascii="Times New Roman" w:hAnsi="Times New Roman" w:eastAsia="仿宋_GB2312"/>
                <w:spacing w:val="-20"/>
                <w:kern w:val="0"/>
                <w:szCs w:val="21"/>
              </w:rPr>
              <w:t>农作物秸秆</w:t>
            </w:r>
          </w:p>
        </w:tc>
        <w:tc>
          <w:tcPr>
            <w:tcW w:w="1535" w:type="dxa"/>
            <w:vAlign w:val="center"/>
          </w:tcPr>
          <w:p>
            <w:pPr>
              <w:widowControl/>
              <w:jc w:val="center"/>
              <w:rPr>
                <w:rFonts w:ascii="Times New Roman" w:hAnsi="Times New Roman" w:eastAsia="仿宋_GB2312"/>
                <w:spacing w:val="-20"/>
                <w:kern w:val="0"/>
                <w:szCs w:val="21"/>
              </w:rPr>
            </w:pPr>
            <w:r>
              <w:rPr>
                <w:rFonts w:hint="eastAsia" w:ascii="Times New Roman" w:hAnsi="Times New Roman" w:eastAsia="仿宋_GB2312"/>
                <w:spacing w:val="-20"/>
                <w:kern w:val="0"/>
                <w:szCs w:val="21"/>
              </w:rPr>
              <w:t>------</w:t>
            </w:r>
          </w:p>
        </w:tc>
        <w:tc>
          <w:tcPr>
            <w:tcW w:w="7000" w:type="dxa"/>
            <w:gridSpan w:val="6"/>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禁烧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848" w:hRule="exact"/>
          <w:jc w:val="center"/>
        </w:trPr>
        <w:tc>
          <w:tcPr>
            <w:tcW w:w="710" w:type="dxa"/>
            <w:vMerge w:val="continue"/>
            <w:vAlign w:val="center"/>
          </w:tcPr>
          <w:p>
            <w:pPr>
              <w:widowControl/>
              <w:jc w:val="center"/>
              <w:rPr>
                <w:rFonts w:ascii="Times New Roman" w:hAnsi="Times New Roman" w:eastAsia="仿宋_GB2312"/>
                <w:spacing w:val="-20"/>
                <w:kern w:val="0"/>
                <w:szCs w:val="21"/>
              </w:rPr>
            </w:pPr>
          </w:p>
        </w:tc>
        <w:tc>
          <w:tcPr>
            <w:tcW w:w="1271" w:type="dxa"/>
            <w:vAlign w:val="center"/>
          </w:tcPr>
          <w:p>
            <w:pPr>
              <w:widowControl/>
              <w:jc w:val="center"/>
              <w:rPr>
                <w:rFonts w:ascii="Times New Roman" w:hAnsi="Times New Roman" w:eastAsia="仿宋_GB2312"/>
                <w:spacing w:val="-20"/>
                <w:kern w:val="0"/>
                <w:szCs w:val="21"/>
              </w:rPr>
            </w:pPr>
            <w:r>
              <w:rPr>
                <w:rFonts w:hint="eastAsia" w:ascii="Times New Roman" w:hAnsi="Times New Roman" w:eastAsia="仿宋_GB2312"/>
                <w:spacing w:val="-20"/>
                <w:kern w:val="0"/>
                <w:szCs w:val="21"/>
              </w:rPr>
              <w:t>县</w:t>
            </w:r>
            <w:r>
              <w:rPr>
                <w:rFonts w:ascii="Times New Roman" w:hAnsi="Times New Roman" w:eastAsia="仿宋_GB2312"/>
                <w:spacing w:val="-20"/>
                <w:kern w:val="0"/>
                <w:szCs w:val="21"/>
              </w:rPr>
              <w:t>公安局</w:t>
            </w:r>
          </w:p>
        </w:tc>
        <w:tc>
          <w:tcPr>
            <w:tcW w:w="1397" w:type="dxa"/>
            <w:vAlign w:val="center"/>
          </w:tcPr>
          <w:p>
            <w:pPr>
              <w:widowControl/>
              <w:jc w:val="center"/>
              <w:rPr>
                <w:rFonts w:ascii="Times New Roman" w:hAnsi="Times New Roman" w:eastAsia="仿宋_GB2312"/>
                <w:spacing w:val="-20"/>
                <w:kern w:val="0"/>
                <w:szCs w:val="21"/>
              </w:rPr>
            </w:pPr>
            <w:r>
              <w:rPr>
                <w:rFonts w:hint="eastAsia" w:ascii="Times New Roman" w:hAnsi="Times New Roman" w:eastAsia="仿宋_GB2312"/>
                <w:spacing w:val="-20"/>
                <w:kern w:val="0"/>
                <w:szCs w:val="21"/>
              </w:rPr>
              <w:t>县</w:t>
            </w:r>
            <w:r>
              <w:rPr>
                <w:rFonts w:ascii="Times New Roman" w:hAnsi="Times New Roman" w:eastAsia="仿宋_GB2312"/>
                <w:spacing w:val="-20"/>
                <w:kern w:val="0"/>
                <w:szCs w:val="21"/>
              </w:rPr>
              <w:t>公安局</w:t>
            </w:r>
          </w:p>
        </w:tc>
        <w:tc>
          <w:tcPr>
            <w:tcW w:w="2545" w:type="dxa"/>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城区</w:t>
            </w:r>
          </w:p>
        </w:tc>
        <w:tc>
          <w:tcPr>
            <w:tcW w:w="1535" w:type="dxa"/>
            <w:vAlign w:val="center"/>
          </w:tcPr>
          <w:p>
            <w:pPr>
              <w:widowControl/>
              <w:jc w:val="center"/>
              <w:rPr>
                <w:rFonts w:ascii="Times New Roman" w:hAnsi="Times New Roman" w:eastAsia="仿宋_GB2312"/>
                <w:spacing w:val="-20"/>
                <w:kern w:val="0"/>
                <w:szCs w:val="21"/>
              </w:rPr>
            </w:pPr>
            <w:r>
              <w:rPr>
                <w:rFonts w:hint="eastAsia" w:ascii="Times New Roman" w:hAnsi="Times New Roman" w:eastAsia="仿宋_GB2312"/>
                <w:spacing w:val="-20"/>
                <w:kern w:val="0"/>
                <w:szCs w:val="21"/>
              </w:rPr>
              <w:t>------</w:t>
            </w:r>
          </w:p>
        </w:tc>
        <w:tc>
          <w:tcPr>
            <w:tcW w:w="7000" w:type="dxa"/>
            <w:gridSpan w:val="6"/>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禁止燃放烟花爆竹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234" w:hRule="exact"/>
          <w:jc w:val="center"/>
        </w:trPr>
        <w:tc>
          <w:tcPr>
            <w:tcW w:w="710" w:type="dxa"/>
            <w:vMerge w:val="continue"/>
            <w:vAlign w:val="center"/>
          </w:tcPr>
          <w:p>
            <w:pPr>
              <w:widowControl/>
              <w:jc w:val="center"/>
              <w:rPr>
                <w:rFonts w:ascii="Times New Roman" w:hAnsi="Times New Roman" w:eastAsia="仿宋_GB2312"/>
                <w:spacing w:val="-20"/>
                <w:kern w:val="0"/>
                <w:szCs w:val="21"/>
              </w:rPr>
            </w:pPr>
          </w:p>
        </w:tc>
        <w:tc>
          <w:tcPr>
            <w:tcW w:w="1271" w:type="dxa"/>
            <w:vAlign w:val="center"/>
          </w:tcPr>
          <w:p>
            <w:pPr>
              <w:widowControl/>
              <w:jc w:val="center"/>
              <w:rPr>
                <w:rFonts w:ascii="Times New Roman" w:hAnsi="Times New Roman" w:eastAsia="仿宋_GB2312"/>
                <w:spacing w:val="-20"/>
                <w:kern w:val="0"/>
                <w:szCs w:val="21"/>
              </w:rPr>
            </w:pPr>
            <w:r>
              <w:rPr>
                <w:rFonts w:hint="eastAsia" w:ascii="Times New Roman" w:hAnsi="Times New Roman" w:eastAsia="仿宋_GB2312"/>
                <w:spacing w:val="-20"/>
                <w:kern w:val="0"/>
                <w:szCs w:val="21"/>
              </w:rPr>
              <w:t>县</w:t>
            </w:r>
            <w:r>
              <w:rPr>
                <w:rFonts w:ascii="Times New Roman" w:hAnsi="Times New Roman" w:eastAsia="仿宋_GB2312"/>
                <w:spacing w:val="-20"/>
                <w:kern w:val="0"/>
                <w:szCs w:val="21"/>
              </w:rPr>
              <w:t>住建局</w:t>
            </w:r>
          </w:p>
        </w:tc>
        <w:tc>
          <w:tcPr>
            <w:tcW w:w="1397" w:type="dxa"/>
            <w:vAlign w:val="center"/>
          </w:tcPr>
          <w:p>
            <w:pPr>
              <w:widowControl/>
              <w:jc w:val="center"/>
              <w:rPr>
                <w:rFonts w:ascii="Times New Roman" w:hAnsi="Times New Roman" w:eastAsia="仿宋_GB2312"/>
                <w:spacing w:val="-20"/>
                <w:kern w:val="0"/>
                <w:szCs w:val="21"/>
              </w:rPr>
            </w:pPr>
            <w:r>
              <w:rPr>
                <w:rFonts w:hint="eastAsia" w:ascii="Times New Roman" w:hAnsi="Times New Roman" w:eastAsia="仿宋_GB2312"/>
                <w:spacing w:val="-20"/>
                <w:kern w:val="0"/>
                <w:szCs w:val="21"/>
              </w:rPr>
              <w:t>县</w:t>
            </w:r>
            <w:r>
              <w:rPr>
                <w:rFonts w:ascii="Times New Roman" w:hAnsi="Times New Roman" w:eastAsia="仿宋_GB2312"/>
                <w:spacing w:val="-20"/>
                <w:kern w:val="0"/>
                <w:szCs w:val="21"/>
              </w:rPr>
              <w:t>住建局</w:t>
            </w:r>
          </w:p>
        </w:tc>
        <w:tc>
          <w:tcPr>
            <w:tcW w:w="2545" w:type="dxa"/>
            <w:vAlign w:val="center"/>
          </w:tcPr>
          <w:p>
            <w:pPr>
              <w:widowControl/>
              <w:rPr>
                <w:rFonts w:ascii="Times New Roman" w:hAnsi="Times New Roman" w:eastAsia="仿宋_GB2312"/>
                <w:spacing w:val="-20"/>
                <w:kern w:val="0"/>
                <w:szCs w:val="21"/>
              </w:rPr>
            </w:pPr>
            <w:r>
              <w:rPr>
                <w:rFonts w:ascii="Times New Roman" w:hAnsi="Times New Roman" w:eastAsia="仿宋_GB2312"/>
                <w:spacing w:val="-20"/>
                <w:kern w:val="0"/>
                <w:szCs w:val="21"/>
              </w:rPr>
              <w:t>露天明火烧烤、沥青融化，城市清扫废物、园林废物、建筑废物焚烧</w:t>
            </w:r>
          </w:p>
        </w:tc>
        <w:tc>
          <w:tcPr>
            <w:tcW w:w="1535" w:type="dxa"/>
            <w:vAlign w:val="center"/>
          </w:tcPr>
          <w:p>
            <w:pPr>
              <w:widowControl/>
              <w:jc w:val="center"/>
              <w:rPr>
                <w:rFonts w:ascii="Times New Roman" w:hAnsi="Times New Roman" w:eastAsia="仿宋_GB2312"/>
                <w:spacing w:val="-20"/>
                <w:kern w:val="0"/>
                <w:szCs w:val="21"/>
              </w:rPr>
            </w:pPr>
          </w:p>
        </w:tc>
        <w:tc>
          <w:tcPr>
            <w:tcW w:w="7000" w:type="dxa"/>
            <w:gridSpan w:val="6"/>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禁烧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1699" w:hRule="exact"/>
          <w:jc w:val="center"/>
        </w:trPr>
        <w:tc>
          <w:tcPr>
            <w:tcW w:w="710" w:type="dxa"/>
            <w:vMerge w:val="continue"/>
            <w:vAlign w:val="center"/>
          </w:tcPr>
          <w:p>
            <w:pPr>
              <w:widowControl/>
              <w:jc w:val="center"/>
              <w:rPr>
                <w:rFonts w:ascii="Times New Roman" w:hAnsi="Times New Roman" w:eastAsia="仿宋_GB2312"/>
                <w:spacing w:val="-20"/>
                <w:kern w:val="0"/>
                <w:szCs w:val="21"/>
              </w:rPr>
            </w:pPr>
          </w:p>
        </w:tc>
        <w:tc>
          <w:tcPr>
            <w:tcW w:w="1271" w:type="dxa"/>
            <w:vAlign w:val="center"/>
          </w:tcPr>
          <w:p>
            <w:pPr>
              <w:widowControl/>
              <w:jc w:val="center"/>
              <w:rPr>
                <w:rFonts w:ascii="Times New Roman" w:hAnsi="Times New Roman" w:eastAsia="仿宋_GB2312"/>
                <w:spacing w:val="-20"/>
                <w:kern w:val="0"/>
                <w:szCs w:val="21"/>
              </w:rPr>
            </w:pPr>
            <w:r>
              <w:rPr>
                <w:rFonts w:hint="eastAsia" w:ascii="Times New Roman" w:hAnsi="Times New Roman" w:eastAsia="仿宋_GB2312"/>
                <w:spacing w:val="-20"/>
                <w:kern w:val="0"/>
                <w:szCs w:val="21"/>
              </w:rPr>
              <w:t>县</w:t>
            </w:r>
            <w:r>
              <w:rPr>
                <w:rFonts w:ascii="Times New Roman" w:hAnsi="Times New Roman" w:eastAsia="仿宋_GB2312"/>
                <w:spacing w:val="-20"/>
                <w:kern w:val="0"/>
                <w:szCs w:val="21"/>
              </w:rPr>
              <w:t>工商</w:t>
            </w:r>
            <w:r>
              <w:rPr>
                <w:rFonts w:hint="eastAsia" w:ascii="Times New Roman" w:hAnsi="Times New Roman" w:eastAsia="仿宋_GB2312"/>
                <w:spacing w:val="-20"/>
                <w:kern w:val="0"/>
                <w:szCs w:val="21"/>
              </w:rPr>
              <w:t>质监</w:t>
            </w:r>
            <w:r>
              <w:rPr>
                <w:rFonts w:ascii="Times New Roman" w:hAnsi="Times New Roman" w:eastAsia="仿宋_GB2312"/>
                <w:spacing w:val="-20"/>
                <w:kern w:val="0"/>
                <w:szCs w:val="21"/>
              </w:rPr>
              <w:t>局</w:t>
            </w:r>
          </w:p>
        </w:tc>
        <w:tc>
          <w:tcPr>
            <w:tcW w:w="1397" w:type="dxa"/>
            <w:vAlign w:val="center"/>
          </w:tcPr>
          <w:p>
            <w:pPr>
              <w:widowControl/>
              <w:rPr>
                <w:rFonts w:ascii="Times New Roman" w:hAnsi="Times New Roman" w:eastAsia="仿宋_GB2312"/>
                <w:spacing w:val="-20"/>
                <w:kern w:val="0"/>
                <w:szCs w:val="21"/>
              </w:rPr>
            </w:pPr>
            <w:r>
              <w:rPr>
                <w:rFonts w:hint="eastAsia" w:ascii="Times New Roman" w:hAnsi="Times New Roman" w:eastAsia="仿宋_GB2312"/>
                <w:spacing w:val="-20"/>
                <w:kern w:val="0"/>
                <w:szCs w:val="21"/>
              </w:rPr>
              <w:t>县</w:t>
            </w:r>
            <w:r>
              <w:rPr>
                <w:rFonts w:ascii="Times New Roman" w:hAnsi="Times New Roman" w:eastAsia="仿宋_GB2312"/>
                <w:spacing w:val="-20"/>
                <w:kern w:val="0"/>
                <w:szCs w:val="21"/>
              </w:rPr>
              <w:t>工商</w:t>
            </w:r>
            <w:r>
              <w:rPr>
                <w:rFonts w:hint="eastAsia" w:ascii="Times New Roman" w:hAnsi="Times New Roman" w:eastAsia="仿宋_GB2312"/>
                <w:spacing w:val="-20"/>
                <w:kern w:val="0"/>
                <w:szCs w:val="21"/>
              </w:rPr>
              <w:t>质监</w:t>
            </w:r>
            <w:r>
              <w:rPr>
                <w:rFonts w:ascii="Times New Roman" w:hAnsi="Times New Roman" w:eastAsia="仿宋_GB2312"/>
                <w:spacing w:val="-20"/>
                <w:kern w:val="0"/>
                <w:szCs w:val="21"/>
              </w:rPr>
              <w:t>局</w:t>
            </w:r>
            <w:r>
              <w:rPr>
                <w:rFonts w:hint="eastAsia" w:ascii="Times New Roman" w:hAnsi="Times New Roman" w:eastAsia="仿宋_GB2312"/>
                <w:spacing w:val="-20"/>
                <w:kern w:val="0"/>
                <w:szCs w:val="21"/>
              </w:rPr>
              <w:t>、县</w:t>
            </w:r>
            <w:r>
              <w:rPr>
                <w:rFonts w:ascii="Times New Roman" w:hAnsi="Times New Roman" w:eastAsia="仿宋_GB2312"/>
                <w:spacing w:val="-20"/>
                <w:kern w:val="0"/>
                <w:szCs w:val="21"/>
              </w:rPr>
              <w:t>环保局</w:t>
            </w:r>
          </w:p>
        </w:tc>
        <w:tc>
          <w:tcPr>
            <w:tcW w:w="2545" w:type="dxa"/>
            <w:vAlign w:val="center"/>
          </w:tcPr>
          <w:p>
            <w:pPr>
              <w:widowControl/>
              <w:rPr>
                <w:rFonts w:ascii="Times New Roman" w:hAnsi="Times New Roman" w:eastAsia="仿宋_GB2312"/>
                <w:spacing w:val="-20"/>
                <w:kern w:val="0"/>
                <w:szCs w:val="21"/>
              </w:rPr>
            </w:pPr>
            <w:r>
              <w:rPr>
                <w:rFonts w:ascii="Times New Roman" w:hAnsi="Times New Roman" w:eastAsia="仿宋_GB2312"/>
                <w:spacing w:val="-20"/>
                <w:kern w:val="0"/>
                <w:szCs w:val="21"/>
              </w:rPr>
              <w:t>城区未安装油烟净化设施的餐饮单位及燃煤茶炉、大灶</w:t>
            </w:r>
          </w:p>
        </w:tc>
        <w:tc>
          <w:tcPr>
            <w:tcW w:w="3356" w:type="dxa"/>
            <w:gridSpan w:val="4"/>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w:t>
            </w:r>
          </w:p>
        </w:tc>
        <w:tc>
          <w:tcPr>
            <w:tcW w:w="5179" w:type="dxa"/>
            <w:gridSpan w:val="3"/>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停业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1008" w:hRule="exact"/>
          <w:jc w:val="center"/>
        </w:trPr>
        <w:tc>
          <w:tcPr>
            <w:tcW w:w="710" w:type="dxa"/>
            <w:vMerge w:val="restart"/>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强制管理</w:t>
            </w:r>
          </w:p>
        </w:tc>
        <w:tc>
          <w:tcPr>
            <w:tcW w:w="1271" w:type="dxa"/>
            <w:vAlign w:val="center"/>
          </w:tcPr>
          <w:p>
            <w:pPr>
              <w:widowControl/>
              <w:jc w:val="center"/>
              <w:rPr>
                <w:rFonts w:ascii="Times New Roman" w:hAnsi="Times New Roman" w:eastAsia="仿宋_GB2312"/>
                <w:spacing w:val="-20"/>
                <w:kern w:val="0"/>
                <w:szCs w:val="21"/>
              </w:rPr>
            </w:pPr>
            <w:r>
              <w:rPr>
                <w:rFonts w:hint="eastAsia" w:ascii="Times New Roman" w:hAnsi="Times New Roman" w:eastAsia="仿宋_GB2312"/>
                <w:spacing w:val="-20"/>
                <w:kern w:val="0"/>
                <w:szCs w:val="21"/>
              </w:rPr>
              <w:t>县</w:t>
            </w:r>
            <w:r>
              <w:rPr>
                <w:rFonts w:ascii="Times New Roman" w:hAnsi="Times New Roman" w:eastAsia="仿宋_GB2312"/>
                <w:spacing w:val="-20"/>
                <w:kern w:val="0"/>
                <w:szCs w:val="21"/>
              </w:rPr>
              <w:t>环保局</w:t>
            </w:r>
          </w:p>
        </w:tc>
        <w:tc>
          <w:tcPr>
            <w:tcW w:w="1397" w:type="dxa"/>
            <w:vAlign w:val="center"/>
          </w:tcPr>
          <w:p>
            <w:pPr>
              <w:widowControl/>
              <w:ind w:firstLine="170" w:firstLineChars="100"/>
              <w:rPr>
                <w:rFonts w:ascii="Times New Roman" w:hAnsi="Times New Roman" w:eastAsia="仿宋_GB2312"/>
                <w:spacing w:val="-20"/>
                <w:kern w:val="0"/>
                <w:szCs w:val="21"/>
              </w:rPr>
            </w:pPr>
            <w:r>
              <w:rPr>
                <w:rFonts w:hint="eastAsia" w:ascii="Times New Roman" w:hAnsi="Times New Roman" w:eastAsia="仿宋_GB2312"/>
                <w:spacing w:val="-20"/>
                <w:kern w:val="0"/>
                <w:szCs w:val="21"/>
              </w:rPr>
              <w:t>县</w:t>
            </w:r>
            <w:r>
              <w:rPr>
                <w:rFonts w:ascii="Times New Roman" w:hAnsi="Times New Roman" w:eastAsia="仿宋_GB2312"/>
                <w:spacing w:val="-20"/>
                <w:kern w:val="0"/>
                <w:szCs w:val="21"/>
              </w:rPr>
              <w:t xml:space="preserve">环保局 </w:t>
            </w:r>
          </w:p>
        </w:tc>
        <w:tc>
          <w:tcPr>
            <w:tcW w:w="2545" w:type="dxa"/>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w:t>
            </w:r>
          </w:p>
        </w:tc>
        <w:tc>
          <w:tcPr>
            <w:tcW w:w="1535" w:type="dxa"/>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每</w:t>
            </w:r>
            <w:r>
              <w:rPr>
                <w:rFonts w:hint="eastAsia" w:ascii="Times New Roman" w:hAnsi="Times New Roman" w:eastAsia="仿宋_GB2312"/>
                <w:spacing w:val="-20"/>
                <w:kern w:val="0"/>
                <w:szCs w:val="21"/>
              </w:rPr>
              <w:t>天</w:t>
            </w:r>
            <w:r>
              <w:rPr>
                <w:rFonts w:ascii="Times New Roman" w:hAnsi="Times New Roman" w:eastAsia="仿宋_GB2312"/>
                <w:spacing w:val="-20"/>
                <w:kern w:val="0"/>
                <w:szCs w:val="21"/>
              </w:rPr>
              <w:t>向指挥部通报1次环境空气质量现状监测数据</w:t>
            </w:r>
          </w:p>
        </w:tc>
        <w:tc>
          <w:tcPr>
            <w:tcW w:w="7000" w:type="dxa"/>
            <w:gridSpan w:val="6"/>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每6小时向指挥部通报1次环境空气质量现状监测数据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262" w:hRule="exact"/>
          <w:jc w:val="center"/>
        </w:trPr>
        <w:tc>
          <w:tcPr>
            <w:tcW w:w="710" w:type="dxa"/>
            <w:vMerge w:val="continue"/>
            <w:vAlign w:val="center"/>
          </w:tcPr>
          <w:p>
            <w:pPr>
              <w:widowControl/>
              <w:jc w:val="center"/>
              <w:rPr>
                <w:rFonts w:ascii="Times New Roman" w:hAnsi="Times New Roman" w:eastAsia="仿宋_GB2312"/>
                <w:spacing w:val="-20"/>
                <w:kern w:val="0"/>
                <w:szCs w:val="21"/>
              </w:rPr>
            </w:pPr>
          </w:p>
        </w:tc>
        <w:tc>
          <w:tcPr>
            <w:tcW w:w="1271" w:type="dxa"/>
            <w:vAlign w:val="center"/>
          </w:tcPr>
          <w:p>
            <w:pPr>
              <w:widowControl/>
              <w:jc w:val="center"/>
              <w:rPr>
                <w:rFonts w:ascii="Times New Roman" w:hAnsi="Times New Roman" w:eastAsia="仿宋_GB2312"/>
                <w:spacing w:val="-20"/>
                <w:kern w:val="0"/>
                <w:szCs w:val="21"/>
              </w:rPr>
            </w:pPr>
            <w:r>
              <w:rPr>
                <w:rFonts w:hint="eastAsia" w:ascii="Times New Roman" w:hAnsi="Times New Roman" w:eastAsia="仿宋_GB2312"/>
                <w:spacing w:val="-20"/>
                <w:kern w:val="0"/>
                <w:szCs w:val="21"/>
              </w:rPr>
              <w:t>县</w:t>
            </w:r>
            <w:r>
              <w:rPr>
                <w:rFonts w:ascii="Times New Roman" w:hAnsi="Times New Roman" w:eastAsia="仿宋_GB2312"/>
                <w:spacing w:val="-20"/>
                <w:kern w:val="0"/>
                <w:szCs w:val="21"/>
              </w:rPr>
              <w:t>气象局</w:t>
            </w:r>
          </w:p>
        </w:tc>
        <w:tc>
          <w:tcPr>
            <w:tcW w:w="1397" w:type="dxa"/>
            <w:vAlign w:val="center"/>
          </w:tcPr>
          <w:p>
            <w:pPr>
              <w:widowControl/>
              <w:jc w:val="center"/>
              <w:rPr>
                <w:rFonts w:ascii="Times New Roman" w:hAnsi="Times New Roman" w:eastAsia="仿宋_GB2312"/>
                <w:spacing w:val="-20"/>
                <w:kern w:val="0"/>
                <w:szCs w:val="21"/>
              </w:rPr>
            </w:pPr>
            <w:r>
              <w:rPr>
                <w:rFonts w:hint="eastAsia" w:ascii="Times New Roman" w:hAnsi="Times New Roman" w:eastAsia="仿宋_GB2312"/>
                <w:spacing w:val="-20"/>
                <w:kern w:val="0"/>
                <w:szCs w:val="21"/>
              </w:rPr>
              <w:t>县</w:t>
            </w:r>
            <w:r>
              <w:rPr>
                <w:rFonts w:ascii="Times New Roman" w:hAnsi="Times New Roman" w:eastAsia="仿宋_GB2312"/>
                <w:spacing w:val="-20"/>
                <w:kern w:val="0"/>
                <w:szCs w:val="21"/>
              </w:rPr>
              <w:t>气象局</w:t>
            </w:r>
          </w:p>
        </w:tc>
        <w:tc>
          <w:tcPr>
            <w:tcW w:w="2545" w:type="dxa"/>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w:t>
            </w:r>
          </w:p>
        </w:tc>
        <w:tc>
          <w:tcPr>
            <w:tcW w:w="1535" w:type="dxa"/>
            <w:vAlign w:val="center"/>
          </w:tcPr>
          <w:p>
            <w:pPr>
              <w:widowControl/>
              <w:jc w:val="center"/>
              <w:rPr>
                <w:rFonts w:ascii="Times New Roman" w:hAnsi="Times New Roman" w:eastAsia="仿宋_GB2312"/>
                <w:spacing w:val="-20"/>
                <w:kern w:val="0"/>
                <w:szCs w:val="21"/>
              </w:rPr>
            </w:pPr>
            <w:r>
              <w:rPr>
                <w:rFonts w:hint="eastAsia" w:ascii="Times New Roman" w:hAnsi="Times New Roman" w:eastAsia="仿宋_GB2312"/>
                <w:spacing w:val="-20"/>
                <w:kern w:val="0"/>
                <w:szCs w:val="21"/>
              </w:rPr>
              <w:t>------</w:t>
            </w:r>
          </w:p>
        </w:tc>
        <w:tc>
          <w:tcPr>
            <w:tcW w:w="1821" w:type="dxa"/>
            <w:gridSpan w:val="3"/>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每24小时提供未来1天空气污染气象条件预报和未来3天天气预报；每24小时通报1次是否具备人工增雨（雪）作业天气条件</w:t>
            </w:r>
            <w:r>
              <w:rPr>
                <w:rFonts w:hint="eastAsia" w:ascii="Times New Roman" w:hAnsi="Times New Roman" w:eastAsia="仿宋_GB2312"/>
                <w:spacing w:val="-20"/>
                <w:kern w:val="0"/>
                <w:szCs w:val="21"/>
              </w:rPr>
              <w:t>，在具备人工增雨（雪）作业天气条件下及时实施人工增雨（雪）作业</w:t>
            </w:r>
          </w:p>
        </w:tc>
        <w:tc>
          <w:tcPr>
            <w:tcW w:w="5179" w:type="dxa"/>
            <w:gridSpan w:val="3"/>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每12小时提供未来1天空气污染气象条件预报和未来3天天气预报；每12小时向通报1次是否具备人工增雨（雪）作业天气条件，在具备人工增雨（雪）作业天气条件下及时实施人工增雨（雪）作业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997" w:hRule="exact"/>
          <w:jc w:val="center"/>
        </w:trPr>
        <w:tc>
          <w:tcPr>
            <w:tcW w:w="710" w:type="dxa"/>
            <w:vMerge w:val="continue"/>
            <w:vAlign w:val="center"/>
          </w:tcPr>
          <w:p>
            <w:pPr>
              <w:widowControl/>
              <w:jc w:val="center"/>
              <w:rPr>
                <w:rFonts w:ascii="Times New Roman" w:hAnsi="Times New Roman" w:eastAsia="仿宋_GB2312"/>
                <w:spacing w:val="-20"/>
                <w:kern w:val="0"/>
                <w:szCs w:val="21"/>
              </w:rPr>
            </w:pPr>
          </w:p>
        </w:tc>
        <w:tc>
          <w:tcPr>
            <w:tcW w:w="1271" w:type="dxa"/>
            <w:vAlign w:val="center"/>
          </w:tcPr>
          <w:p>
            <w:pPr>
              <w:widowControl/>
              <w:jc w:val="center"/>
              <w:rPr>
                <w:rFonts w:ascii="Times New Roman" w:hAnsi="Times New Roman" w:eastAsia="仿宋_GB2312"/>
                <w:spacing w:val="-20"/>
                <w:kern w:val="0"/>
                <w:szCs w:val="21"/>
              </w:rPr>
            </w:pPr>
            <w:r>
              <w:rPr>
                <w:rFonts w:hint="eastAsia" w:ascii="Times New Roman" w:hAnsi="Times New Roman" w:eastAsia="仿宋_GB2312"/>
                <w:spacing w:val="-20"/>
                <w:kern w:val="0"/>
                <w:szCs w:val="21"/>
              </w:rPr>
              <w:t>县</w:t>
            </w:r>
            <w:r>
              <w:rPr>
                <w:rFonts w:ascii="Times New Roman" w:hAnsi="Times New Roman" w:eastAsia="仿宋_GB2312"/>
                <w:spacing w:val="-20"/>
                <w:kern w:val="0"/>
                <w:szCs w:val="21"/>
              </w:rPr>
              <w:t>交通</w:t>
            </w:r>
            <w:r>
              <w:rPr>
                <w:rFonts w:hint="eastAsia" w:ascii="Times New Roman" w:hAnsi="Times New Roman" w:eastAsia="仿宋_GB2312"/>
                <w:spacing w:val="-20"/>
                <w:kern w:val="0"/>
                <w:szCs w:val="21"/>
              </w:rPr>
              <w:t>运输局</w:t>
            </w:r>
          </w:p>
        </w:tc>
        <w:tc>
          <w:tcPr>
            <w:tcW w:w="1397" w:type="dxa"/>
            <w:vAlign w:val="center"/>
          </w:tcPr>
          <w:p>
            <w:pPr>
              <w:widowControl/>
              <w:jc w:val="center"/>
              <w:rPr>
                <w:rFonts w:ascii="Times New Roman" w:hAnsi="Times New Roman" w:eastAsia="仿宋_GB2312"/>
                <w:spacing w:val="-20"/>
                <w:kern w:val="0"/>
                <w:szCs w:val="21"/>
              </w:rPr>
            </w:pPr>
            <w:r>
              <w:rPr>
                <w:rFonts w:hint="eastAsia" w:ascii="Times New Roman" w:hAnsi="Times New Roman" w:eastAsia="仿宋_GB2312"/>
                <w:spacing w:val="-20"/>
                <w:kern w:val="0"/>
                <w:szCs w:val="21"/>
              </w:rPr>
              <w:t>县</w:t>
            </w:r>
            <w:r>
              <w:rPr>
                <w:rFonts w:ascii="Times New Roman" w:hAnsi="Times New Roman" w:eastAsia="仿宋_GB2312"/>
                <w:spacing w:val="-20"/>
                <w:kern w:val="0"/>
                <w:szCs w:val="21"/>
              </w:rPr>
              <w:t>交通</w:t>
            </w:r>
            <w:r>
              <w:rPr>
                <w:rFonts w:hint="eastAsia" w:ascii="Times New Roman" w:hAnsi="Times New Roman" w:eastAsia="仿宋_GB2312"/>
                <w:spacing w:val="-20"/>
                <w:kern w:val="0"/>
                <w:szCs w:val="21"/>
              </w:rPr>
              <w:t>运输局</w:t>
            </w:r>
          </w:p>
        </w:tc>
        <w:tc>
          <w:tcPr>
            <w:tcW w:w="2545" w:type="dxa"/>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w:t>
            </w:r>
          </w:p>
        </w:tc>
        <w:tc>
          <w:tcPr>
            <w:tcW w:w="1535" w:type="dxa"/>
            <w:vAlign w:val="center"/>
          </w:tcPr>
          <w:p>
            <w:pPr>
              <w:widowControl/>
              <w:jc w:val="center"/>
              <w:rPr>
                <w:rFonts w:ascii="Times New Roman" w:hAnsi="Times New Roman" w:eastAsia="仿宋_GB2312"/>
                <w:spacing w:val="-20"/>
                <w:kern w:val="0"/>
                <w:szCs w:val="21"/>
              </w:rPr>
            </w:pPr>
            <w:r>
              <w:rPr>
                <w:rFonts w:hint="eastAsia" w:ascii="Times New Roman" w:hAnsi="Times New Roman" w:eastAsia="仿宋_GB2312"/>
                <w:spacing w:val="-20"/>
                <w:kern w:val="0"/>
                <w:szCs w:val="21"/>
              </w:rPr>
              <w:t>------</w:t>
            </w:r>
          </w:p>
        </w:tc>
        <w:tc>
          <w:tcPr>
            <w:tcW w:w="1821" w:type="dxa"/>
            <w:gridSpan w:val="3"/>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在公交线路增加运营班次，城区主干线路延时收车60分钟</w:t>
            </w:r>
          </w:p>
        </w:tc>
        <w:tc>
          <w:tcPr>
            <w:tcW w:w="5179" w:type="dxa"/>
            <w:gridSpan w:val="3"/>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公交备用车辆全部上路，城区主干线路早晚各增加60分钟，边远线路延时收车30分钟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713" w:hRule="exact"/>
          <w:jc w:val="center"/>
        </w:trPr>
        <w:tc>
          <w:tcPr>
            <w:tcW w:w="710" w:type="dxa"/>
            <w:vMerge w:val="continue"/>
            <w:vAlign w:val="center"/>
          </w:tcPr>
          <w:p>
            <w:pPr>
              <w:widowControl/>
              <w:jc w:val="center"/>
              <w:rPr>
                <w:rFonts w:ascii="Times New Roman" w:hAnsi="Times New Roman" w:eastAsia="仿宋_GB2312"/>
                <w:spacing w:val="-20"/>
                <w:kern w:val="0"/>
                <w:szCs w:val="21"/>
              </w:rPr>
            </w:pPr>
          </w:p>
        </w:tc>
        <w:tc>
          <w:tcPr>
            <w:tcW w:w="1271" w:type="dxa"/>
            <w:vAlign w:val="center"/>
          </w:tcPr>
          <w:p>
            <w:pPr>
              <w:widowControl/>
              <w:jc w:val="center"/>
              <w:rPr>
                <w:rFonts w:ascii="Times New Roman" w:hAnsi="Times New Roman" w:eastAsia="仿宋_GB2312"/>
                <w:spacing w:val="-20"/>
                <w:kern w:val="0"/>
                <w:szCs w:val="21"/>
              </w:rPr>
            </w:pPr>
            <w:r>
              <w:rPr>
                <w:rFonts w:hint="eastAsia" w:ascii="Times New Roman" w:hAnsi="Times New Roman" w:eastAsia="仿宋_GB2312"/>
                <w:spacing w:val="-20"/>
                <w:kern w:val="0"/>
                <w:szCs w:val="21"/>
              </w:rPr>
              <w:t>县</w:t>
            </w:r>
            <w:r>
              <w:rPr>
                <w:rFonts w:ascii="Times New Roman" w:hAnsi="Times New Roman" w:eastAsia="仿宋_GB2312"/>
                <w:spacing w:val="-20"/>
                <w:kern w:val="0"/>
                <w:szCs w:val="21"/>
              </w:rPr>
              <w:t>教</w:t>
            </w:r>
            <w:r>
              <w:rPr>
                <w:rFonts w:hint="eastAsia" w:ascii="Times New Roman" w:hAnsi="Times New Roman" w:eastAsia="仿宋_GB2312"/>
                <w:spacing w:val="-20"/>
                <w:kern w:val="0"/>
                <w:szCs w:val="21"/>
              </w:rPr>
              <w:t>科</w:t>
            </w:r>
            <w:r>
              <w:rPr>
                <w:rFonts w:ascii="Times New Roman" w:hAnsi="Times New Roman" w:eastAsia="仿宋_GB2312"/>
                <w:spacing w:val="-20"/>
                <w:kern w:val="0"/>
                <w:szCs w:val="21"/>
              </w:rPr>
              <w:t>局</w:t>
            </w:r>
          </w:p>
        </w:tc>
        <w:tc>
          <w:tcPr>
            <w:tcW w:w="1397" w:type="dxa"/>
            <w:vAlign w:val="center"/>
          </w:tcPr>
          <w:p>
            <w:pPr>
              <w:widowControl/>
              <w:jc w:val="center"/>
              <w:rPr>
                <w:rFonts w:ascii="Times New Roman" w:hAnsi="Times New Roman" w:eastAsia="仿宋_GB2312"/>
                <w:spacing w:val="-20"/>
                <w:kern w:val="0"/>
                <w:szCs w:val="21"/>
              </w:rPr>
            </w:pPr>
            <w:r>
              <w:rPr>
                <w:rFonts w:hint="eastAsia" w:ascii="Times New Roman" w:hAnsi="Times New Roman" w:eastAsia="仿宋_GB2312"/>
                <w:spacing w:val="-20"/>
                <w:kern w:val="0"/>
                <w:szCs w:val="21"/>
              </w:rPr>
              <w:t>县</w:t>
            </w:r>
            <w:r>
              <w:rPr>
                <w:rFonts w:ascii="Times New Roman" w:hAnsi="Times New Roman" w:eastAsia="仿宋_GB2312"/>
                <w:spacing w:val="-20"/>
                <w:kern w:val="0"/>
                <w:szCs w:val="21"/>
              </w:rPr>
              <w:t>教</w:t>
            </w:r>
            <w:r>
              <w:rPr>
                <w:rFonts w:hint="eastAsia" w:ascii="Times New Roman" w:hAnsi="Times New Roman" w:eastAsia="仿宋_GB2312"/>
                <w:spacing w:val="-20"/>
                <w:kern w:val="0"/>
                <w:szCs w:val="21"/>
              </w:rPr>
              <w:t>科</w:t>
            </w:r>
            <w:r>
              <w:rPr>
                <w:rFonts w:ascii="Times New Roman" w:hAnsi="Times New Roman" w:eastAsia="仿宋_GB2312"/>
                <w:spacing w:val="-20"/>
                <w:kern w:val="0"/>
                <w:szCs w:val="21"/>
              </w:rPr>
              <w:t>局</w:t>
            </w:r>
          </w:p>
        </w:tc>
        <w:tc>
          <w:tcPr>
            <w:tcW w:w="2545" w:type="dxa"/>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预警区域内的幼儿园、中小学校</w:t>
            </w:r>
          </w:p>
        </w:tc>
        <w:tc>
          <w:tcPr>
            <w:tcW w:w="3356" w:type="dxa"/>
            <w:gridSpan w:val="4"/>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减少户外活动</w:t>
            </w:r>
          </w:p>
        </w:tc>
        <w:tc>
          <w:tcPr>
            <w:tcW w:w="2092" w:type="dxa"/>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停止户外活动</w:t>
            </w:r>
          </w:p>
        </w:tc>
        <w:tc>
          <w:tcPr>
            <w:tcW w:w="3087" w:type="dxa"/>
            <w:gridSpan w:val="2"/>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停课、放假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720" w:hRule="exact"/>
          <w:jc w:val="center"/>
        </w:trPr>
        <w:tc>
          <w:tcPr>
            <w:tcW w:w="710" w:type="dxa"/>
            <w:vMerge w:val="continue"/>
            <w:vAlign w:val="center"/>
          </w:tcPr>
          <w:p>
            <w:pPr>
              <w:widowControl/>
              <w:jc w:val="center"/>
              <w:rPr>
                <w:rFonts w:ascii="Times New Roman" w:hAnsi="Times New Roman" w:eastAsia="仿宋_GB2312"/>
                <w:spacing w:val="-20"/>
                <w:kern w:val="0"/>
                <w:szCs w:val="21"/>
              </w:rPr>
            </w:pPr>
          </w:p>
        </w:tc>
        <w:tc>
          <w:tcPr>
            <w:tcW w:w="1271" w:type="dxa"/>
            <w:vAlign w:val="center"/>
          </w:tcPr>
          <w:p>
            <w:pPr>
              <w:widowControl/>
              <w:jc w:val="center"/>
              <w:rPr>
                <w:rFonts w:ascii="Times New Roman" w:hAnsi="Times New Roman" w:eastAsia="仿宋_GB2312"/>
                <w:spacing w:val="-20"/>
                <w:kern w:val="0"/>
                <w:szCs w:val="21"/>
              </w:rPr>
            </w:pPr>
            <w:r>
              <w:rPr>
                <w:rFonts w:hint="eastAsia" w:ascii="Times New Roman" w:hAnsi="Times New Roman" w:eastAsia="仿宋_GB2312"/>
                <w:spacing w:val="-20"/>
                <w:kern w:val="0"/>
                <w:szCs w:val="21"/>
              </w:rPr>
              <w:t>县卫计</w:t>
            </w:r>
            <w:r>
              <w:rPr>
                <w:rFonts w:ascii="Times New Roman" w:hAnsi="Times New Roman" w:eastAsia="仿宋_GB2312"/>
                <w:spacing w:val="-20"/>
                <w:kern w:val="0"/>
                <w:szCs w:val="21"/>
              </w:rPr>
              <w:t>局</w:t>
            </w:r>
          </w:p>
        </w:tc>
        <w:tc>
          <w:tcPr>
            <w:tcW w:w="1397" w:type="dxa"/>
            <w:vAlign w:val="center"/>
          </w:tcPr>
          <w:p>
            <w:pPr>
              <w:widowControl/>
              <w:jc w:val="center"/>
              <w:rPr>
                <w:rFonts w:ascii="Times New Roman" w:hAnsi="Times New Roman" w:eastAsia="仿宋_GB2312"/>
                <w:spacing w:val="-20"/>
                <w:kern w:val="0"/>
                <w:szCs w:val="21"/>
              </w:rPr>
            </w:pPr>
            <w:r>
              <w:rPr>
                <w:rFonts w:hint="eastAsia" w:ascii="Times New Roman" w:hAnsi="Times New Roman" w:eastAsia="仿宋_GB2312"/>
                <w:spacing w:val="-20"/>
                <w:kern w:val="0"/>
                <w:szCs w:val="21"/>
              </w:rPr>
              <w:t>县卫计</w:t>
            </w:r>
            <w:r>
              <w:rPr>
                <w:rFonts w:ascii="Times New Roman" w:hAnsi="Times New Roman" w:eastAsia="仿宋_GB2312"/>
                <w:spacing w:val="-20"/>
                <w:kern w:val="0"/>
                <w:szCs w:val="21"/>
              </w:rPr>
              <w:t>局</w:t>
            </w:r>
          </w:p>
        </w:tc>
        <w:tc>
          <w:tcPr>
            <w:tcW w:w="2545" w:type="dxa"/>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w:t>
            </w:r>
          </w:p>
        </w:tc>
        <w:tc>
          <w:tcPr>
            <w:tcW w:w="8535" w:type="dxa"/>
            <w:gridSpan w:val="7"/>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组织医疗机构做好医疗救治工作，组织开展防止空气污染对人体健康产生不良影响的防病知识宣传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692" w:hRule="exact"/>
          <w:jc w:val="center"/>
        </w:trPr>
        <w:tc>
          <w:tcPr>
            <w:tcW w:w="710" w:type="dxa"/>
            <w:vMerge w:val="continue"/>
            <w:vAlign w:val="center"/>
          </w:tcPr>
          <w:p>
            <w:pPr>
              <w:widowControl/>
              <w:jc w:val="center"/>
              <w:rPr>
                <w:rFonts w:ascii="Times New Roman" w:hAnsi="Times New Roman" w:eastAsia="仿宋_GB2312"/>
                <w:spacing w:val="-20"/>
                <w:kern w:val="0"/>
                <w:szCs w:val="21"/>
              </w:rPr>
            </w:pPr>
          </w:p>
        </w:tc>
        <w:tc>
          <w:tcPr>
            <w:tcW w:w="1271" w:type="dxa"/>
            <w:vAlign w:val="center"/>
          </w:tcPr>
          <w:p>
            <w:pPr>
              <w:widowControl/>
              <w:jc w:val="center"/>
              <w:rPr>
                <w:rFonts w:ascii="Times New Roman" w:hAnsi="Times New Roman" w:eastAsia="仿宋_GB2312"/>
                <w:spacing w:val="-20"/>
                <w:kern w:val="0"/>
                <w:szCs w:val="21"/>
              </w:rPr>
            </w:pPr>
            <w:r>
              <w:rPr>
                <w:rFonts w:hint="eastAsia" w:ascii="Times New Roman" w:hAnsi="Times New Roman" w:eastAsia="仿宋_GB2312"/>
                <w:spacing w:val="-20"/>
                <w:kern w:val="0"/>
                <w:szCs w:val="21"/>
              </w:rPr>
              <w:t>县</w:t>
            </w:r>
            <w:r>
              <w:rPr>
                <w:rFonts w:ascii="Times New Roman" w:hAnsi="Times New Roman" w:eastAsia="仿宋_GB2312"/>
                <w:spacing w:val="-20"/>
                <w:kern w:val="0"/>
                <w:szCs w:val="21"/>
              </w:rPr>
              <w:t>公安局</w:t>
            </w:r>
          </w:p>
        </w:tc>
        <w:tc>
          <w:tcPr>
            <w:tcW w:w="1397" w:type="dxa"/>
            <w:vAlign w:val="center"/>
          </w:tcPr>
          <w:p>
            <w:pPr>
              <w:widowControl/>
              <w:jc w:val="center"/>
              <w:rPr>
                <w:rFonts w:ascii="Times New Roman" w:hAnsi="Times New Roman" w:eastAsia="仿宋_GB2312"/>
                <w:spacing w:val="-20"/>
                <w:kern w:val="0"/>
                <w:szCs w:val="21"/>
              </w:rPr>
            </w:pPr>
            <w:r>
              <w:rPr>
                <w:rFonts w:hint="eastAsia" w:ascii="Times New Roman" w:hAnsi="Times New Roman" w:eastAsia="仿宋_GB2312"/>
                <w:spacing w:val="-20"/>
                <w:kern w:val="0"/>
                <w:szCs w:val="21"/>
              </w:rPr>
              <w:t>县</w:t>
            </w:r>
            <w:r>
              <w:rPr>
                <w:rFonts w:ascii="Times New Roman" w:hAnsi="Times New Roman" w:eastAsia="仿宋_GB2312"/>
                <w:spacing w:val="-20"/>
                <w:kern w:val="0"/>
                <w:szCs w:val="21"/>
              </w:rPr>
              <w:t>公安局</w:t>
            </w:r>
          </w:p>
        </w:tc>
        <w:tc>
          <w:tcPr>
            <w:tcW w:w="2545" w:type="dxa"/>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w:t>
            </w:r>
          </w:p>
        </w:tc>
        <w:tc>
          <w:tcPr>
            <w:tcW w:w="1678" w:type="dxa"/>
            <w:gridSpan w:val="2"/>
            <w:vAlign w:val="center"/>
          </w:tcPr>
          <w:p>
            <w:pPr>
              <w:widowControl/>
              <w:jc w:val="center"/>
              <w:rPr>
                <w:rFonts w:ascii="Times New Roman" w:hAnsi="Times New Roman" w:eastAsia="仿宋_GB2312"/>
                <w:spacing w:val="-20"/>
                <w:kern w:val="0"/>
                <w:szCs w:val="21"/>
              </w:rPr>
            </w:pPr>
            <w:r>
              <w:rPr>
                <w:rFonts w:hint="eastAsia" w:ascii="Times New Roman" w:hAnsi="Times New Roman" w:eastAsia="仿宋_GB2312"/>
                <w:spacing w:val="-20"/>
                <w:kern w:val="0"/>
                <w:szCs w:val="21"/>
              </w:rPr>
              <w:t>------</w:t>
            </w:r>
          </w:p>
        </w:tc>
        <w:tc>
          <w:tcPr>
            <w:tcW w:w="1678" w:type="dxa"/>
            <w:gridSpan w:val="2"/>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停止审批户外大型活动</w:t>
            </w:r>
          </w:p>
        </w:tc>
        <w:tc>
          <w:tcPr>
            <w:tcW w:w="5179" w:type="dxa"/>
            <w:gridSpan w:val="3"/>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停止审批户外大型活动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876" w:hRule="exact"/>
          <w:jc w:val="center"/>
        </w:trPr>
        <w:tc>
          <w:tcPr>
            <w:tcW w:w="710" w:type="dxa"/>
            <w:vMerge w:val="continue"/>
            <w:vAlign w:val="center"/>
          </w:tcPr>
          <w:p>
            <w:pPr>
              <w:widowControl/>
              <w:jc w:val="center"/>
              <w:rPr>
                <w:rFonts w:ascii="Times New Roman" w:hAnsi="Times New Roman" w:eastAsia="仿宋_GB2312"/>
                <w:spacing w:val="-20"/>
                <w:kern w:val="0"/>
                <w:szCs w:val="21"/>
              </w:rPr>
            </w:pPr>
          </w:p>
        </w:tc>
        <w:tc>
          <w:tcPr>
            <w:tcW w:w="1271" w:type="dxa"/>
            <w:vAlign w:val="center"/>
          </w:tcPr>
          <w:p>
            <w:pPr>
              <w:widowControl/>
              <w:jc w:val="center"/>
              <w:rPr>
                <w:rFonts w:ascii="Times New Roman" w:hAnsi="Times New Roman" w:eastAsia="仿宋_GB2312"/>
                <w:spacing w:val="-20"/>
                <w:kern w:val="0"/>
                <w:szCs w:val="21"/>
              </w:rPr>
            </w:pPr>
            <w:r>
              <w:rPr>
                <w:rFonts w:hint="eastAsia" w:ascii="Times New Roman" w:hAnsi="Times New Roman" w:eastAsia="仿宋_GB2312"/>
                <w:spacing w:val="-20"/>
                <w:kern w:val="0"/>
                <w:szCs w:val="21"/>
              </w:rPr>
              <w:t>县供电支公司</w:t>
            </w:r>
          </w:p>
        </w:tc>
        <w:tc>
          <w:tcPr>
            <w:tcW w:w="1397" w:type="dxa"/>
            <w:vAlign w:val="center"/>
          </w:tcPr>
          <w:p>
            <w:pPr>
              <w:widowControl/>
              <w:jc w:val="center"/>
              <w:rPr>
                <w:rFonts w:ascii="Times New Roman" w:hAnsi="Times New Roman" w:eastAsia="仿宋_GB2312"/>
                <w:spacing w:val="-20"/>
                <w:kern w:val="0"/>
                <w:szCs w:val="21"/>
              </w:rPr>
            </w:pPr>
            <w:r>
              <w:rPr>
                <w:rFonts w:hint="eastAsia" w:ascii="Times New Roman" w:hAnsi="Times New Roman" w:eastAsia="仿宋_GB2312"/>
                <w:spacing w:val="-20"/>
                <w:kern w:val="0"/>
                <w:szCs w:val="21"/>
              </w:rPr>
              <w:t>县供电支公司、县发改</w:t>
            </w:r>
            <w:r>
              <w:rPr>
                <w:rFonts w:ascii="Times New Roman" w:hAnsi="Times New Roman" w:eastAsia="仿宋_GB2312"/>
                <w:spacing w:val="-20"/>
                <w:kern w:val="0"/>
                <w:szCs w:val="21"/>
              </w:rPr>
              <w:t>局</w:t>
            </w:r>
          </w:p>
        </w:tc>
        <w:tc>
          <w:tcPr>
            <w:tcW w:w="2545" w:type="dxa"/>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w:t>
            </w:r>
          </w:p>
        </w:tc>
        <w:tc>
          <w:tcPr>
            <w:tcW w:w="1535" w:type="dxa"/>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w:t>
            </w:r>
          </w:p>
        </w:tc>
        <w:tc>
          <w:tcPr>
            <w:tcW w:w="7000" w:type="dxa"/>
            <w:gridSpan w:val="6"/>
            <w:vAlign w:val="center"/>
          </w:tcPr>
          <w:p>
            <w:pPr>
              <w:widowControl/>
              <w:jc w:val="center"/>
              <w:rPr>
                <w:rFonts w:ascii="Times New Roman" w:hAnsi="Times New Roman" w:eastAsia="仿宋_GB2312"/>
                <w:spacing w:val="-20"/>
                <w:kern w:val="0"/>
                <w:szCs w:val="21"/>
              </w:rPr>
            </w:pPr>
            <w:r>
              <w:rPr>
                <w:rFonts w:ascii="Times New Roman" w:hAnsi="Times New Roman" w:eastAsia="仿宋_GB2312"/>
                <w:spacing w:val="-20"/>
                <w:kern w:val="0"/>
                <w:szCs w:val="21"/>
              </w:rPr>
              <w:t>配合</w:t>
            </w:r>
            <w:r>
              <w:rPr>
                <w:rFonts w:hint="eastAsia" w:ascii="Times New Roman" w:hAnsi="Times New Roman" w:eastAsia="仿宋_GB2312"/>
                <w:spacing w:val="-20"/>
                <w:kern w:val="0"/>
                <w:szCs w:val="21"/>
              </w:rPr>
              <w:t>县发改</w:t>
            </w:r>
            <w:r>
              <w:rPr>
                <w:rFonts w:ascii="Times New Roman" w:hAnsi="Times New Roman" w:eastAsia="仿宋_GB2312"/>
                <w:spacing w:val="-20"/>
                <w:kern w:val="0"/>
                <w:szCs w:val="21"/>
              </w:rPr>
              <w:t>局对限产、停产企业实施限电、断电</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4288C"/>
    <w:rsid w:val="20333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李娜</cp:lastModifiedBy>
  <dcterms:modified xsi:type="dcterms:W3CDTF">2017-11-17T03:44:15Z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