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ascii="宋体" w:hAnsi="宋体" w:cs="宋体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山西省残疾儿童康复救助辅助器具基本配置目录</w:t>
      </w:r>
    </w:p>
    <w:bookmarkEnd w:id="0"/>
    <w:tbl>
      <w:tblPr>
        <w:tblStyle w:val="5"/>
        <w:tblW w:w="1360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740"/>
        <w:gridCol w:w="1520"/>
        <w:gridCol w:w="1180"/>
        <w:gridCol w:w="4965"/>
        <w:gridCol w:w="3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类别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名    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产品救助标准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救助周期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（年）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产品说明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适用对象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视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力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残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疾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盲文写字板和笔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4行×28方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盲童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儿童盲杖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铝合金材质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盲童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光学助视器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树脂或玻璃制品、含多种倍数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低视力残疾儿童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听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力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残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疾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类</w:t>
            </w: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助听器</w:t>
            </w:r>
          </w:p>
        </w:tc>
        <w:tc>
          <w:tcPr>
            <w:tcW w:w="1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3000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招标采购全数字耳背式助听器，大功率、超大功率</w:t>
            </w:r>
          </w:p>
        </w:tc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0－6岁听力残疾儿童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4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7－14岁听力残疾儿童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电子人工耳蜗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60000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一次性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招标采购电子人工耳蜗，包括植入体、体外机、电池</w:t>
            </w:r>
          </w:p>
        </w:tc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0－14岁重度听力残疾儿童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肢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残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疾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类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儿童坐姿椅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1500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具有调整功能，有放置双手的操作平台、限位装置</w:t>
            </w:r>
          </w:p>
        </w:tc>
        <w:tc>
          <w:tcPr>
            <w:tcW w:w="3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不能自行保持坐姿的肢体残疾儿童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儿童轮椅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除轮椅基本配置外，还包括各种固定装置及限位装置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因脑瘫等原因需长时间借助轮椅进行生活、活动的肢体残疾儿童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儿童站立架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进行站立康复训练用辅助器具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不能自行站立的肢体残疾儿童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儿童助行器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手扶拉进式助行器，钢质或铝合金材质，高度可调，带止退装置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独立步行困难的肢体残疾儿童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各类儿童手杖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木质、钢质或铝合金材质，高度可调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下肢残疾但上肢功能健全的残疾儿童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儿童矫形器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国产材料定制产品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康复训练或术后康复的0－14岁肢体残疾儿童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儿童座便椅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可折叠，框架式，有靠背，钢质材料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肢体残疾儿童</w:t>
            </w: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说明：1．未标注年龄的均指0－6岁残疾儿童。</w:t>
      </w:r>
    </w:p>
    <w:p>
      <w:pPr>
        <w:spacing w:line="300" w:lineRule="exact"/>
        <w:ind w:firstLine="630" w:firstLine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2．助听器和电子人工耳蜗产品实行政府招标采购，定点机构验配和手术，其中助听器每名听力残疾儿童适配2台。</w:t>
      </w:r>
    </w:p>
    <w:p>
      <w:pPr>
        <w:spacing w:line="300" w:lineRule="exact"/>
        <w:rPr>
          <w:rFonts w:ascii="宋体" w:hAnsi="宋体" w:cs="宋体"/>
          <w:szCs w:val="21"/>
        </w:rPr>
        <w:sectPr>
          <w:pgSz w:w="16838" w:h="11906" w:orient="landscape"/>
          <w:pgMar w:top="1984" w:right="1701" w:bottom="1417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 xml:space="preserve">      3．产品救助标准指基本辅助器具适配产品购置费救助最高标准。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098A"/>
    <w:rsid w:val="042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2020-11-13T07:24:00Z</dcterms:created>
  <dc:creator>王西西~</dc:creator>
  <cp:lastModifiedBy>王西西~</cp:lastModifiedBy>
  <dcterms:modified xsi:type="dcterms:W3CDTF">2020-11-13T07:25:20Z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