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粮食加工品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粮食加工品检验项目为铅（以Pb计），脱氢乙酸及其钠盐（以脱氢乙酸计）。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二、食用油、油脂及其制品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CN" w:eastAsia="zh-CN" w:bidi="ar-SA"/>
        </w:rPr>
        <w:t>抽检依据是GB 2716-2018《食品安全国家标准 植物油》，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标准及产品明示标准和指标的要求。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食用油、油脂及其制品检验项目为酸值/酸价，过氧化值，苯并[a]芘，溶剂残留量，特丁基对苯二酚（TBHQ），极性组分。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三、调味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2718-2014《食品安全国家标准 酿造酱》，GB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,GB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调味品检验项目为氨基酸态氮，黄曲霉毒素B1，苯甲酸及其钠盐（以苯甲酸计），山梨酸及其钾盐（以山梨酸计），脱氢乙酸及其钠盐（以脱氢乙酸计），防腐剂混合使用时各自用量占其最大使用量的比例之和，大肠菌群。</w:t>
      </w:r>
    </w:p>
    <w:p>
      <w:pPr>
        <w:numPr>
          <w:ilvl w:val="0"/>
          <w:numId w:val="0"/>
        </w:numPr>
        <w:spacing w:line="560" w:lineRule="exact"/>
        <w:ind w:left="633" w:leftChars="0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四、乳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zh-CN"/>
        </w:rPr>
        <w:t>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据是GB 25190-2010《食品安全国家标准 灭菌乳》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灭菌乳检验项目为蛋白质，非脂乳固体，酸度，脂肪。</w:t>
      </w:r>
    </w:p>
    <w:p>
      <w:pPr>
        <w:numPr>
          <w:ilvl w:val="0"/>
          <w:numId w:val="0"/>
        </w:numPr>
        <w:spacing w:line="560" w:lineRule="exact"/>
        <w:ind w:left="633" w:leftChars="0"/>
        <w:rPr>
          <w:rFonts w:hint="default" w:ascii="仿宋" w:hAnsi="仿宋" w:eastAsia="仿宋" w:cs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zh-CN"/>
        </w:rPr>
        <w:t>蔬菜制品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蔬菜制品检验项目为铅（以Pb计），苯甲酸及其钠盐（以苯甲酸计），山梨酸及其钾盐（以山梨酸计），脱氢乙酸及其钠盐（以脱氢乙酸计），糖精钠（以糖精计），防腐剂混合使用时各自用量占其最大使用量比例之和。</w:t>
      </w:r>
    </w:p>
    <w:p>
      <w:pPr>
        <w:spacing w:line="560" w:lineRule="exact"/>
        <w:ind w:firstLine="627" w:firstLineChars="196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六、水果制品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2760-2014《食品安全国家标准 食品添加剂使用标准》，GB 2762-2017《食品安全国家标准 食品中污染物限量》，GB 14884-2016《食品安全国家标准 蜜饯》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果制品检验项目为铅（以Pb计），苯甲酸及其钠盐（以苯甲酸计），山梨酸及其钾盐（以山梨酸计），脱氢乙酸及其钠盐（以脱氢乙酸计），防腐剂混合使用时各自用量占其最大使用量的比例之和，二氧化硫残留量，合成着色剂（亮蓝、柠檬黄、日落黄、苋菜红、胭脂红），菌落总数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豆制品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制品检验项目为铅（以Pb计），苯甲酸及其钠盐（以苯甲酸计），山梨酸及其钾盐（以山梨酸计），脱氢乙酸及其钠盐（以脱氢乙酸计），铝的残留量（干样品，以Al计），防腐剂混合使用时各自用量占其最大使用量的比例之和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八、酒类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2757-2012《食品安全国家标准 蒸馏酒及其配制酒》GB 2760-2014《食品安全国家标准 食品添加剂使用标准》，GB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检验项目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酒类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为酒精度，甲醇，氰化物（以HCN计），甜蜜素（以环己基氨基磺酸计），三氯蔗糖，铅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九、糕点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食品添加剂使用标准》,GB 7099-2015《食品安全国家标准 糕点、面包》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酸价（以脂肪计），过氧化值（以脂肪计），苯甲酸及其钠盐（以苯甲酸计），山梨酸及其钾盐（以山梨酸计），铝的残留量（干样品，以Al计），脱氢乙酸及其钠盐（以脱氢乙酸计），防腐剂混合使用时各自用量占其最大使用量的比例之和，菌落总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十、饮料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食品添加剂使用标准》,GB 2761-2017《食品安全国家标准 食品中真菌毒素限量》，GB 2762-2017《食品安全国家标准 食品中污染物限量》，整顿办函〔2011〕1号《关于印发〈食品中可能违法添加的非食用物质和易滥用的食品添加剂品种名单（第五批）〉的通知》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为亚硝酸盐（以NO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  <w:lang w:val="en-US" w:eastAsia="zh-CN"/>
        </w:rPr>
        <w:t>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计），大肠菌群，铜绿假单胞菌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十一、淀粉及淀粉制品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）检验项目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为铅（以Pb计），脱氢乙酸及其钠盐（以脱氢乙酸计），铝的残留量（干样品，以Al计），二氧化硫残留量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十二、食用农产品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2763-2021《食品安全国家标准 食品中农药最大残留限量》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中华人民共和国农业部公告  第560号《兽药地方标准废止目录》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19300-2014《食品安全国家标准 坚果与籽类食品》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《中华人民共和国农业农村部公告第250号》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2707-2016《食品安全国家标准 鲜（冻）畜、禽产品》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整顿办函〔2010〕50号《关于印发〈食品中可能违法添加的非食用物质和易滥用的食品添加剂名单（第四批）〉的通知》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tabs>
          <w:tab w:val="left" w:pos="1080"/>
        </w:tabs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1.蔬菜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2.4滴和2,4滴钠盐，阿维菌素，吡虫啉，敌敌畏，啶虫脒，毒死蜱，对硫磷，多菌灵，氟虫腈，氟虫腈，镉（以Cd计），铬（以Cr计），甲氨基阿维菌素苯甲酸盐，甲胺磷，甲拌磷，甲基异柳磷，克百威，氯氟氰菊酯和高效氯氟氰菊酯，氯氰菊酯和高效氯氰菊酯，灭多威，灭蝇胺，铅（以Pb计），噻虫嗪，水胺硫磷，涕灭威，溴氰菊酯，氧乐果，乙酰甲胺磷，赭曲霉毒素A，唑醇酰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2.鲜蛋类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氟苯尼考，恩诺沙星（恩诺沙星与环丙沙星之和），磺胺类（总量），甲硝唑，氯霉素，金刚烷胺 ，呋喃唑酮代谢物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top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3.水果类检验项目为吡虫啉，腈苯唑，吡唑醚菌酯，联苯菊酯，甲拌磷，苯醚甲环唑，氟虫腈，丙溴磷，三唑磷，克百威，氧乐果，毒死蜱，水胺硫磷，氯氟氰菊酯和高效氯氟氰菊酯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4.畜禽肉及副产品检验项目为磺胺类（总量），恩诺沙星（恩诺沙星与环丙沙星之和），沙丁胺醇，氯霉素，克伦特罗，莱克多巴胺，氟苯尼考，呋喃唑酮代谢物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5.生干坚果与籽类食品检验项目为酸价（以脂肪计），过氧化值（以脂肪计），镉（以Cd计），黄曲霉毒素B1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6.水产品检验项目为孔雀石绿，氯霉素，恩诺沙星（恩诺沙星与环丙沙星之和），地西泮，呋喃唑酮代谢物，呋喃西林代谢物，五氯酚酸钠（以五氯酚计）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7.豆类检验项目为铅（以 Pb 计），铬（以Cr计），赭曲霉毒素A，吡虫啉，2.4滴和2,4滴钠盐。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ABC8C"/>
    <w:multiLevelType w:val="singleLevel"/>
    <w:tmpl w:val="44CABC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7079"/>
    <w:rsid w:val="00E74707"/>
    <w:rsid w:val="00EC62BA"/>
    <w:rsid w:val="00FD76F1"/>
    <w:rsid w:val="019362A4"/>
    <w:rsid w:val="02893D83"/>
    <w:rsid w:val="03770AD4"/>
    <w:rsid w:val="04677683"/>
    <w:rsid w:val="05082AAB"/>
    <w:rsid w:val="05E12F88"/>
    <w:rsid w:val="05EB79A5"/>
    <w:rsid w:val="06316043"/>
    <w:rsid w:val="06E4432D"/>
    <w:rsid w:val="08062F87"/>
    <w:rsid w:val="096D3D1D"/>
    <w:rsid w:val="0A713B09"/>
    <w:rsid w:val="0C37346C"/>
    <w:rsid w:val="0C98721B"/>
    <w:rsid w:val="0D7D68C4"/>
    <w:rsid w:val="0E2C4012"/>
    <w:rsid w:val="130B7338"/>
    <w:rsid w:val="131E3C8B"/>
    <w:rsid w:val="13D73509"/>
    <w:rsid w:val="164B0C5E"/>
    <w:rsid w:val="1B3B7D28"/>
    <w:rsid w:val="1B9D1D7E"/>
    <w:rsid w:val="1BC31979"/>
    <w:rsid w:val="1C8A5527"/>
    <w:rsid w:val="21286E28"/>
    <w:rsid w:val="21477A76"/>
    <w:rsid w:val="21F01CC3"/>
    <w:rsid w:val="23036CE8"/>
    <w:rsid w:val="23DE0A86"/>
    <w:rsid w:val="264174F6"/>
    <w:rsid w:val="26DF4052"/>
    <w:rsid w:val="27B063A4"/>
    <w:rsid w:val="2904210A"/>
    <w:rsid w:val="293609AC"/>
    <w:rsid w:val="2B232E70"/>
    <w:rsid w:val="2C794D4B"/>
    <w:rsid w:val="2D8A09FE"/>
    <w:rsid w:val="2DE44810"/>
    <w:rsid w:val="2E3B4E2A"/>
    <w:rsid w:val="2E904C04"/>
    <w:rsid w:val="2EC47163"/>
    <w:rsid w:val="2F5E4339"/>
    <w:rsid w:val="2FA70797"/>
    <w:rsid w:val="30077F3D"/>
    <w:rsid w:val="304F3469"/>
    <w:rsid w:val="31870EE8"/>
    <w:rsid w:val="31E9201C"/>
    <w:rsid w:val="31EB0672"/>
    <w:rsid w:val="32673D19"/>
    <w:rsid w:val="32C11347"/>
    <w:rsid w:val="32DA12DB"/>
    <w:rsid w:val="3681781C"/>
    <w:rsid w:val="37F27951"/>
    <w:rsid w:val="39A61DCE"/>
    <w:rsid w:val="3A550212"/>
    <w:rsid w:val="3D0E4CF3"/>
    <w:rsid w:val="3D63137D"/>
    <w:rsid w:val="3DAD3CF0"/>
    <w:rsid w:val="3DD607BB"/>
    <w:rsid w:val="3E823EAF"/>
    <w:rsid w:val="3F6662EB"/>
    <w:rsid w:val="4098134F"/>
    <w:rsid w:val="40FA3E6B"/>
    <w:rsid w:val="433B1E4D"/>
    <w:rsid w:val="43A45BB4"/>
    <w:rsid w:val="444508F2"/>
    <w:rsid w:val="450E0C06"/>
    <w:rsid w:val="459E4818"/>
    <w:rsid w:val="48AC0882"/>
    <w:rsid w:val="48D37826"/>
    <w:rsid w:val="4A442CC9"/>
    <w:rsid w:val="4ACC3D93"/>
    <w:rsid w:val="4AD901D0"/>
    <w:rsid w:val="4BAF528E"/>
    <w:rsid w:val="4CE951AF"/>
    <w:rsid w:val="4D2D3802"/>
    <w:rsid w:val="4D884311"/>
    <w:rsid w:val="4EC91310"/>
    <w:rsid w:val="4F4E6AC6"/>
    <w:rsid w:val="504E5063"/>
    <w:rsid w:val="50564FE7"/>
    <w:rsid w:val="51B10B27"/>
    <w:rsid w:val="51C0579C"/>
    <w:rsid w:val="51F9454D"/>
    <w:rsid w:val="52CE2F13"/>
    <w:rsid w:val="54424BD0"/>
    <w:rsid w:val="54A036FE"/>
    <w:rsid w:val="54AD5A9D"/>
    <w:rsid w:val="55E85C62"/>
    <w:rsid w:val="58792EB2"/>
    <w:rsid w:val="58A90C24"/>
    <w:rsid w:val="59612BE8"/>
    <w:rsid w:val="5A1C23C4"/>
    <w:rsid w:val="5A270918"/>
    <w:rsid w:val="5ABA28CE"/>
    <w:rsid w:val="5BB306EC"/>
    <w:rsid w:val="5C74031B"/>
    <w:rsid w:val="5CD70C0F"/>
    <w:rsid w:val="5E25528B"/>
    <w:rsid w:val="5EA17B26"/>
    <w:rsid w:val="5F126E38"/>
    <w:rsid w:val="6067193E"/>
    <w:rsid w:val="618D05BB"/>
    <w:rsid w:val="627D0EED"/>
    <w:rsid w:val="659C75FC"/>
    <w:rsid w:val="675477C8"/>
    <w:rsid w:val="67C0789D"/>
    <w:rsid w:val="69BD2834"/>
    <w:rsid w:val="6B5A0B2D"/>
    <w:rsid w:val="6D164219"/>
    <w:rsid w:val="6E651957"/>
    <w:rsid w:val="6F8812DC"/>
    <w:rsid w:val="6FF641F0"/>
    <w:rsid w:val="6FFC1059"/>
    <w:rsid w:val="7143767C"/>
    <w:rsid w:val="72122AE9"/>
    <w:rsid w:val="741E0843"/>
    <w:rsid w:val="76DF64B6"/>
    <w:rsid w:val="76EF6DE5"/>
    <w:rsid w:val="77060618"/>
    <w:rsid w:val="7788043E"/>
    <w:rsid w:val="778E64A4"/>
    <w:rsid w:val="780A0742"/>
    <w:rsid w:val="7860099D"/>
    <w:rsid w:val="7A8041EE"/>
    <w:rsid w:val="7BAF0DF3"/>
    <w:rsid w:val="7C067974"/>
    <w:rsid w:val="7CFE0D05"/>
    <w:rsid w:val="7D6F2A5B"/>
    <w:rsid w:val="7E9926F0"/>
    <w:rsid w:val="7EF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3535</Characters>
  <Lines>29</Lines>
  <Paragraphs>8</Paragraphs>
  <TotalTime>1</TotalTime>
  <ScaleCrop>false</ScaleCrop>
  <LinksUpToDate>false</LinksUpToDate>
  <CharactersWithSpaces>4147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86173</cp:lastModifiedBy>
  <dcterms:modified xsi:type="dcterms:W3CDTF">2021-10-13T01:59:36Z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A33FEB56B572472DAC41DA98A37B59B3</vt:lpwstr>
  </property>
</Properties>
</file>