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before="120" w:after="120" w:line="480" w:lineRule="auto"/>
        <w:ind w:firstLine="0" w:firstLineChars="0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hint="eastAsia" w:ascii="仿宋_GB2312" w:hAnsi="Arial"/>
          <w:b/>
          <w:sz w:val="44"/>
          <w:szCs w:val="44"/>
        </w:rPr>
        <w:t>财政项目支出绩效自评报告</w:t>
      </w: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</w:rPr>
      </w:pP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项目名称：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吉县职业中学免书费</w:t>
      </w: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项目单位：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</w:t>
      </w: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主管部门：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吉县职业中学-319006</w:t>
      </w: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</w:rPr>
      </w:pP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ascii="仿宋_GB2312" w:hAnsi="Times New Roman" w:cs="Times New Roman"/>
          <w:kern w:val="0"/>
          <w:sz w:val="32"/>
          <w:szCs w:val="32"/>
        </w:rPr>
        <w:t>2022</w:t>
      </w:r>
      <w:r>
        <w:rPr>
          <w:rFonts w:hint="eastAsia" w:ascii="仿宋_GB2312" w:hAnsi="Times New Roman" w:cs="Times New Roman"/>
          <w:kern w:val="0"/>
          <w:sz w:val="32"/>
          <w:szCs w:val="32"/>
        </w:rPr>
        <w:t>年</w:t>
      </w:r>
      <w:r>
        <w:rPr>
          <w:rFonts w:ascii="仿宋_GB2312" w:hAnsi="Times New Roman" w:cs="Times New Roman"/>
          <w:kern w:val="0"/>
          <w:sz w:val="32"/>
          <w:szCs w:val="32"/>
        </w:rPr>
        <w:t>2</w:t>
      </w:r>
      <w:r>
        <w:rPr>
          <w:rFonts w:hint="eastAsia" w:ascii="仿宋_GB2312" w:hAnsi="Times New Roman" w:cs="Times New Roman"/>
          <w:kern w:val="0"/>
          <w:sz w:val="32"/>
          <w:szCs w:val="32"/>
        </w:rPr>
        <w:t>月</w:t>
      </w:r>
    </w:p>
    <w:p>
      <w:pPr>
        <w:pStyle w:val="18"/>
        <w:tabs>
          <w:tab w:val="right" w:leader="dot" w:pos="8296"/>
        </w:tabs>
        <w:ind w:firstLine="440" w:firstLineChars="137"/>
      </w:pPr>
      <w:r>
        <w:rPr>
          <w:rFonts w:ascii="仿宋_GB2312" w:hAnsi="Times New Roman" w:cs="Times New Roman"/>
          <w:kern w:val="0"/>
          <w:sz w:val="32"/>
          <w:szCs w:val="32"/>
        </w:rPr>
        <w:br w:type="page"/>
      </w:r>
      <w:r>
        <w:rPr>
          <w:szCs w:val="44"/>
        </w:rPr>
        <w:fldChar w:fldCharType="begin"/>
      </w:r>
      <w:r>
        <w:rPr>
          <w:szCs w:val="44"/>
        </w:rPr>
        <w:instrText xml:space="preserve"> TOC \o "1-4" \f </w:instrText>
      </w:r>
      <w:r>
        <w:rPr>
          <w:szCs w:val="44"/>
        </w:rPr>
        <w:fldChar w:fldCharType="separate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一、项目的基本情况</w:t>
      </w:r>
      <w:r>
        <w:tab/>
      </w:r>
      <w:r>
        <w:fldChar w:fldCharType="begin"/>
      </w:r>
      <w:r>
        <w:instrText xml:space="preserve"> PAGEREF _Toc61505636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（一）项目概况</w:t>
      </w:r>
      <w:r>
        <w:tab/>
      </w:r>
      <w:r>
        <w:fldChar w:fldCharType="begin"/>
      </w:r>
      <w:r>
        <w:instrText xml:space="preserve"> PAGEREF _Toc61505637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（二）预算执行情况</w:t>
      </w:r>
      <w:r>
        <w:tab/>
      </w:r>
      <w:r>
        <w:fldChar w:fldCharType="begin"/>
      </w:r>
      <w:r>
        <w:instrText xml:space="preserve"> PAGEREF _Toc61505638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（三）项目绩效目标</w:t>
      </w:r>
      <w:r>
        <w:tab/>
      </w:r>
      <w:r>
        <w:fldChar w:fldCharType="begin"/>
      </w:r>
      <w:r>
        <w:instrText xml:space="preserve"> PAGEREF _Toc61505639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（四）项目实施计划</w:t>
      </w:r>
      <w:r>
        <w:tab/>
      </w:r>
      <w:r>
        <w:fldChar w:fldCharType="begin"/>
      </w:r>
      <w:r>
        <w:instrText xml:space="preserve"> PAGEREF _Toc61505640 \h </w:instrText>
      </w:r>
      <w:r>
        <w:fldChar w:fldCharType="separate"/>
      </w:r>
      <w:r>
        <w:t>4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二、项目绩效情况</w:t>
      </w:r>
      <w:r>
        <w:tab/>
      </w:r>
      <w:r>
        <w:fldChar w:fldCharType="begin"/>
      </w:r>
      <w:r>
        <w:instrText xml:space="preserve"> PAGEREF _Toc61505641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（一）预算执行情况</w:t>
      </w:r>
      <w:r>
        <w:tab/>
      </w:r>
      <w:r>
        <w:fldChar w:fldCharType="begin"/>
      </w:r>
      <w:r>
        <w:instrText xml:space="preserve"> PAGEREF _Toc61505642 \h </w:instrText>
      </w:r>
      <w:r>
        <w:fldChar w:fldCharType="separate"/>
      </w:r>
      <w:r>
        <w:t>5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（二）项目产出情况</w:t>
      </w:r>
      <w:r>
        <w:tab/>
      </w:r>
      <w:r>
        <w:fldChar w:fldCharType="begin"/>
      </w:r>
      <w:r>
        <w:instrText xml:space="preserve"> PAGEREF _Toc61505643 \h </w:instrText>
      </w:r>
      <w:r>
        <w:fldChar w:fldCharType="separate"/>
      </w:r>
      <w:r>
        <w:t>6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（三）项目效益情况</w:t>
      </w:r>
      <w:r>
        <w:tab/>
      </w:r>
      <w:r>
        <w:fldChar w:fldCharType="begin"/>
      </w:r>
      <w:r>
        <w:instrText xml:space="preserve"> PAGEREF _Toc61505644 \h </w:instrText>
      </w:r>
      <w:r>
        <w:fldChar w:fldCharType="separate"/>
      </w:r>
      <w:r>
        <w:t>6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（四）项目满意度情况</w:t>
      </w:r>
      <w:r>
        <w:tab/>
      </w:r>
      <w:r>
        <w:fldChar w:fldCharType="begin"/>
      </w:r>
      <w:r>
        <w:instrText xml:space="preserve"> PAGEREF _Toc61505645 \h </w:instrText>
      </w:r>
      <w:r>
        <w:fldChar w:fldCharType="separate"/>
      </w:r>
      <w:r>
        <w:t>7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三、项目绩效分析</w:t>
      </w:r>
      <w:r>
        <w:tab/>
      </w:r>
      <w:r>
        <w:fldChar w:fldCharType="begin"/>
      </w:r>
      <w:r>
        <w:instrText xml:space="preserve"> PAGEREF _Toc61505646 \h </w:instrText>
      </w:r>
      <w:r>
        <w:fldChar w:fldCharType="separate"/>
      </w:r>
      <w:r>
        <w:t>7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四、项目主要经验做法</w:t>
      </w:r>
      <w:r>
        <w:tab/>
      </w:r>
      <w:r>
        <w:fldChar w:fldCharType="begin"/>
      </w:r>
      <w:r>
        <w:instrText xml:space="preserve"> PAGEREF _Toc61505647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五、项目管理中存在问题及原因分析</w:t>
      </w:r>
      <w:r>
        <w:tab/>
      </w:r>
      <w:r>
        <w:fldChar w:fldCharType="begin"/>
      </w:r>
      <w:r>
        <w:instrText xml:space="preserve"> PAGEREF _Toc61505648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六、进一步加强项目管理措施及建议</w:t>
      </w:r>
      <w:r>
        <w:tab/>
      </w:r>
      <w:r>
        <w:fldChar w:fldCharType="begin"/>
      </w:r>
      <w:r>
        <w:instrText xml:space="preserve"> PAGEREF _Toc61505649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附件</w:t>
      </w:r>
      <w:r>
        <w:rPr>
          <w:rFonts w:ascii="仿宋" w:hAnsi="仿宋" w:eastAsia="仿宋" w:cs="仿宋"/>
          <w:bCs w:val="0"/>
        </w:rPr>
        <w:t>1.</w:t>
      </w:r>
      <w:r>
        <w:rPr>
          <w:rFonts w:hint="eastAsia" w:ascii="仿宋" w:hAnsi="仿宋" w:eastAsia="仿宋" w:cs="仿宋"/>
          <w:bCs w:val="0"/>
        </w:rPr>
        <w:t>项目支出绩效自评表</w:t>
      </w:r>
      <w:r>
        <w:tab/>
      </w:r>
      <w:r>
        <w:fldChar w:fldCharType="begin"/>
      </w:r>
      <w:r>
        <w:instrText xml:space="preserve"> PAGEREF _Toc61505650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附件</w:t>
      </w:r>
      <w:r>
        <w:rPr>
          <w:rFonts w:ascii="仿宋" w:hAnsi="仿宋" w:eastAsia="仿宋" w:cs="仿宋"/>
          <w:bCs w:val="0"/>
        </w:rPr>
        <w:t>2.</w:t>
      </w:r>
      <w:r>
        <w:rPr>
          <w:rFonts w:hint="eastAsia" w:ascii="仿宋" w:hAnsi="仿宋" w:eastAsia="仿宋" w:cs="仿宋"/>
          <w:bCs w:val="0"/>
        </w:rPr>
        <w:t>绩效自评相关资料</w:t>
      </w:r>
      <w:r>
        <w:tab/>
      </w:r>
      <w:r>
        <w:fldChar w:fldCharType="begin"/>
      </w:r>
      <w:r>
        <w:instrText xml:space="preserve"> PAGEREF _Toc61505651 \h </w:instrText>
      </w:r>
      <w:r>
        <w:fldChar w:fldCharType="separate"/>
      </w:r>
      <w:r>
        <w:t>11</w:t>
      </w:r>
      <w:r>
        <w:fldChar w:fldCharType="end"/>
      </w:r>
    </w:p>
    <w:p>
      <w:pPr>
        <w:tabs>
          <w:tab w:val="left" w:pos="620"/>
        </w:tabs>
        <w:ind w:firstLine="0" w:firstLineChars="0"/>
        <w:rPr>
          <w:szCs w:val="44"/>
        </w:rPr>
      </w:pPr>
      <w:r>
        <w:rPr>
          <w:szCs w:val="44"/>
        </w:rPr>
        <w:fldChar w:fldCharType="end"/>
      </w:r>
      <w:r>
        <w:rPr>
          <w:szCs w:val="44"/>
        </w:rPr>
        <w:tab/>
      </w:r>
    </w:p>
    <w:p>
      <w:pPr>
        <w:ind w:firstLine="560"/>
        <w:rPr>
          <w:szCs w:val="44"/>
        </w:rPr>
      </w:pPr>
    </w:p>
    <w:p>
      <w:pPr>
        <w:ind w:firstLine="560"/>
        <w:rPr>
          <w:szCs w:val="44"/>
        </w:rPr>
      </w:pPr>
    </w:p>
    <w:p>
      <w:pPr>
        <w:ind w:firstLine="56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0" w:name="_Toc61505636"/>
      <w:r>
        <w:rPr>
          <w:rFonts w:hint="eastAsia" w:ascii="仿宋" w:hAnsi="仿宋" w:eastAsia="仿宋" w:cs="仿宋"/>
          <w:b/>
          <w:bCs w:val="0"/>
        </w:rPr>
        <w:t>一、项目的基本情况</w:t>
      </w:r>
      <w:bookmarkEnd w:id="0"/>
    </w:p>
    <w:p>
      <w:pPr>
        <w:pStyle w:val="46"/>
        <w:ind w:left="560"/>
      </w:pPr>
      <w:bookmarkStart w:id="1" w:name="_Toc61505637"/>
      <w:r>
        <w:rPr>
          <w:rFonts w:hint="eastAsia"/>
        </w:rPr>
        <w:t>（一）项目概况</w:t>
      </w:r>
      <w:bookmarkEnd w:id="1"/>
    </w:p>
    <w:p>
      <w:pPr>
        <w:pStyle w:val="44"/>
        <w:ind w:left="280" w:firstLine="562"/>
      </w:pPr>
      <w:r>
        <w:rPr>
          <w:rFonts w:hint="eastAsia"/>
          <w:b/>
          <w:bCs/>
        </w:rPr>
        <w:t>项目概况：</w:t>
      </w:r>
      <w:r>
        <w:t>吉县职业中学免书费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立项依据：</w:t>
      </w:r>
      <w:r>
        <w:t>吉县职业中学免书费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设立的必要性：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保证项目实施的措施与制度：</w:t>
      </w:r>
      <w:r>
        <w:t>吉县职业中学免书费，由县级财政承担。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项目实施计划：</w:t>
      </w:r>
      <w:r>
        <w:t>吉县职业中学免书费，由县级财政承担。</w:t>
      </w:r>
    </w:p>
    <w:p>
      <w:pPr>
        <w:widowControl/>
        <w:ind w:firstLine="0" w:firstLineChars="0"/>
        <w:jc w:val="left"/>
        <w:rPr>
          <w:rFonts w:ascii="Times New Roman" w:hAnsi="Times New Roman" w:cs="Times New Roman"/>
          <w:kern w:val="0"/>
          <w:szCs w:val="28"/>
        </w:rPr>
      </w:pPr>
      <w:r>
        <w:br w:type="page"/>
      </w:r>
    </w:p>
    <w:p>
      <w:pPr>
        <w:pStyle w:val="46"/>
        <w:ind w:left="560"/>
      </w:pPr>
      <w:bookmarkStart w:id="2" w:name="_Toc61505638"/>
      <w:r>
        <w:rPr>
          <w:rFonts w:hint="eastAsia"/>
        </w:rPr>
        <w:t>（二）预算执行情况</w:t>
      </w:r>
      <w:bookmarkEnd w:id="2"/>
    </w:p>
    <w:p>
      <w:pPr>
        <w:ind w:firstLine="0" w:firstLineChars="0"/>
        <w:jc w:val="left"/>
        <w:rPr>
          <w:b/>
          <w:szCs w:val="28"/>
        </w:rPr>
      </w:pPr>
    </w:p>
    <w:tbl>
      <w:tblPr>
        <w:tblStyle w:val="24"/>
        <w:tblW w:w="13972" w:type="dxa"/>
        <w:tblInd w:w="172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59"/>
        <w:gridCol w:w="1276"/>
        <w:gridCol w:w="1356"/>
        <w:gridCol w:w="1337"/>
        <w:gridCol w:w="851"/>
        <w:gridCol w:w="850"/>
        <w:gridCol w:w="851"/>
        <w:gridCol w:w="930"/>
        <w:gridCol w:w="2410"/>
        <w:gridCol w:w="2552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9" w:hRule="atLeast"/>
        </w:trPr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行次</w:t>
            </w:r>
          </w:p>
        </w:tc>
        <w:tc>
          <w:tcPr>
            <w:tcW w:w="1356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年度总金额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万元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财政资金</w:t>
            </w:r>
          </w:p>
        </w:tc>
        <w:tc>
          <w:tcPr>
            <w:tcW w:w="2410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上年结转资金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  <w:tc>
          <w:tcPr>
            <w:tcW w:w="2552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其他资金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7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中央级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省级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市级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县区级</w:t>
            </w:r>
          </w:p>
        </w:tc>
        <w:tc>
          <w:tcPr>
            <w:tcW w:w="2410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年初预算资金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(1)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全年预算资金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实际到位资金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(3)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全年执行资金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(4)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15.4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资金结余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(5)=(3)-(4)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预算到位率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(6)=(3)/(2)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预算执行率(%)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(7)=(4)/(2)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</w:tbl>
    <w:p>
      <w:pPr>
        <w:pStyle w:val="46"/>
        <w:ind w:left="560"/>
      </w:pPr>
      <w:bookmarkStart w:id="3" w:name="_Toc61505639"/>
      <w:r>
        <w:rPr>
          <w:rFonts w:hint="eastAsia"/>
        </w:rPr>
        <w:t>（三）项目绩效目标</w:t>
      </w:r>
      <w:bookmarkEnd w:id="3"/>
    </w:p>
    <w:p>
      <w:pPr>
        <w:pStyle w:val="48"/>
        <w:ind w:left="56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项目实施期绩效目标</w:t>
      </w:r>
    </w:p>
    <w:p>
      <w:pPr>
        <w:pStyle w:val="44"/>
        <w:ind w:left="280" w:firstLine="560"/>
      </w:pPr>
      <w:r>
        <w:t>吉县职业中学免书费，由县级财政承担</w:t>
      </w:r>
    </w:p>
    <w:p>
      <w:pPr>
        <w:pStyle w:val="44"/>
        <w:ind w:left="280" w:firstLine="560"/>
      </w:pPr>
      <w:r>
        <w:tab/>
      </w:r>
    </w:p>
    <w:p>
      <w:pPr>
        <w:pStyle w:val="48"/>
        <w:ind w:left="5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项目年度目标</w:t>
      </w:r>
    </w:p>
    <w:p>
      <w:pPr>
        <w:pStyle w:val="44"/>
        <w:ind w:left="280" w:firstLine="560"/>
      </w:pPr>
      <w:r>
        <w:t>免除全部吉县职业中学在校学生书费，免除率100%，满意率达98%</w:t>
      </w:r>
    </w:p>
    <w:p>
      <w:pPr>
        <w:pStyle w:val="44"/>
        <w:ind w:firstLine="560"/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4" w:name="_Toc61505641"/>
      <w:r>
        <w:rPr>
          <w:rFonts w:hint="eastAsia" w:ascii="仿宋" w:hAnsi="仿宋" w:eastAsia="仿宋" w:cs="仿宋"/>
          <w:b/>
          <w:bCs w:val="0"/>
        </w:rPr>
        <w:t>二、项目绩效情况</w:t>
      </w:r>
      <w:bookmarkEnd w:id="4"/>
    </w:p>
    <w:p>
      <w:pPr>
        <w:pStyle w:val="44"/>
        <w:ind w:left="140" w:leftChars="50" w:firstLine="560"/>
      </w:pPr>
      <w:r>
        <w:rPr>
          <w:rFonts w:hint="eastAsia"/>
        </w:rPr>
        <w:t>综合考虑预算执行情况、产出、效益、服务对象满意度各方面因素，通过数据采集及分析，最终评分结果：</w:t>
      </w:r>
      <w:r>
        <w:t>吉县职业中学免书费</w:t>
      </w:r>
      <w:r>
        <w:rPr>
          <w:rFonts w:hint="eastAsia"/>
        </w:rPr>
        <w:t>项目绩效自评价结果为</w:t>
      </w:r>
      <w:r>
        <w:t>:</w:t>
      </w:r>
      <w:r>
        <w:rPr>
          <w:rFonts w:hint="eastAsia"/>
        </w:rPr>
        <w:t>总得分</w:t>
      </w:r>
      <w:r>
        <w:t>100</w:t>
      </w:r>
      <w:r>
        <w:rPr>
          <w:rFonts w:hint="eastAsia"/>
        </w:rPr>
        <w:t>分，属于</w:t>
      </w:r>
      <w:r>
        <w:t>"优秀"</w:t>
      </w:r>
      <w:r>
        <w:rPr>
          <w:rFonts w:hint="eastAsia"/>
        </w:rPr>
        <w:t>。</w:t>
      </w:r>
    </w:p>
    <w:p>
      <w:pPr>
        <w:pStyle w:val="46"/>
        <w:ind w:left="560"/>
      </w:pPr>
      <w:bookmarkStart w:id="5" w:name="_Toc61505642"/>
      <w:r>
        <w:rPr>
          <w:rFonts w:hint="eastAsia"/>
        </w:rPr>
        <w:t>（一）预算执行情况</w:t>
      </w:r>
      <w:bookmarkEnd w:id="5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1"/>
                <w:szCs w:val="21"/>
              </w:rPr>
              <w:t>预算执行指标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1"/>
                <w:szCs w:val="21"/>
              </w:rPr>
              <w:t>预算执行率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pStyle w:val="46"/>
        <w:ind w:left="560"/>
      </w:pPr>
      <w:bookmarkStart w:id="6" w:name="_Toc61505643"/>
      <w:r>
        <w:rPr>
          <w:rFonts w:hint="eastAsia"/>
        </w:rPr>
        <w:t>（二）项目产出情况</w:t>
      </w:r>
      <w:bookmarkEnd w:id="6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资助学生覆盖率（%）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补助对象满意度（%）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补助发放及时率（%）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补助足额发放率（%）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pStyle w:val="46"/>
        <w:ind w:left="560"/>
      </w:pPr>
      <w:bookmarkStart w:id="7" w:name="_Toc61505644"/>
      <w:r>
        <w:rPr>
          <w:rFonts w:hint="eastAsia"/>
        </w:rPr>
        <w:t>（三）项目效益情况</w:t>
      </w:r>
      <w:bookmarkEnd w:id="7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补助学生人数（人）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565%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ind w:firstLine="0" w:firstLineChars="0"/>
        <w:rPr>
          <w:szCs w:val="44"/>
        </w:rPr>
      </w:pPr>
    </w:p>
    <w:p>
      <w:pPr>
        <w:pStyle w:val="46"/>
        <w:ind w:left="560"/>
      </w:pPr>
      <w:bookmarkStart w:id="8" w:name="_Toc61505645"/>
      <w:r>
        <w:rPr>
          <w:rFonts w:hint="eastAsia"/>
        </w:rPr>
        <w:t>（四）项目满意度情况</w:t>
      </w:r>
      <w:bookmarkEnd w:id="8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916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学生满意度（%）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9" w:name="_Toc61505646"/>
      <w:r>
        <w:rPr>
          <w:rFonts w:hint="eastAsia" w:ascii="仿宋" w:hAnsi="仿宋" w:eastAsia="仿宋" w:cs="仿宋"/>
          <w:b/>
          <w:bCs w:val="0"/>
        </w:rPr>
        <w:t>三、</w:t>
      </w:r>
      <w:bookmarkStart w:id="10" w:name="_Toc23655"/>
      <w:bookmarkStart w:id="11" w:name="_Toc17451"/>
      <w:r>
        <w:rPr>
          <w:rFonts w:hint="eastAsia" w:ascii="仿宋" w:hAnsi="仿宋" w:eastAsia="仿宋" w:cs="仿宋"/>
          <w:b/>
          <w:bCs w:val="0"/>
        </w:rPr>
        <w:t>项目绩效分析</w:t>
      </w:r>
      <w:bookmarkEnd w:id="9"/>
      <w:bookmarkEnd w:id="10"/>
      <w:bookmarkEnd w:id="11"/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项目实施和预算执行情况及分析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（1）年初预算我校吉县职业中学免书费项目资金15.4万元,其中：县级资金15.4万元。资金主要用于免书费采购支出，总共15.4万元。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（2）该项目资金为15.4万元，全部用于免书费采购15.4万元。</w:t>
      </w: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产出情况及分析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（1）数量指标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受益学生人数546人。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（2）质量指标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采购教材全部合格。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（3）时效指标</w:t>
      </w:r>
    </w:p>
    <w:p>
      <w:pPr>
        <w:pStyle w:val="44"/>
        <w:ind w:firstLine="840" w:firstLine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项目及时实施，每年分2次采购，春季开学一次，秋季开学一次。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（4）成本指标</w:t>
      </w:r>
    </w:p>
    <w:p>
      <w:pPr>
        <w:numPr>
          <w:ilvl w:val="0"/>
          <w:numId w:val="0"/>
        </w:numPr>
        <w:rPr>
          <w:rFonts w:ascii="仿宋_GB2312"/>
          <w:bCs/>
        </w:rPr>
      </w:pPr>
      <w:r>
        <w:rPr>
          <w:rFonts w:hint="eastAsia" w:ascii="宋体" w:hAnsi="宋体"/>
          <w:sz w:val="32"/>
          <w:szCs w:val="32"/>
          <w:lang w:val="en-US" w:eastAsia="zh-CN"/>
        </w:rPr>
        <w:t xml:space="preserve">     2021年15.4万元。</w:t>
      </w: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效益情况及分析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（1）经济效益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本项目不涉及经济效益指标。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（2）社会效益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提高职业教育影响率。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（3）生态效益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本项目不涉及生态效益指标。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（4）可持续影响指标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提高职业教育社会认可度。</w:t>
      </w: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满意度情况及分析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受益学校教师、学生及学生家长对项目的满意度大于98</w:t>
      </w:r>
      <w:bookmarkStart w:id="17" w:name="_GoBack"/>
      <w:bookmarkEnd w:id="17"/>
      <w:r>
        <w:rPr>
          <w:rFonts w:hint="eastAsia"/>
          <w:lang w:val="en-US" w:eastAsia="zh-CN"/>
        </w:rPr>
        <w:t>%。</w:t>
      </w:r>
    </w:p>
    <w:p>
      <w:pPr>
        <w:pStyle w:val="52"/>
      </w:pPr>
      <w:bookmarkStart w:id="12" w:name="_Toc61505647"/>
      <w:r>
        <w:rPr>
          <w:rFonts w:hint="eastAsia" w:ascii="仿宋" w:hAnsi="仿宋" w:eastAsia="仿宋" w:cs="仿宋"/>
          <w:b/>
          <w:bCs w:val="0"/>
        </w:rPr>
        <w:t>四、项目主要经验做法</w:t>
      </w:r>
      <w:bookmarkEnd w:id="12"/>
      <w:r>
        <w:t xml:space="preserve"> 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3" w:name="_Toc61505648"/>
      <w:r>
        <w:rPr>
          <w:rFonts w:hint="eastAsia" w:ascii="仿宋" w:hAnsi="仿宋" w:eastAsia="仿宋" w:cs="仿宋"/>
          <w:b/>
          <w:bCs w:val="0"/>
        </w:rPr>
        <w:t>五、项目管理中存在问题及原因分析</w:t>
      </w:r>
      <w:bookmarkEnd w:id="13"/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52"/>
      </w:pPr>
      <w:bookmarkStart w:id="14" w:name="_Toc61505649"/>
      <w:r>
        <w:rPr>
          <w:rFonts w:hint="eastAsia" w:ascii="仿宋" w:hAnsi="仿宋" w:eastAsia="仿宋" w:cs="仿宋"/>
          <w:b/>
          <w:bCs w:val="0"/>
        </w:rPr>
        <w:t>六、进一步加强项目管理措施及建议</w:t>
      </w:r>
      <w:bookmarkEnd w:id="14"/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  <w:sectPr>
          <w:footerReference r:id="rId11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81" w:charSpace="0"/>
        </w:sectPr>
      </w:pPr>
      <w:r>
        <w:rPr>
          <w:rFonts w:hint="eastAsia"/>
          <w:lang w:val="en-US" w:eastAsia="zh-CN"/>
        </w:rPr>
        <w:t>无</w:t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5" w:name="_Toc61505650"/>
      <w:r>
        <w:rPr>
          <w:rFonts w:hint="eastAsia" w:ascii="仿宋" w:hAnsi="仿宋" w:eastAsia="仿宋" w:cs="仿宋"/>
          <w:b/>
          <w:bCs w:val="0"/>
        </w:rPr>
        <w:t>附件</w:t>
      </w:r>
      <w:r>
        <w:rPr>
          <w:rFonts w:ascii="仿宋" w:hAnsi="仿宋" w:eastAsia="仿宋" w:cs="仿宋"/>
          <w:b/>
          <w:bCs w:val="0"/>
        </w:rPr>
        <w:t>1.</w:t>
      </w:r>
      <w:r>
        <w:rPr>
          <w:rFonts w:hint="eastAsia" w:ascii="仿宋" w:hAnsi="仿宋" w:eastAsia="仿宋" w:cs="仿宋"/>
          <w:b/>
          <w:bCs w:val="0"/>
        </w:rPr>
        <w:t>项目支出绩效自评表</w:t>
      </w:r>
      <w:bookmarkEnd w:id="15"/>
    </w:p>
    <w:p>
      <w:pPr>
        <w:ind w:firstLine="560"/>
      </w:pPr>
    </w:p>
    <w:tbl>
      <w:tblPr>
        <w:tblStyle w:val="24"/>
        <w:tblW w:w="14063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1843"/>
        <w:gridCol w:w="1819"/>
        <w:gridCol w:w="840"/>
        <w:gridCol w:w="1188"/>
        <w:gridCol w:w="1487"/>
        <w:gridCol w:w="1328"/>
        <w:gridCol w:w="1276"/>
        <w:gridCol w:w="25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0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</w:rPr>
              <w:t>附件</w:t>
            </w:r>
            <w:r>
              <w:rPr>
                <w:rFonts w:ascii="仿宋" w:hAnsi="仿宋" w:eastAsia="仿宋" w:cs="仿宋"/>
                <w:b/>
              </w:rPr>
              <w:t>1.</w:t>
            </w:r>
            <w:r>
              <w:rPr>
                <w:rFonts w:hint="eastAsia" w:ascii="仿宋" w:hAnsi="仿宋" w:eastAsia="仿宋" w:cs="仿宋"/>
                <w:b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二级指标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权重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目标值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业绩值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完成率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指标得分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产出指标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资助学生覆盖率（%）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补助对象满意度（%）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102.04%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补助发放及时率（%）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补助足额发放率（%）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效益指标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补助学生人数（人）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565%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565.00%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满意度指标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学生满意度（%）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102.04%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754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000000" w:sz="4" w:space="0"/>
              <w:right w:val="nil"/>
            </w:tcBorders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hidden/>
        </w:trPr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</w:tr>
    </w:tbl>
    <w:p>
      <w:pPr>
        <w:pStyle w:val="44"/>
        <w:ind w:firstLine="560"/>
        <w:sectPr>
          <w:footerReference r:id="rId12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81" w:charSpace="0"/>
        </w:sectPr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6" w:name="_Toc61505651"/>
      <w:r>
        <w:rPr>
          <w:rFonts w:hint="eastAsia" w:ascii="仿宋" w:hAnsi="仿宋" w:eastAsia="仿宋" w:cs="仿宋"/>
          <w:b/>
          <w:bCs w:val="0"/>
        </w:rPr>
        <w:t>附件</w:t>
      </w:r>
      <w:r>
        <w:rPr>
          <w:rFonts w:ascii="仿宋" w:hAnsi="仿宋" w:eastAsia="仿宋" w:cs="仿宋"/>
          <w:b/>
          <w:bCs w:val="0"/>
        </w:rPr>
        <w:t>2.</w:t>
      </w:r>
      <w:r>
        <w:rPr>
          <w:rFonts w:hint="eastAsia" w:ascii="仿宋" w:hAnsi="仿宋" w:eastAsia="仿宋" w:cs="仿宋"/>
          <w:b/>
          <w:bCs w:val="0"/>
        </w:rPr>
        <w:t>绩效自评相关资料</w:t>
      </w:r>
      <w:bookmarkEnd w:id="16"/>
    </w:p>
    <w:tbl>
      <w:tblPr>
        <w:tblStyle w:val="24"/>
        <w:tblW w:w="121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附件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绩效自评相关资料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7" w:hRule="atLeast"/>
          <w:jc w:val="center"/>
        </w:trPr>
        <w:tc>
          <w:tcPr>
            <w:tcW w:w="1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562"/>
              <w:jc w:val="center"/>
              <w:rPr>
                <w:rFonts w:ascii="仿宋" w:hAnsi="仿宋" w:eastAsia="仿宋" w:cs="仿宋"/>
                <w:b/>
                <w:bCs/>
                <w:szCs w:val="28"/>
              </w:rPr>
            </w:pPr>
          </w:p>
        </w:tc>
      </w:tr>
    </w:tbl>
    <w:p>
      <w:pPr>
        <w:ind w:firstLine="0" w:firstLineChars="0"/>
      </w:pPr>
    </w:p>
    <w:sectPr>
      <w:headerReference r:id="rId15" w:type="first"/>
      <w:footerReference r:id="rId18" w:type="first"/>
      <w:headerReference r:id="rId13" w:type="default"/>
      <w:footerReference r:id="rId16" w:type="default"/>
      <w:headerReference r:id="rId14" w:type="even"/>
      <w:footerReference r:id="rId1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</w:p>
  <w:p>
    <w:pPr>
      <w:pStyle w:val="16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16"/>
      <w:ind w:firstLine="0" w:firstLineChars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</w:p>
  <w:p>
    <w:pPr>
      <w:pStyle w:val="16"/>
      <w:ind w:firstLine="0" w:firstLineChars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0" w:firstLineChars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B53022"/>
    <w:multiLevelType w:val="singleLevel"/>
    <w:tmpl w:val="E3B530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UwMGVmYmJkM2E3NDkzYzc3OGU4MjA0YmQyYzY5MjgifQ=="/>
  </w:docVars>
  <w:rsids>
    <w:rsidRoot w:val="001507B7"/>
    <w:rsid w:val="000122EB"/>
    <w:rsid w:val="000142C9"/>
    <w:rsid w:val="00027C90"/>
    <w:rsid w:val="000805D6"/>
    <w:rsid w:val="00080DE2"/>
    <w:rsid w:val="0009606F"/>
    <w:rsid w:val="000A2B0D"/>
    <w:rsid w:val="000C6D57"/>
    <w:rsid w:val="000E044C"/>
    <w:rsid w:val="001028E5"/>
    <w:rsid w:val="001507B7"/>
    <w:rsid w:val="00156586"/>
    <w:rsid w:val="00170CA4"/>
    <w:rsid w:val="0017285F"/>
    <w:rsid w:val="001A3CD2"/>
    <w:rsid w:val="001B4120"/>
    <w:rsid w:val="001C06A8"/>
    <w:rsid w:val="002334E5"/>
    <w:rsid w:val="0023374D"/>
    <w:rsid w:val="00233B2D"/>
    <w:rsid w:val="00242DB8"/>
    <w:rsid w:val="00246562"/>
    <w:rsid w:val="002466C7"/>
    <w:rsid w:val="002501B7"/>
    <w:rsid w:val="00251511"/>
    <w:rsid w:val="0025376C"/>
    <w:rsid w:val="002A0567"/>
    <w:rsid w:val="002A3FC6"/>
    <w:rsid w:val="002B43E5"/>
    <w:rsid w:val="002C673A"/>
    <w:rsid w:val="002E433E"/>
    <w:rsid w:val="003022B9"/>
    <w:rsid w:val="00303641"/>
    <w:rsid w:val="003045A6"/>
    <w:rsid w:val="003242E7"/>
    <w:rsid w:val="00325A56"/>
    <w:rsid w:val="00326642"/>
    <w:rsid w:val="003414CE"/>
    <w:rsid w:val="003474F7"/>
    <w:rsid w:val="00357560"/>
    <w:rsid w:val="003A5DD6"/>
    <w:rsid w:val="003A6136"/>
    <w:rsid w:val="003B03AC"/>
    <w:rsid w:val="003C39F2"/>
    <w:rsid w:val="003E0487"/>
    <w:rsid w:val="003E1BB0"/>
    <w:rsid w:val="003E7B75"/>
    <w:rsid w:val="00400D3F"/>
    <w:rsid w:val="00401866"/>
    <w:rsid w:val="00401D6B"/>
    <w:rsid w:val="00405A2B"/>
    <w:rsid w:val="004133EA"/>
    <w:rsid w:val="0042269C"/>
    <w:rsid w:val="00441BCE"/>
    <w:rsid w:val="00452CC6"/>
    <w:rsid w:val="004550E0"/>
    <w:rsid w:val="004551B8"/>
    <w:rsid w:val="00455292"/>
    <w:rsid w:val="00480C40"/>
    <w:rsid w:val="00492C52"/>
    <w:rsid w:val="004979FF"/>
    <w:rsid w:val="004B227E"/>
    <w:rsid w:val="004C6F6A"/>
    <w:rsid w:val="004E0FDB"/>
    <w:rsid w:val="00542BD3"/>
    <w:rsid w:val="00543E44"/>
    <w:rsid w:val="00576C00"/>
    <w:rsid w:val="00593D5E"/>
    <w:rsid w:val="005A080E"/>
    <w:rsid w:val="005A3D0F"/>
    <w:rsid w:val="005B1DE6"/>
    <w:rsid w:val="005B7922"/>
    <w:rsid w:val="005E4265"/>
    <w:rsid w:val="005E7218"/>
    <w:rsid w:val="00614D76"/>
    <w:rsid w:val="006314F7"/>
    <w:rsid w:val="006475F4"/>
    <w:rsid w:val="00651C0F"/>
    <w:rsid w:val="00656B37"/>
    <w:rsid w:val="006570A5"/>
    <w:rsid w:val="00690F0F"/>
    <w:rsid w:val="006A3C55"/>
    <w:rsid w:val="006E330B"/>
    <w:rsid w:val="006F17DD"/>
    <w:rsid w:val="00700951"/>
    <w:rsid w:val="00734FBB"/>
    <w:rsid w:val="00795EE4"/>
    <w:rsid w:val="007A0274"/>
    <w:rsid w:val="007B18A7"/>
    <w:rsid w:val="007B29FC"/>
    <w:rsid w:val="007F5D03"/>
    <w:rsid w:val="00805ED9"/>
    <w:rsid w:val="00843FC2"/>
    <w:rsid w:val="00844C16"/>
    <w:rsid w:val="00850D03"/>
    <w:rsid w:val="00872799"/>
    <w:rsid w:val="0089335B"/>
    <w:rsid w:val="00893ADD"/>
    <w:rsid w:val="008B49C9"/>
    <w:rsid w:val="008B6A5F"/>
    <w:rsid w:val="008C2871"/>
    <w:rsid w:val="008C72AA"/>
    <w:rsid w:val="008F371F"/>
    <w:rsid w:val="00910324"/>
    <w:rsid w:val="00926CFB"/>
    <w:rsid w:val="009520B5"/>
    <w:rsid w:val="0095796F"/>
    <w:rsid w:val="009856DA"/>
    <w:rsid w:val="00996005"/>
    <w:rsid w:val="00A01AD8"/>
    <w:rsid w:val="00A07C62"/>
    <w:rsid w:val="00A10898"/>
    <w:rsid w:val="00A41307"/>
    <w:rsid w:val="00A52539"/>
    <w:rsid w:val="00A56A97"/>
    <w:rsid w:val="00A67F57"/>
    <w:rsid w:val="00A709BA"/>
    <w:rsid w:val="00A7438C"/>
    <w:rsid w:val="00A92A0A"/>
    <w:rsid w:val="00AA568B"/>
    <w:rsid w:val="00AB0F1D"/>
    <w:rsid w:val="00AC2951"/>
    <w:rsid w:val="00AD64A8"/>
    <w:rsid w:val="00B0412B"/>
    <w:rsid w:val="00B21080"/>
    <w:rsid w:val="00B31ECA"/>
    <w:rsid w:val="00B43815"/>
    <w:rsid w:val="00B52EBA"/>
    <w:rsid w:val="00B535AB"/>
    <w:rsid w:val="00B64666"/>
    <w:rsid w:val="00B8092D"/>
    <w:rsid w:val="00B81BE0"/>
    <w:rsid w:val="00B85A2B"/>
    <w:rsid w:val="00B9323C"/>
    <w:rsid w:val="00BC2B39"/>
    <w:rsid w:val="00BC42DD"/>
    <w:rsid w:val="00BD346F"/>
    <w:rsid w:val="00C24C26"/>
    <w:rsid w:val="00C25722"/>
    <w:rsid w:val="00C372D2"/>
    <w:rsid w:val="00C44067"/>
    <w:rsid w:val="00CA22A5"/>
    <w:rsid w:val="00CA34FC"/>
    <w:rsid w:val="00CA50DE"/>
    <w:rsid w:val="00CD128E"/>
    <w:rsid w:val="00CE5BDA"/>
    <w:rsid w:val="00CF39E1"/>
    <w:rsid w:val="00CF51F1"/>
    <w:rsid w:val="00D01733"/>
    <w:rsid w:val="00D71919"/>
    <w:rsid w:val="00D90DEA"/>
    <w:rsid w:val="00D97E83"/>
    <w:rsid w:val="00DC184E"/>
    <w:rsid w:val="00E11E0B"/>
    <w:rsid w:val="00E56E53"/>
    <w:rsid w:val="00E609AE"/>
    <w:rsid w:val="00E750BD"/>
    <w:rsid w:val="00E91A08"/>
    <w:rsid w:val="00E965D1"/>
    <w:rsid w:val="00EB4620"/>
    <w:rsid w:val="00EC43B2"/>
    <w:rsid w:val="00F03519"/>
    <w:rsid w:val="00F03929"/>
    <w:rsid w:val="00F060C7"/>
    <w:rsid w:val="00F068F7"/>
    <w:rsid w:val="00F14561"/>
    <w:rsid w:val="00F25650"/>
    <w:rsid w:val="00F45162"/>
    <w:rsid w:val="00F5304C"/>
    <w:rsid w:val="00F870C6"/>
    <w:rsid w:val="00F92B58"/>
    <w:rsid w:val="00F96480"/>
    <w:rsid w:val="00FD0AF5"/>
    <w:rsid w:val="00FD3022"/>
    <w:rsid w:val="00FD64C8"/>
    <w:rsid w:val="00FE4A15"/>
    <w:rsid w:val="00FF6DAB"/>
    <w:rsid w:val="10CD3ED6"/>
    <w:rsid w:val="2BDF70A2"/>
    <w:rsid w:val="45ED6EB4"/>
    <w:rsid w:val="634C2F64"/>
    <w:rsid w:val="70D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3"/>
    <w:link w:val="29"/>
    <w:qFormat/>
    <w:uiPriority w:val="99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6"/>
    <w:link w:val="30"/>
    <w:qFormat/>
    <w:uiPriority w:val="99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7">
    <w:name w:val="heading 3"/>
    <w:basedOn w:val="1"/>
    <w:next w:val="1"/>
    <w:link w:val="31"/>
    <w:qFormat/>
    <w:uiPriority w:val="99"/>
    <w:pPr>
      <w:keepNext/>
      <w:keepLines/>
      <w:spacing w:before="260" w:after="260" w:line="416" w:lineRule="auto"/>
      <w:jc w:val="left"/>
      <w:outlineLvl w:val="2"/>
    </w:pPr>
    <w:rPr>
      <w:rFonts w:cs="Times New Roman"/>
      <w:bCs/>
      <w:kern w:val="0"/>
      <w:szCs w:val="32"/>
    </w:rPr>
  </w:style>
  <w:style w:type="paragraph" w:styleId="8">
    <w:name w:val="heading 4"/>
    <w:basedOn w:val="1"/>
    <w:next w:val="1"/>
    <w:link w:val="32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kern w:val="0"/>
      <w:szCs w:val="28"/>
    </w:rPr>
  </w:style>
  <w:style w:type="character" w:default="1" w:styleId="26">
    <w:name w:val="Default Paragraph Font"/>
    <w:semiHidden/>
    <w:qFormat/>
    <w:uiPriority w:val="99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 2"/>
    <w:basedOn w:val="4"/>
    <w:link w:val="36"/>
    <w:uiPriority w:val="99"/>
    <w:pPr>
      <w:ind w:firstLine="420"/>
    </w:pPr>
  </w:style>
  <w:style w:type="paragraph" w:styleId="4">
    <w:name w:val="Body Text Indent"/>
    <w:basedOn w:val="1"/>
    <w:link w:val="35"/>
    <w:semiHidden/>
    <w:qFormat/>
    <w:uiPriority w:val="99"/>
    <w:pPr>
      <w:spacing w:after="120"/>
      <w:ind w:left="420" w:leftChars="200"/>
    </w:pPr>
    <w:rPr>
      <w:rFonts w:cs="Times New Roman"/>
      <w:kern w:val="0"/>
      <w:szCs w:val="20"/>
    </w:rPr>
  </w:style>
  <w:style w:type="paragraph" w:styleId="6">
    <w:name w:val="No Spacing"/>
    <w:link w:val="43"/>
    <w:qFormat/>
    <w:uiPriority w:val="99"/>
    <w:pPr>
      <w:widowControl w:val="0"/>
      <w:ind w:firstLine="600" w:firstLineChars="200"/>
      <w:jc w:val="both"/>
    </w:pPr>
    <w:rPr>
      <w:rFonts w:ascii="Calibri" w:hAnsi="Calibri" w:eastAsia="仿宋_GB2312" w:cs="Times New Roman"/>
      <w:kern w:val="0"/>
      <w:sz w:val="28"/>
      <w:szCs w:val="22"/>
      <w:lang w:val="en-US" w:eastAsia="zh-CN" w:bidi="ar-SA"/>
    </w:rPr>
  </w:style>
  <w:style w:type="paragraph" w:styleId="9">
    <w:name w:val="toc 7"/>
    <w:basedOn w:val="1"/>
    <w:next w:val="1"/>
    <w:qFormat/>
    <w:uiPriority w:val="99"/>
    <w:pPr>
      <w:ind w:left="1680"/>
      <w:jc w:val="left"/>
    </w:pPr>
    <w:rPr>
      <w:rFonts w:cs="Calibri"/>
      <w:sz w:val="18"/>
      <w:szCs w:val="18"/>
    </w:rPr>
  </w:style>
  <w:style w:type="paragraph" w:styleId="10">
    <w:name w:val="Document Map"/>
    <w:basedOn w:val="1"/>
    <w:link w:val="42"/>
    <w:semiHidden/>
    <w:qFormat/>
    <w:uiPriority w:val="99"/>
    <w:rPr>
      <w:rFonts w:ascii="宋体" w:eastAsia="宋体" w:cs="Times New Roman"/>
      <w:kern w:val="0"/>
      <w:sz w:val="18"/>
      <w:szCs w:val="18"/>
    </w:rPr>
  </w:style>
  <w:style w:type="paragraph" w:styleId="11">
    <w:name w:val="annotation text"/>
    <w:basedOn w:val="1"/>
    <w:link w:val="40"/>
    <w:semiHidden/>
    <w:qFormat/>
    <w:uiPriority w:val="99"/>
    <w:rPr>
      <w:rFonts w:cs="Times New Roman"/>
      <w:kern w:val="0"/>
      <w:sz w:val="20"/>
      <w:szCs w:val="20"/>
    </w:rPr>
  </w:style>
  <w:style w:type="paragraph" w:styleId="12">
    <w:name w:val="toc 5"/>
    <w:basedOn w:val="1"/>
    <w:next w:val="1"/>
    <w:qFormat/>
    <w:uiPriority w:val="99"/>
    <w:pPr>
      <w:ind w:left="1120"/>
      <w:jc w:val="left"/>
    </w:pPr>
    <w:rPr>
      <w:rFonts w:cs="Calibri"/>
      <w:sz w:val="18"/>
      <w:szCs w:val="18"/>
    </w:rPr>
  </w:style>
  <w:style w:type="paragraph" w:styleId="13">
    <w:name w:val="toc 3"/>
    <w:basedOn w:val="1"/>
    <w:next w:val="1"/>
    <w:qFormat/>
    <w:uiPriority w:val="99"/>
    <w:pPr>
      <w:ind w:left="560"/>
      <w:jc w:val="left"/>
    </w:pPr>
    <w:rPr>
      <w:rFonts w:cs="Calibri"/>
      <w:i/>
      <w:iCs/>
      <w:sz w:val="20"/>
      <w:szCs w:val="20"/>
    </w:rPr>
  </w:style>
  <w:style w:type="paragraph" w:styleId="14">
    <w:name w:val="toc 8"/>
    <w:basedOn w:val="1"/>
    <w:next w:val="1"/>
    <w:uiPriority w:val="99"/>
    <w:pPr>
      <w:ind w:left="1960"/>
      <w:jc w:val="left"/>
    </w:pPr>
    <w:rPr>
      <w:rFonts w:cs="Calibri"/>
      <w:sz w:val="18"/>
      <w:szCs w:val="18"/>
    </w:rPr>
  </w:style>
  <w:style w:type="paragraph" w:styleId="15">
    <w:name w:val="Balloon Text"/>
    <w:basedOn w:val="1"/>
    <w:link w:val="38"/>
    <w:semiHidden/>
    <w:qFormat/>
    <w:uiPriority w:val="99"/>
    <w:rPr>
      <w:rFonts w:cs="Times New Roman"/>
      <w:kern w:val="0"/>
      <w:sz w:val="18"/>
      <w:szCs w:val="18"/>
    </w:rPr>
  </w:style>
  <w:style w:type="paragraph" w:styleId="16">
    <w:name w:val="footer"/>
    <w:basedOn w:val="1"/>
    <w:link w:val="3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9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9">
    <w:name w:val="toc 4"/>
    <w:basedOn w:val="1"/>
    <w:next w:val="1"/>
    <w:qFormat/>
    <w:uiPriority w:val="99"/>
    <w:pPr>
      <w:ind w:left="840"/>
      <w:jc w:val="left"/>
    </w:pPr>
    <w:rPr>
      <w:rFonts w:cs="Calibri"/>
      <w:sz w:val="18"/>
      <w:szCs w:val="18"/>
    </w:rPr>
  </w:style>
  <w:style w:type="paragraph" w:styleId="20">
    <w:name w:val="toc 6"/>
    <w:basedOn w:val="1"/>
    <w:next w:val="1"/>
    <w:qFormat/>
    <w:uiPriority w:val="99"/>
    <w:pPr>
      <w:ind w:left="1400"/>
      <w:jc w:val="left"/>
    </w:pPr>
    <w:rPr>
      <w:rFonts w:cs="Calibri"/>
      <w:sz w:val="18"/>
      <w:szCs w:val="18"/>
    </w:rPr>
  </w:style>
  <w:style w:type="paragraph" w:styleId="21">
    <w:name w:val="toc 2"/>
    <w:basedOn w:val="1"/>
    <w:next w:val="1"/>
    <w:qFormat/>
    <w:uiPriority w:val="99"/>
    <w:pPr>
      <w:ind w:left="280"/>
      <w:jc w:val="left"/>
    </w:pPr>
    <w:rPr>
      <w:rFonts w:cs="Calibri"/>
      <w:smallCaps/>
      <w:sz w:val="20"/>
      <w:szCs w:val="20"/>
    </w:rPr>
  </w:style>
  <w:style w:type="paragraph" w:styleId="22">
    <w:name w:val="toc 9"/>
    <w:basedOn w:val="1"/>
    <w:next w:val="1"/>
    <w:qFormat/>
    <w:uiPriority w:val="99"/>
    <w:pPr>
      <w:ind w:left="2240"/>
      <w:jc w:val="left"/>
    </w:pPr>
    <w:rPr>
      <w:rFonts w:cs="Calibri"/>
      <w:sz w:val="18"/>
      <w:szCs w:val="18"/>
    </w:rPr>
  </w:style>
  <w:style w:type="paragraph" w:styleId="23">
    <w:name w:val="annotation subject"/>
    <w:basedOn w:val="11"/>
    <w:next w:val="11"/>
    <w:link w:val="41"/>
    <w:semiHidden/>
    <w:qFormat/>
    <w:uiPriority w:val="99"/>
    <w:rPr>
      <w:b/>
      <w:bCs/>
    </w:rPr>
  </w:style>
  <w:style w:type="table" w:styleId="25">
    <w:name w:val="Table Grid"/>
    <w:basedOn w:val="24"/>
    <w:qFormat/>
    <w:uiPriority w:val="99"/>
    <w:rPr>
      <w:rFonts w:ascii="Calibri" w:hAnsi="Calibri" w:eastAsia="宋体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Hyperlink"/>
    <w:basedOn w:val="26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basedOn w:val="26"/>
    <w:semiHidden/>
    <w:uiPriority w:val="99"/>
    <w:rPr>
      <w:rFonts w:cs="Times New Roman"/>
      <w:sz w:val="16"/>
    </w:rPr>
  </w:style>
  <w:style w:type="character" w:customStyle="1" w:styleId="29">
    <w:name w:val="Heading 1 Char"/>
    <w:basedOn w:val="26"/>
    <w:link w:val="2"/>
    <w:qFormat/>
    <w:locked/>
    <w:uiPriority w:val="9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30">
    <w:name w:val="Heading 2 Char"/>
    <w:basedOn w:val="26"/>
    <w:link w:val="5"/>
    <w:qFormat/>
    <w:locked/>
    <w:uiPriority w:val="99"/>
    <w:rPr>
      <w:rFonts w:ascii="Cambria" w:hAnsi="Cambria" w:eastAsia="仿宋_GB2312" w:cs="Times New Roman"/>
      <w:b/>
      <w:bCs/>
      <w:kern w:val="0"/>
      <w:sz w:val="32"/>
      <w:szCs w:val="32"/>
    </w:rPr>
  </w:style>
  <w:style w:type="character" w:customStyle="1" w:styleId="31">
    <w:name w:val="Heading 3 Char"/>
    <w:basedOn w:val="26"/>
    <w:link w:val="7"/>
    <w:locked/>
    <w:uiPriority w:val="99"/>
    <w:rPr>
      <w:rFonts w:ascii="Calibri" w:hAnsi="Calibri" w:eastAsia="仿宋_GB2312" w:cs="Times New Roman"/>
      <w:bCs/>
      <w:kern w:val="0"/>
      <w:sz w:val="32"/>
      <w:szCs w:val="32"/>
    </w:rPr>
  </w:style>
  <w:style w:type="character" w:customStyle="1" w:styleId="32">
    <w:name w:val="Heading 4 Char"/>
    <w:basedOn w:val="26"/>
    <w:link w:val="8"/>
    <w:semiHidden/>
    <w:locked/>
    <w:uiPriority w:val="99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33">
    <w:name w:val="Header Char"/>
    <w:basedOn w:val="26"/>
    <w:link w:val="17"/>
    <w:qFormat/>
    <w:locked/>
    <w:uiPriority w:val="99"/>
    <w:rPr>
      <w:rFonts w:cs="Times New Roman"/>
      <w:sz w:val="18"/>
      <w:szCs w:val="18"/>
    </w:rPr>
  </w:style>
  <w:style w:type="character" w:customStyle="1" w:styleId="34">
    <w:name w:val="Footer Char"/>
    <w:basedOn w:val="26"/>
    <w:link w:val="16"/>
    <w:qFormat/>
    <w:locked/>
    <w:uiPriority w:val="99"/>
    <w:rPr>
      <w:rFonts w:cs="Times New Roman"/>
      <w:sz w:val="18"/>
      <w:szCs w:val="18"/>
    </w:rPr>
  </w:style>
  <w:style w:type="character" w:customStyle="1" w:styleId="35">
    <w:name w:val="Body Text Indent Char"/>
    <w:basedOn w:val="26"/>
    <w:link w:val="4"/>
    <w:semiHidden/>
    <w:locked/>
    <w:uiPriority w:val="99"/>
    <w:rPr>
      <w:rFonts w:ascii="Calibri" w:hAnsi="Calibri" w:eastAsia="仿宋_GB2312" w:cs="Times New Roman"/>
      <w:kern w:val="0"/>
      <w:sz w:val="20"/>
      <w:szCs w:val="20"/>
    </w:rPr>
  </w:style>
  <w:style w:type="character" w:customStyle="1" w:styleId="36">
    <w:name w:val="Body Text First Indent 2 Char"/>
    <w:basedOn w:val="35"/>
    <w:link w:val="3"/>
    <w:qFormat/>
    <w:locked/>
    <w:uiPriority w:val="99"/>
  </w:style>
  <w:style w:type="character" w:customStyle="1" w:styleId="37">
    <w:name w:val="Intense Reference"/>
    <w:basedOn w:val="26"/>
    <w:qFormat/>
    <w:uiPriority w:val="99"/>
    <w:rPr>
      <w:b/>
      <w:smallCaps/>
      <w:color w:val="C0504D"/>
      <w:spacing w:val="5"/>
      <w:u w:val="single"/>
    </w:rPr>
  </w:style>
  <w:style w:type="character" w:customStyle="1" w:styleId="38">
    <w:name w:val="Balloon Text Char"/>
    <w:basedOn w:val="26"/>
    <w:link w:val="15"/>
    <w:semiHidden/>
    <w:qFormat/>
    <w:locked/>
    <w:uiPriority w:val="99"/>
    <w:rPr>
      <w:rFonts w:ascii="Calibri" w:hAnsi="Calibri" w:eastAsia="仿宋_GB2312" w:cs="Times New Roman"/>
      <w:kern w:val="0"/>
      <w:sz w:val="18"/>
      <w:szCs w:val="18"/>
    </w:rPr>
  </w:style>
  <w:style w:type="paragraph" w:styleId="39">
    <w:name w:val="List Paragraph"/>
    <w:basedOn w:val="1"/>
    <w:qFormat/>
    <w:uiPriority w:val="99"/>
    <w:pPr>
      <w:ind w:firstLine="420"/>
    </w:pPr>
  </w:style>
  <w:style w:type="character" w:customStyle="1" w:styleId="40">
    <w:name w:val="Comment Text Char"/>
    <w:basedOn w:val="26"/>
    <w:link w:val="11"/>
    <w:semiHidden/>
    <w:qFormat/>
    <w:locked/>
    <w:uiPriority w:val="99"/>
    <w:rPr>
      <w:rFonts w:ascii="Calibri" w:hAnsi="Calibri" w:eastAsia="仿宋_GB2312" w:cs="Times New Roman"/>
      <w:kern w:val="0"/>
      <w:sz w:val="20"/>
      <w:szCs w:val="20"/>
    </w:rPr>
  </w:style>
  <w:style w:type="character" w:customStyle="1" w:styleId="41">
    <w:name w:val="Comment Subject Char"/>
    <w:basedOn w:val="40"/>
    <w:link w:val="23"/>
    <w:semiHidden/>
    <w:qFormat/>
    <w:locked/>
    <w:uiPriority w:val="99"/>
    <w:rPr>
      <w:b/>
      <w:bCs/>
    </w:rPr>
  </w:style>
  <w:style w:type="character" w:customStyle="1" w:styleId="42">
    <w:name w:val="Document Map Char"/>
    <w:basedOn w:val="26"/>
    <w:link w:val="10"/>
    <w:semiHidden/>
    <w:qFormat/>
    <w:locked/>
    <w:uiPriority w:val="99"/>
    <w:rPr>
      <w:rFonts w:ascii="宋体" w:hAnsi="Calibri" w:eastAsia="宋体" w:cs="Times New Roman"/>
      <w:kern w:val="0"/>
      <w:sz w:val="18"/>
      <w:szCs w:val="18"/>
    </w:rPr>
  </w:style>
  <w:style w:type="character" w:customStyle="1" w:styleId="43">
    <w:name w:val="No Spacing Char"/>
    <w:link w:val="6"/>
    <w:qFormat/>
    <w:locked/>
    <w:uiPriority w:val="99"/>
    <w:rPr>
      <w:rFonts w:ascii="Calibri" w:hAnsi="Calibri" w:eastAsia="仿宋_GB2312"/>
      <w:sz w:val="22"/>
    </w:rPr>
  </w:style>
  <w:style w:type="paragraph" w:customStyle="1" w:styleId="44">
    <w:name w:val="闻政-正文段落文字"/>
    <w:basedOn w:val="1"/>
    <w:link w:val="45"/>
    <w:qFormat/>
    <w:uiPriority w:val="99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45">
    <w:name w:val="闻政-正文段落文字 Char"/>
    <w:link w:val="44"/>
    <w:qFormat/>
    <w:locked/>
    <w:uiPriority w:val="99"/>
    <w:rPr>
      <w:rFonts w:ascii="Times New Roman" w:hAnsi="Times New Roman" w:eastAsia="仿宋_GB2312"/>
      <w:kern w:val="0"/>
      <w:sz w:val="28"/>
    </w:rPr>
  </w:style>
  <w:style w:type="paragraph" w:customStyle="1" w:styleId="46">
    <w:name w:val="闻政-正文二级标题"/>
    <w:basedOn w:val="5"/>
    <w:next w:val="44"/>
    <w:link w:val="47"/>
    <w:qFormat/>
    <w:uiPriority w:val="99"/>
    <w:pPr>
      <w:spacing w:before="120" w:after="60" w:line="500" w:lineRule="exact"/>
      <w:ind w:left="200" w:leftChars="200" w:firstLine="0" w:firstLineChars="0"/>
    </w:pPr>
    <w:rPr>
      <w:rFonts w:ascii="Times New Roman" w:hAnsi="Times New Roman"/>
      <w:sz w:val="28"/>
    </w:rPr>
  </w:style>
  <w:style w:type="character" w:customStyle="1" w:styleId="47">
    <w:name w:val="闻政-正文二级标题 Char"/>
    <w:link w:val="46"/>
    <w:qFormat/>
    <w:locked/>
    <w:uiPriority w:val="99"/>
    <w:rPr>
      <w:rFonts w:ascii="Times New Roman" w:hAnsi="Times New Roman" w:eastAsia="仿宋_GB2312"/>
      <w:b/>
      <w:kern w:val="0"/>
      <w:sz w:val="32"/>
    </w:rPr>
  </w:style>
  <w:style w:type="paragraph" w:customStyle="1" w:styleId="48">
    <w:name w:val="闻政-正文三级标题"/>
    <w:basedOn w:val="1"/>
    <w:next w:val="44"/>
    <w:link w:val="49"/>
    <w:uiPriority w:val="99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="Times New Roman"/>
      <w:b/>
      <w:kern w:val="0"/>
      <w:szCs w:val="28"/>
    </w:rPr>
  </w:style>
  <w:style w:type="character" w:customStyle="1" w:styleId="49">
    <w:name w:val="闻政-正文三级标题 Char"/>
    <w:link w:val="48"/>
    <w:locked/>
    <w:uiPriority w:val="99"/>
    <w:rPr>
      <w:rFonts w:ascii="Times New Roman" w:hAnsi="Times New Roman" w:eastAsia="仿宋_GB2312"/>
      <w:b/>
      <w:snapToGrid w:val="0"/>
      <w:kern w:val="0"/>
      <w:sz w:val="28"/>
    </w:rPr>
  </w:style>
  <w:style w:type="paragraph" w:customStyle="1" w:styleId="50">
    <w:name w:val="闻政-正文四级标题"/>
    <w:basedOn w:val="48"/>
    <w:next w:val="44"/>
    <w:link w:val="51"/>
    <w:qFormat/>
    <w:uiPriority w:val="99"/>
    <w:rPr>
      <w:b w:val="0"/>
    </w:rPr>
  </w:style>
  <w:style w:type="character" w:customStyle="1" w:styleId="51">
    <w:name w:val="闻政-正文四级标题 Char"/>
    <w:link w:val="50"/>
    <w:qFormat/>
    <w:locked/>
    <w:uiPriority w:val="99"/>
    <w:rPr>
      <w:rFonts w:ascii="Times New Roman" w:hAnsi="Times New Roman" w:eastAsia="仿宋_GB2312"/>
      <w:snapToGrid w:val="0"/>
      <w:kern w:val="0"/>
      <w:sz w:val="28"/>
    </w:rPr>
  </w:style>
  <w:style w:type="paragraph" w:customStyle="1" w:styleId="52">
    <w:name w:val="闻政-正文一级标题"/>
    <w:basedOn w:val="7"/>
    <w:next w:val="44"/>
    <w:link w:val="53"/>
    <w:uiPriority w:val="99"/>
    <w:pPr>
      <w:spacing w:before="120" w:after="60" w:line="500" w:lineRule="exact"/>
      <w:ind w:firstLine="0" w:firstLineChars="0"/>
      <w:outlineLvl w:val="0"/>
    </w:pPr>
    <w:rPr>
      <w:rFonts w:ascii="黑体" w:hAnsi="黑体" w:eastAsia="黑体"/>
      <w:sz w:val="32"/>
    </w:rPr>
  </w:style>
  <w:style w:type="character" w:customStyle="1" w:styleId="53">
    <w:name w:val="闻政-正文一级标题 Char"/>
    <w:link w:val="52"/>
    <w:qFormat/>
    <w:locked/>
    <w:uiPriority w:val="99"/>
    <w:rPr>
      <w:rFonts w:ascii="黑体" w:hAnsi="黑体" w:eastAsia="黑体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header" Target="header5.xml"/><Relationship Id="rId13" Type="http://schemas.openxmlformats.org/officeDocument/2006/relationships/header" Target="header4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12</Pages>
  <Words>1472</Words>
  <Characters>1749</Characters>
  <Lines>0</Lines>
  <Paragraphs>0</Paragraphs>
  <TotalTime>2</TotalTime>
  <ScaleCrop>false</ScaleCrop>
  <LinksUpToDate>false</LinksUpToDate>
  <CharactersWithSpaces>1778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2020-07-13T07:59:00Z</dcterms:created>
  <dc:creator>qq</dc:creator>
  <cp:lastModifiedBy>雪原</cp:lastModifiedBy>
  <dcterms:modified xsi:type="dcterms:W3CDTF">2022-10-25T10:25:02Z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27016EC8E5A54370B8F402D12030A8A6</vt:lpwstr>
  </property>
</Properties>
</file>