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仿宋_GB2312" w:hAnsi="Times New Roman" w:cs="Times New Roman"/>
          <w:kern w:val="0"/>
          <w:sz w:val="30"/>
          <w:szCs w:val="30"/>
        </w:rPr>
      </w:pPr>
    </w:p>
    <w:p>
      <w:pPr>
        <w:spacing w:line="480" w:lineRule="auto"/>
        <w:ind w:left="1680" w:firstLine="420" w:firstLineChars="0"/>
        <w:rPr>
          <w:rFonts w:ascii="仿宋_GB2312" w:hAnsi="Times New Roman" w:cs="Times New Roman"/>
          <w:kern w:val="0"/>
          <w:sz w:val="32"/>
          <w:szCs w:val="32"/>
        </w:rPr>
      </w:pPr>
      <w:r>
        <w:rPr>
          <w:rFonts w:hint="eastAsia" w:ascii="仿宋_GB2312" w:hAnsi="Times New Roman" w:cs="Times New Roman"/>
          <w:kern w:val="0"/>
          <w:sz w:val="32"/>
          <w:szCs w:val="32"/>
        </w:rPr>
        <w:t>项目名称：</w:t>
      </w:r>
      <w:r>
        <w:rPr>
          <w:rFonts w:ascii="仿宋_GB2312" w:hAnsi="Times New Roman" w:cs="Times New Roman"/>
          <w:kern w:val="0"/>
          <w:sz w:val="32"/>
          <w:szCs w:val="32"/>
        </w:rPr>
        <w:t xml:space="preserve"> </w:t>
      </w:r>
      <w:r>
        <w:rPr>
          <w:rFonts w:ascii="仿宋_GB2312" w:hAnsi="仿宋_GB2312" w:eastAsia="仿宋_GB2312" w:cs="仿宋_GB2312"/>
          <w:color w:val="auto"/>
          <w:sz w:val="32"/>
          <w:u w:val="none"/>
        </w:rPr>
        <w:t>事业单位登记事务费</w:t>
      </w:r>
    </w:p>
    <w:p>
      <w:pPr>
        <w:spacing w:line="480" w:lineRule="auto"/>
        <w:ind w:left="1680" w:firstLine="420" w:firstLineChars="0"/>
        <w:rPr>
          <w:rFonts w:ascii="仿宋_GB2312" w:hAnsi="Times New Roman" w:cs="Times New Roman"/>
          <w:kern w:val="0"/>
          <w:sz w:val="32"/>
          <w:szCs w:val="32"/>
        </w:rPr>
      </w:pPr>
      <w:r>
        <w:rPr>
          <w:rFonts w:hint="eastAsia" w:ascii="仿宋_GB2312" w:hAnsi="Times New Roman" w:cs="Times New Roman"/>
          <w:kern w:val="0"/>
          <w:sz w:val="32"/>
          <w:szCs w:val="32"/>
        </w:rPr>
        <w:t>项目单位：</w:t>
      </w:r>
      <w:r>
        <w:rPr>
          <w:rFonts w:ascii="仿宋_GB2312" w:hAnsi="Times New Roman" w:cs="Times New Roman"/>
          <w:kern w:val="0"/>
          <w:sz w:val="32"/>
          <w:szCs w:val="32"/>
        </w:rPr>
        <w:t xml:space="preserve"> </w:t>
      </w:r>
      <w:r>
        <w:rPr>
          <w:rFonts w:ascii="仿宋_GB2312" w:hAnsi="仿宋_GB2312" w:eastAsia="仿宋_GB2312" w:cs="仿宋_GB2312"/>
          <w:color w:val="auto"/>
          <w:sz w:val="32"/>
          <w:u w:val="none"/>
        </w:rPr>
        <w:t>中共吉县县委机构编制委员会办公室</w:t>
      </w:r>
    </w:p>
    <w:p>
      <w:pPr>
        <w:spacing w:line="480" w:lineRule="auto"/>
        <w:ind w:left="1680" w:firstLine="420" w:firstLineChars="0"/>
        <w:rPr>
          <w:rFonts w:ascii="仿宋_GB2312" w:hAnsi="Times New Roman" w:cs="Times New Roman"/>
          <w:kern w:val="0"/>
          <w:sz w:val="32"/>
          <w:szCs w:val="32"/>
        </w:rPr>
      </w:pPr>
      <w:r>
        <w:rPr>
          <w:rFonts w:hint="eastAsia" w:ascii="仿宋_GB2312" w:hAnsi="Times New Roman" w:cs="Times New Roman"/>
          <w:kern w:val="0"/>
          <w:sz w:val="32"/>
          <w:szCs w:val="32"/>
        </w:rPr>
        <w:t>主管部门：</w:t>
      </w:r>
      <w:r>
        <w:rPr>
          <w:rFonts w:ascii="仿宋_GB2312" w:hAnsi="Times New Roman" w:cs="Times New Roman"/>
          <w:kern w:val="0"/>
          <w:sz w:val="32"/>
          <w:szCs w:val="32"/>
        </w:rPr>
        <w:t xml:space="preserve"> </w:t>
      </w:r>
      <w:r>
        <w:rPr>
          <w:rFonts w:ascii="仿宋_GB2312" w:hAnsi="仿宋_GB2312" w:eastAsia="仿宋_GB2312" w:cs="仿宋_GB2312"/>
          <w:color w:val="auto"/>
          <w:sz w:val="32"/>
          <w:u w:val="none"/>
        </w:rPr>
        <w:t>中共吉县县委机构编制委员会办公室-102001</w:t>
      </w:r>
    </w:p>
    <w:p>
      <w:pPr>
        <w:spacing w:line="480" w:lineRule="auto"/>
        <w:ind w:firstLine="0" w:firstLineChars="0"/>
        <w:rPr>
          <w:rFonts w:ascii="黑体" w:hAnsi="Times New Roman" w:eastAsia="黑体" w:cs="Times New Roman"/>
          <w:b/>
          <w:kern w:val="0"/>
          <w:sz w:val="32"/>
          <w:szCs w:val="32"/>
        </w:rPr>
      </w:pPr>
    </w:p>
    <w:p>
      <w:pPr>
        <w:spacing w:line="480" w:lineRule="auto"/>
        <w:ind w:firstLine="0" w:firstLineChars="0"/>
        <w:rPr>
          <w:rFonts w:ascii="黑体" w:hAnsi="Times New Roman" w:eastAsia="黑体" w:cs="Times New Roman"/>
          <w:b/>
          <w:kern w:val="0"/>
          <w:sz w:val="32"/>
          <w:szCs w:val="32"/>
        </w:rPr>
      </w:pPr>
    </w:p>
    <w:p>
      <w:pPr>
        <w:spacing w:line="480" w:lineRule="auto"/>
        <w:ind w:firstLine="0" w:firstLineChars="0"/>
        <w:jc w:val="center"/>
        <w:rPr>
          <w:rFonts w:ascii="仿宋_GB2312" w:hAnsi="Times New Roman" w:cs="Times New Roman"/>
          <w:kern w:val="0"/>
          <w:sz w:val="32"/>
          <w:szCs w:val="32"/>
        </w:rPr>
      </w:pPr>
      <w:r>
        <w:rPr>
          <w:rFonts w:ascii="仿宋_GB2312" w:hAnsi="Times New Roman" w:cs="Times New Roman"/>
          <w:kern w:val="0"/>
          <w:sz w:val="32"/>
          <w:szCs w:val="32"/>
        </w:rPr>
        <w:t>2022</w:t>
      </w:r>
      <w:r>
        <w:rPr>
          <w:rFonts w:hint="eastAsia" w:ascii="仿宋_GB2312" w:hAnsi="Times New Roman" w:cs="Times New Roman"/>
          <w:kern w:val="0"/>
          <w:sz w:val="32"/>
          <w:szCs w:val="32"/>
        </w:rPr>
        <w:t>年</w:t>
      </w:r>
      <w:r>
        <w:rPr>
          <w:rFonts w:ascii="仿宋_GB2312" w:hAnsi="Times New Roman" w:cs="Times New Roman"/>
          <w:kern w:val="0"/>
          <w:sz w:val="32"/>
          <w:szCs w:val="32"/>
        </w:rPr>
        <w:t>2</w:t>
      </w:r>
      <w:r>
        <w:rPr>
          <w:rFonts w:hint="eastAsia" w:ascii="仿宋_GB2312" w:hAnsi="Times New Roman" w:cs="Times New Roman"/>
          <w:kern w:val="0"/>
          <w:sz w:val="32"/>
          <w:szCs w:val="32"/>
        </w:rPr>
        <w:t>月</w:t>
      </w:r>
    </w:p>
    <w:p>
      <w:pPr>
        <w:pStyle w:val="18"/>
        <w:tabs>
          <w:tab w:val="right" w:leader="dot" w:pos="8296"/>
        </w:tabs>
        <w:ind w:firstLine="440" w:firstLineChars="137"/>
      </w:pPr>
      <w:r>
        <w:rPr>
          <w:rFonts w:ascii="仿宋_GB2312" w:hAnsi="Times New Roman" w:cs="Times New Roman"/>
          <w:kern w:val="0"/>
          <w:sz w:val="32"/>
          <w:szCs w:val="32"/>
        </w:rPr>
        <w:br w:type="page"/>
      </w:r>
      <w:r>
        <w:rPr>
          <w:szCs w:val="44"/>
        </w:rPr>
        <w:fldChar w:fldCharType="begin"/>
      </w:r>
      <w:r>
        <w:rPr>
          <w:szCs w:val="44"/>
        </w:rPr>
        <w:instrText xml:space="preserve"> TOC \o "1-4" \f </w:instrText>
      </w:r>
      <w:r>
        <w:rPr>
          <w:szCs w:val="44"/>
        </w:rPr>
        <w:fldChar w:fldCharType="separate"/>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一、项目的基本情况</w:t>
      </w:r>
      <w:r>
        <w:tab/>
      </w:r>
      <w:r>
        <w:fldChar w:fldCharType="begin"/>
      </w:r>
      <w:r>
        <w:instrText xml:space="preserve"> PAGEREF _Toc61505636 \h </w:instrText>
      </w:r>
      <w:r>
        <w:fldChar w:fldCharType="separate"/>
      </w:r>
      <w:r>
        <w:t>3</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（一）项目概况</w:t>
      </w:r>
      <w:r>
        <w:tab/>
      </w:r>
      <w:r>
        <w:fldChar w:fldCharType="begin"/>
      </w:r>
      <w:r>
        <w:instrText xml:space="preserve"> PAGEREF _Toc61505637 \h </w:instrText>
      </w:r>
      <w:r>
        <w:fldChar w:fldCharType="separate"/>
      </w:r>
      <w:r>
        <w:t>3</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（二）预算执行情况</w:t>
      </w:r>
      <w:r>
        <w:tab/>
      </w:r>
      <w:r>
        <w:fldChar w:fldCharType="begin"/>
      </w:r>
      <w:r>
        <w:instrText xml:space="preserve"> PAGEREF _Toc61505638 \h </w:instrText>
      </w:r>
      <w:r>
        <w:fldChar w:fldCharType="separate"/>
      </w:r>
      <w:r>
        <w:t>3</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（三）项目绩效目标</w:t>
      </w:r>
      <w:r>
        <w:tab/>
      </w:r>
      <w:r>
        <w:fldChar w:fldCharType="begin"/>
      </w:r>
      <w:r>
        <w:instrText xml:space="preserve"> PAGEREF _Toc61505639 \h </w:instrText>
      </w:r>
      <w:r>
        <w:fldChar w:fldCharType="separate"/>
      </w:r>
      <w:r>
        <w:t>4</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（四）项目实施计划</w:t>
      </w:r>
      <w:r>
        <w:tab/>
      </w:r>
      <w:r>
        <w:fldChar w:fldCharType="begin"/>
      </w:r>
      <w:r>
        <w:instrText xml:space="preserve"> PAGEREF _Toc61505640 \h </w:instrText>
      </w:r>
      <w:r>
        <w:fldChar w:fldCharType="separate"/>
      </w:r>
      <w:r>
        <w:t>4</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二、项目绩效情况</w:t>
      </w:r>
      <w:r>
        <w:tab/>
      </w:r>
      <w:r>
        <w:fldChar w:fldCharType="begin"/>
      </w:r>
      <w:r>
        <w:instrText xml:space="preserve"> PAGEREF _Toc61505641 \h </w:instrText>
      </w:r>
      <w:r>
        <w:fldChar w:fldCharType="separate"/>
      </w:r>
      <w:r>
        <w:t>4</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（一）预算执行情况</w:t>
      </w:r>
      <w:r>
        <w:tab/>
      </w:r>
      <w:r>
        <w:fldChar w:fldCharType="begin"/>
      </w:r>
      <w:r>
        <w:instrText xml:space="preserve"> PAGEREF _Toc61505642 \h </w:instrText>
      </w:r>
      <w:r>
        <w:fldChar w:fldCharType="separate"/>
      </w:r>
      <w:r>
        <w:t>5</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（二）项目产出情况</w:t>
      </w:r>
      <w:r>
        <w:tab/>
      </w:r>
      <w:r>
        <w:fldChar w:fldCharType="begin"/>
      </w:r>
      <w:r>
        <w:instrText xml:space="preserve"> PAGEREF _Toc61505643 \h </w:instrText>
      </w:r>
      <w:r>
        <w:fldChar w:fldCharType="separate"/>
      </w:r>
      <w:r>
        <w:t>6</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（三）项目效益情况</w:t>
      </w:r>
      <w:r>
        <w:tab/>
      </w:r>
      <w:r>
        <w:fldChar w:fldCharType="begin"/>
      </w:r>
      <w:r>
        <w:instrText xml:space="preserve"> PAGEREF _Toc61505644 \h </w:instrText>
      </w:r>
      <w:r>
        <w:fldChar w:fldCharType="separate"/>
      </w:r>
      <w:r>
        <w:t>6</w:t>
      </w:r>
      <w:r>
        <w:fldChar w:fldCharType="end"/>
      </w:r>
    </w:p>
    <w:p>
      <w:pPr>
        <w:pStyle w:val="21"/>
        <w:tabs>
          <w:tab w:val="right" w:leader="dot" w:pos="8296"/>
        </w:tabs>
        <w:ind w:firstLine="400"/>
        <w:rPr>
          <w:rFonts w:ascii="等线" w:hAnsi="等线" w:eastAsia="等线" w:cs="Times New Roman"/>
          <w:smallCaps w:val="0"/>
          <w:sz w:val="21"/>
          <w:szCs w:val="22"/>
        </w:rPr>
      </w:pPr>
      <w:r>
        <w:rPr>
          <w:rFonts w:hint="eastAsia"/>
        </w:rPr>
        <w:t>（四）项目满意度情况</w:t>
      </w:r>
      <w:r>
        <w:tab/>
      </w:r>
      <w:r>
        <w:fldChar w:fldCharType="begin"/>
      </w:r>
      <w:r>
        <w:instrText xml:space="preserve"> PAGEREF _Toc61505645 \h </w:instrText>
      </w:r>
      <w:r>
        <w:fldChar w:fldCharType="separate"/>
      </w:r>
      <w:r>
        <w:t>7</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三、项目绩效分析</w:t>
      </w:r>
      <w:r>
        <w:tab/>
      </w:r>
      <w:r>
        <w:fldChar w:fldCharType="begin"/>
      </w:r>
      <w:r>
        <w:instrText xml:space="preserve"> PAGEREF _Toc61505646 \h </w:instrText>
      </w:r>
      <w:r>
        <w:fldChar w:fldCharType="separate"/>
      </w:r>
      <w:r>
        <w:t>7</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四、项目主要经验做法</w:t>
      </w:r>
      <w:r>
        <w:tab/>
      </w:r>
      <w:r>
        <w:fldChar w:fldCharType="begin"/>
      </w:r>
      <w:r>
        <w:instrText xml:space="preserve"> PAGEREF _Toc61505647 \h </w:instrText>
      </w:r>
      <w:r>
        <w:fldChar w:fldCharType="separate"/>
      </w:r>
      <w:r>
        <w:t>8</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五、项目管理中存在问题及原因分析</w:t>
      </w:r>
      <w:r>
        <w:tab/>
      </w:r>
      <w:r>
        <w:fldChar w:fldCharType="begin"/>
      </w:r>
      <w:r>
        <w:instrText xml:space="preserve"> PAGEREF _Toc61505648 \h </w:instrText>
      </w:r>
      <w:r>
        <w:fldChar w:fldCharType="separate"/>
      </w:r>
      <w:r>
        <w:t>8</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六、进一步加强项目管理措施及建议</w:t>
      </w:r>
      <w:r>
        <w:tab/>
      </w:r>
      <w:r>
        <w:fldChar w:fldCharType="begin"/>
      </w:r>
      <w:r>
        <w:instrText xml:space="preserve"> PAGEREF _Toc61505649 \h </w:instrText>
      </w:r>
      <w:r>
        <w:fldChar w:fldCharType="separate"/>
      </w:r>
      <w:r>
        <w:t>8</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附件</w:t>
      </w:r>
      <w:r>
        <w:rPr>
          <w:rFonts w:ascii="仿宋" w:hAnsi="仿宋" w:eastAsia="仿宋" w:cs="仿宋"/>
          <w:bCs w:val="0"/>
        </w:rPr>
        <w:t>1.</w:t>
      </w:r>
      <w:r>
        <w:rPr>
          <w:rFonts w:hint="eastAsia" w:ascii="仿宋" w:hAnsi="仿宋" w:eastAsia="仿宋" w:cs="仿宋"/>
          <w:bCs w:val="0"/>
        </w:rPr>
        <w:t>项目支出绩效自评表</w:t>
      </w:r>
      <w:r>
        <w:tab/>
      </w:r>
      <w:r>
        <w:fldChar w:fldCharType="begin"/>
      </w:r>
      <w:r>
        <w:instrText xml:space="preserve"> PAGEREF _Toc61505650 \h </w:instrText>
      </w:r>
      <w:r>
        <w:fldChar w:fldCharType="separate"/>
      </w:r>
      <w:r>
        <w:t>10</w:t>
      </w:r>
      <w:r>
        <w:fldChar w:fldCharType="end"/>
      </w:r>
    </w:p>
    <w:p>
      <w:pPr>
        <w:pStyle w:val="18"/>
        <w:tabs>
          <w:tab w:val="right" w:leader="dot" w:pos="8296"/>
        </w:tabs>
        <w:ind w:firstLine="402"/>
        <w:rPr>
          <w:rFonts w:ascii="等线" w:hAnsi="等线" w:eastAsia="等线" w:cs="Times New Roman"/>
          <w:b w:val="0"/>
          <w:bCs w:val="0"/>
          <w:caps w:val="0"/>
          <w:sz w:val="21"/>
          <w:szCs w:val="22"/>
        </w:rPr>
      </w:pPr>
      <w:r>
        <w:rPr>
          <w:rFonts w:hint="eastAsia" w:ascii="仿宋" w:hAnsi="仿宋" w:eastAsia="仿宋" w:cs="仿宋"/>
          <w:bCs w:val="0"/>
        </w:rPr>
        <w:t>附件</w:t>
      </w:r>
      <w:r>
        <w:rPr>
          <w:rFonts w:ascii="仿宋" w:hAnsi="仿宋" w:eastAsia="仿宋" w:cs="仿宋"/>
          <w:bCs w:val="0"/>
        </w:rPr>
        <w:t>2.</w:t>
      </w:r>
      <w:r>
        <w:rPr>
          <w:rFonts w:hint="eastAsia" w:ascii="仿宋" w:hAnsi="仿宋" w:eastAsia="仿宋" w:cs="仿宋"/>
          <w:bCs w:val="0"/>
        </w:rPr>
        <w:t>绩效自评相关资料</w:t>
      </w:r>
      <w:r>
        <w:tab/>
      </w:r>
      <w:r>
        <w:fldChar w:fldCharType="begin"/>
      </w:r>
      <w:r>
        <w:instrText xml:space="preserve"> PAGEREF _Toc61505651 \h </w:instrText>
      </w:r>
      <w:r>
        <w:fldChar w:fldCharType="separate"/>
      </w:r>
      <w:r>
        <w:t>11</w:t>
      </w:r>
      <w: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rPr>
      </w:pPr>
      <w:bookmarkStart w:id="0" w:name="_Toc61505636"/>
      <w:r>
        <w:rPr>
          <w:rFonts w:hint="eastAsia" w:ascii="仿宋" w:hAnsi="仿宋" w:eastAsia="仿宋" w:cs="仿宋"/>
          <w:b/>
          <w:bCs w:val="0"/>
        </w:rPr>
        <w:t>一、项目的基本情况</w:t>
      </w:r>
      <w:bookmarkEnd w:id="0"/>
    </w:p>
    <w:p>
      <w:pPr>
        <w:pStyle w:val="46"/>
        <w:ind w:left="560"/>
      </w:pPr>
      <w:bookmarkStart w:id="1" w:name="_Toc61505637"/>
      <w:r>
        <w:rPr>
          <w:rFonts w:hint="eastAsia"/>
        </w:rPr>
        <w:t>（一）项目概况</w:t>
      </w:r>
      <w:bookmarkEnd w:id="1"/>
    </w:p>
    <w:p>
      <w:pPr>
        <w:pStyle w:val="44"/>
        <w:ind w:left="280" w:firstLine="562"/>
      </w:pPr>
      <w:r>
        <w:rPr>
          <w:rFonts w:hint="eastAsia"/>
          <w:b/>
          <w:bCs/>
        </w:rPr>
        <w:t>项目概况：</w:t>
      </w:r>
      <w:r>
        <w:t>负责全县事业单位登记和统一社会信用代码证书发放的事务性工作；协助做好事业单位法人年度报告公示工作及事业单位法人公示信息“双随机、一公开”抽查工作；负责事业单位网上登记管理信息系统的维护管理及登记档案管理工作；负责事业单位履职评估工作；负责事业单位登记管理信息统计工作，开展有关事业单位登记管理的相关服务。内设机构办公室和业务股。</w:t>
      </w:r>
    </w:p>
    <w:p>
      <w:pPr>
        <w:pStyle w:val="44"/>
        <w:ind w:left="280" w:firstLine="562"/>
      </w:pPr>
      <w:r>
        <w:rPr>
          <w:rFonts w:hint="eastAsia"/>
          <w:b/>
          <w:bCs/>
        </w:rPr>
        <w:t>立项依据：</w:t>
      </w:r>
      <w:r>
        <w:t>根据《事业单位登记管理暂行条例》（中华人民共和国国务院令第411号）、《中央机构编制委员会办公室批转&amp;lt;事业单位登记管理暂行条例实施细则&amp;gt;&amp;lt;事业单位法人年度报告公示办法（试行）&amp;gt;的通知》（中央编办发（2014）4号），政府研究同意。</w:t>
      </w:r>
    </w:p>
    <w:p>
      <w:pPr>
        <w:pStyle w:val="44"/>
        <w:ind w:left="280" w:firstLine="562"/>
      </w:pPr>
      <w:r>
        <w:rPr>
          <w:rFonts w:hint="eastAsia"/>
          <w:b/>
          <w:bCs/>
        </w:rPr>
        <w:t>设立的必要性：</w:t>
      </w:r>
    </w:p>
    <w:p>
      <w:pPr>
        <w:pStyle w:val="44"/>
        <w:ind w:left="280" w:firstLine="562"/>
      </w:pPr>
      <w:r>
        <w:rPr>
          <w:rFonts w:hint="eastAsia"/>
          <w:b/>
          <w:bCs/>
        </w:rPr>
        <w:t>保证项目实施的措施与制度：</w:t>
      </w:r>
      <w:r>
        <w:t>根据《事业单位登记管理的实施办法》、财务制度，严格落实。</w:t>
      </w:r>
    </w:p>
    <w:p>
      <w:pPr>
        <w:pStyle w:val="44"/>
        <w:ind w:left="280" w:firstLine="562"/>
      </w:pPr>
      <w:r>
        <w:rPr>
          <w:rFonts w:hint="eastAsia"/>
          <w:b/>
          <w:bCs/>
        </w:rPr>
        <w:t>项目实施计划：</w:t>
      </w:r>
      <w:r>
        <w:t>2021年1月至12月，全面进行事业单位注销、设立、变更登记，事业单位法人公示信息年度报告工作，党政群机关赋码工作。</w:t>
      </w:r>
    </w:p>
    <w:p>
      <w:pPr>
        <w:widowControl/>
        <w:ind w:firstLine="0" w:firstLineChars="0"/>
        <w:jc w:val="left"/>
        <w:rPr>
          <w:rFonts w:ascii="Times New Roman" w:hAnsi="Times New Roman" w:cs="Times New Roman"/>
          <w:kern w:val="0"/>
          <w:szCs w:val="28"/>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w:t>
            </w:r>
            <w:r>
              <w:rPr>
                <w:rFonts w:ascii="仿宋_GB2312"/>
                <w:b/>
                <w:bCs/>
                <w:kern w:val="0"/>
                <w:sz w:val="24"/>
                <w:szCs w:val="24"/>
              </w:rPr>
              <w:t>(</w:t>
            </w:r>
            <w:r>
              <w:rPr>
                <w:rFonts w:hint="eastAsia" w:ascii="仿宋_GB2312"/>
                <w:b/>
                <w:bCs/>
                <w:kern w:val="0"/>
                <w:sz w:val="24"/>
                <w:szCs w:val="24"/>
              </w:rPr>
              <w:t>万元</w:t>
            </w:r>
            <w:r>
              <w:rPr>
                <w:rFonts w:ascii="仿宋_GB2312"/>
                <w:b/>
                <w:bCs/>
                <w:kern w:val="0"/>
                <w:sz w:val="24"/>
                <w:szCs w:val="24"/>
              </w:rPr>
              <w:t>)</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w:t>
            </w:r>
            <w:r>
              <w:rPr>
                <w:b/>
                <w:bCs/>
                <w:kern w:val="0"/>
                <w:sz w:val="21"/>
                <w:szCs w:val="21"/>
              </w:rPr>
              <w:t>(</w:t>
            </w:r>
            <w:r>
              <w:rPr>
                <w:rFonts w:hint="eastAsia"/>
                <w:b/>
                <w:bCs/>
                <w:kern w:val="0"/>
                <w:sz w:val="21"/>
                <w:szCs w:val="21"/>
              </w:rPr>
              <w:t>万元</w:t>
            </w:r>
            <w:r>
              <w:rPr>
                <w:b/>
                <w:bCs/>
                <w:kern w:val="0"/>
                <w:sz w:val="21"/>
                <w:szCs w:val="21"/>
              </w:rPr>
              <w:t>)</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w:t>
            </w:r>
            <w:r>
              <w:rPr>
                <w:b/>
                <w:bCs/>
                <w:kern w:val="0"/>
                <w:sz w:val="21"/>
                <w:szCs w:val="21"/>
              </w:rPr>
              <w:t>(</w:t>
            </w:r>
            <w:r>
              <w:rPr>
                <w:rFonts w:hint="eastAsia"/>
                <w:b/>
                <w:bCs/>
                <w:kern w:val="0"/>
                <w:sz w:val="21"/>
                <w:szCs w:val="21"/>
              </w:rPr>
              <w:t>万元</w:t>
            </w:r>
            <w:r>
              <w:rPr>
                <w:b/>
                <w:bCs/>
                <w:kern w:val="0"/>
                <w:sz w:val="21"/>
                <w:szCs w:val="21"/>
              </w:rPr>
              <w:t>)</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年初预算资金</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(1)</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2.43</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全年预算资金</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(2)</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2.43</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实际到位资金</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(3)</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2.43</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全年执行资金</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(4)</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2.43</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2.43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资金结余</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(5)=(3)-(4)</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0</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预算到位率</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(6)=(3)/(2)</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100</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预算执行率(%)</w:t>
            </w:r>
          </w:p>
        </w:tc>
        <w:tc>
          <w:tcPr>
            <w:tcW w:w="1276" w:type="dxa"/>
            <w:tcBorders>
              <w:top w:val="single" w:color="auto" w:sz="4" w:space="0"/>
              <w:left w:val="single" w:color="auto" w:sz="4" w:space="0"/>
              <w:bottom w:val="single" w:color="auto" w:sz="4" w:space="0"/>
              <w:right w:val="single" w:color="auto" w:sz="4" w:space="0"/>
            </w:tcBorders>
          </w:tcPr>
          <w:p>
            <w:pPr>
              <w:ind w:firstLine="0" w:firstLineChars="0"/>
              <w:jc w:val="center"/>
              <w:rPr>
                <w:sz w:val="21"/>
              </w:rPr>
            </w:pPr>
            <w:r>
              <w:rPr>
                <w:sz w:val="21"/>
              </w:rPr>
              <w:t>(7)=(4)/(2)</w:t>
            </w:r>
          </w:p>
        </w:tc>
        <w:tc>
          <w:tcPr>
            <w:tcW w:w="1356" w:type="dxa"/>
            <w:tcBorders>
              <w:top w:val="single" w:color="000000" w:sz="6" w:space="0"/>
              <w:left w:val="single" w:color="auto" w:sz="4" w:space="0"/>
              <w:bottom w:val="single" w:color="000000" w:sz="6" w:space="0"/>
              <w:right w:val="single" w:color="000000" w:sz="6" w:space="0"/>
            </w:tcBorders>
          </w:tcPr>
          <w:p>
            <w:pPr>
              <w:ind w:firstLine="0" w:firstLineChars="0"/>
              <w:jc w:val="center"/>
              <w:rPr>
                <w:sz w:val="21"/>
              </w:rPr>
            </w:pPr>
            <w:r>
              <w:rPr>
                <w:sz w:val="21"/>
              </w:rPr>
              <w:t>100</w:t>
            </w:r>
          </w:p>
        </w:tc>
        <w:tc>
          <w:tcPr>
            <w:tcW w:w="1337"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c>
          <w:tcPr>
            <w:tcW w:w="2552"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w:t>
      </w:r>
      <w:r>
        <w:t>1</w:t>
      </w:r>
      <w:r>
        <w:rPr>
          <w:rFonts w:hint="eastAsia"/>
        </w:rPr>
        <w:t>）</w:t>
      </w:r>
      <w:r>
        <w:t xml:space="preserve">. </w:t>
      </w:r>
      <w:r>
        <w:rPr>
          <w:rFonts w:hint="eastAsia"/>
        </w:rPr>
        <w:t>项目实施期绩效目标</w:t>
      </w:r>
    </w:p>
    <w:p>
      <w:pPr>
        <w:pStyle w:val="44"/>
        <w:ind w:left="280" w:firstLine="560"/>
      </w:pPr>
      <w:r>
        <w:t>2020年1月至2020年12月，全面进行事业单位注销、设立、变更登记，事业单位法人公示信息年度报告工作，党政群机关赋码工作。</w:t>
      </w:r>
    </w:p>
    <w:p>
      <w:pPr>
        <w:pStyle w:val="44"/>
        <w:ind w:left="280" w:firstLine="560"/>
      </w:pPr>
      <w:r>
        <w:tab/>
      </w:r>
    </w:p>
    <w:p>
      <w:pPr>
        <w:pStyle w:val="48"/>
        <w:ind w:left="560"/>
      </w:pPr>
      <w:r>
        <w:rPr>
          <w:rFonts w:hint="eastAsia"/>
        </w:rPr>
        <w:t>（</w:t>
      </w:r>
      <w:r>
        <w:t>2</w:t>
      </w:r>
      <w:r>
        <w:rPr>
          <w:rFonts w:hint="eastAsia"/>
        </w:rPr>
        <w:t>）</w:t>
      </w:r>
      <w:r>
        <w:t xml:space="preserve">. </w:t>
      </w:r>
      <w:r>
        <w:rPr>
          <w:rFonts w:hint="eastAsia"/>
        </w:rPr>
        <w:t>项目年度目标</w:t>
      </w:r>
    </w:p>
    <w:p>
      <w:pPr>
        <w:pStyle w:val="44"/>
        <w:ind w:left="280" w:firstLine="560"/>
      </w:pPr>
      <w:r>
        <w:t>2020年1月至2020年12月，全面进行事业单位注销、设立、变更登记，事业单位法人公示信息年度报告工作，党政群机关赋码工作。</w:t>
      </w:r>
    </w:p>
    <w:p>
      <w:pPr>
        <w:pStyle w:val="44"/>
        <w:ind w:firstLine="560"/>
      </w:pPr>
    </w:p>
    <w:p>
      <w:pPr>
        <w:pStyle w:val="52"/>
        <w:rPr>
          <w:rFonts w:ascii="仿宋" w:hAnsi="仿宋" w:eastAsia="仿宋" w:cs="仿宋"/>
          <w:b/>
          <w:bCs w:val="0"/>
        </w:rPr>
      </w:pPr>
      <w:bookmarkStart w:id="4" w:name="_Toc61505641"/>
      <w:r>
        <w:rPr>
          <w:rFonts w:hint="eastAsia" w:ascii="仿宋" w:hAnsi="仿宋" w:eastAsia="仿宋" w:cs="仿宋"/>
          <w:b/>
          <w:bCs w:val="0"/>
        </w:rPr>
        <w:t>二、项目绩效情况</w:t>
      </w:r>
      <w:bookmarkEnd w:id="4"/>
    </w:p>
    <w:p>
      <w:pPr>
        <w:pStyle w:val="44"/>
        <w:ind w:left="140" w:leftChars="50" w:firstLine="560"/>
      </w:pPr>
      <w:r>
        <w:rPr>
          <w:rFonts w:hint="eastAsia"/>
        </w:rPr>
        <w:t>综合考虑预算执行情况、产出、效益、服务对象满意度各方面因素，通过数据采集及分析，最终评分结果：</w:t>
      </w:r>
      <w:r>
        <w:t>事业单位登记事务费</w:t>
      </w:r>
      <w:r>
        <w:rPr>
          <w:rFonts w:hint="eastAsia"/>
        </w:rPr>
        <w:t>项目绩效自评价结果为</w:t>
      </w:r>
      <w:r>
        <w:t>:</w:t>
      </w:r>
      <w:r>
        <w:rPr>
          <w:rFonts w:hint="eastAsia"/>
        </w:rPr>
        <w:t>总得分</w:t>
      </w:r>
      <w:r>
        <w:t>100</w:t>
      </w:r>
      <w:r>
        <w:rPr>
          <w:rFonts w:hint="eastAsia"/>
        </w:rPr>
        <w:t>分，属于</w:t>
      </w:r>
      <w:r>
        <w:t>"优秀"</w:t>
      </w:r>
      <w:r>
        <w:rPr>
          <w:rFonts w:hint="eastAsia"/>
        </w:rPr>
        <w:t>。</w:t>
      </w:r>
    </w:p>
    <w:p>
      <w:pPr>
        <w:pStyle w:val="46"/>
        <w:ind w:left="560"/>
      </w:pPr>
      <w:bookmarkStart w:id="5" w:name="_Toc61505642"/>
      <w:r>
        <w:rPr>
          <w:rFonts w:hint="eastAsia"/>
        </w:rPr>
        <w:t>（一）预算执行情况</w:t>
      </w:r>
      <w:bookmarkEnd w:id="5"/>
    </w:p>
    <w:tbl>
      <w:tblPr>
        <w:tblStyle w:val="24"/>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（二）项目产出情况</w:t>
      </w:r>
      <w:bookmarkEnd w:id="6"/>
    </w:p>
    <w:tbl>
      <w:tblPr>
        <w:tblStyle w:val="24"/>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事业单位法人公示信息抽查比例</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年度报告报送率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登记事项公示时间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每周一公示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事业单位年度报告完成时间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2021年3月31日</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2021年3月31日</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bl>
    <w:p>
      <w:pPr>
        <w:ind w:firstLine="0" w:firstLineChars="0"/>
        <w:rPr>
          <w:szCs w:val="44"/>
        </w:rPr>
      </w:pPr>
    </w:p>
    <w:p>
      <w:pPr>
        <w:pStyle w:val="46"/>
        <w:ind w:left="560"/>
      </w:pPr>
      <w:bookmarkStart w:id="7" w:name="_Toc61505644"/>
      <w:r>
        <w:rPr>
          <w:rFonts w:hint="eastAsia"/>
        </w:rPr>
        <w:t>（三）项目效益情况</w:t>
      </w:r>
      <w:bookmarkEnd w:id="7"/>
    </w:p>
    <w:tbl>
      <w:tblPr>
        <w:tblStyle w:val="24"/>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一次性告知承诺，提高工作效能</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促进事业单位登记服务</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加强事中事后监管，督促事业单位有序进行</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9844" w:type="dxa"/>
        <w:jc w:val="center"/>
        <w:tblInd w:w="0" w:type="dxa"/>
        <w:tblLayout w:type="fixed"/>
        <w:tblCellMar>
          <w:top w:w="0" w:type="dxa"/>
          <w:left w:w="108" w:type="dxa"/>
          <w:bottom w:w="0" w:type="dxa"/>
          <w:right w:w="108" w:type="dxa"/>
        </w:tblCellMar>
      </w:tblPr>
      <w:tblGrid>
        <w:gridCol w:w="1404"/>
        <w:gridCol w:w="2916"/>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2916"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服务对象满意度指标</w:t>
            </w:r>
          </w:p>
        </w:tc>
        <w:tc>
          <w:tcPr>
            <w:tcW w:w="2916"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办证单位满意度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有所提升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rPr>
      </w:pPr>
      <w:bookmarkStart w:id="9" w:name="_Toc61505646"/>
      <w:r>
        <w:rPr>
          <w:rFonts w:hint="eastAsia" w:ascii="仿宋" w:hAnsi="仿宋" w:eastAsia="仿宋" w:cs="仿宋"/>
          <w:b/>
          <w:bCs w:val="0"/>
        </w:rPr>
        <w:t>三、</w:t>
      </w:r>
      <w:bookmarkStart w:id="10" w:name="_Toc23655"/>
      <w:bookmarkStart w:id="11" w:name="_Toc17451"/>
      <w:r>
        <w:rPr>
          <w:rFonts w:hint="eastAsia" w:ascii="仿宋" w:hAnsi="仿宋" w:eastAsia="仿宋" w:cs="仿宋"/>
          <w:b/>
          <w:bCs w:val="0"/>
        </w:rPr>
        <w:t>项目绩效分析</w:t>
      </w:r>
      <w:bookmarkEnd w:id="9"/>
      <w:bookmarkEnd w:id="10"/>
      <w:bookmarkEnd w:id="11"/>
    </w:p>
    <w:p>
      <w:pPr>
        <w:pStyle w:val="44"/>
        <w:numPr>
          <w:ilvl w:val="0"/>
          <w:numId w:val="1"/>
        </w:numPr>
        <w:ind w:left="700" w:leftChars="250" w:firstLineChars="0"/>
        <w:rPr>
          <w:rFonts w:ascii="仿宋_GB2312"/>
          <w:b/>
        </w:rPr>
      </w:pPr>
      <w:r>
        <w:rPr>
          <w:rFonts w:hint="eastAsia" w:ascii="仿宋_GB2312"/>
          <w:b/>
        </w:rPr>
        <w:t>项目实施和预算执行情况及分析</w:t>
      </w:r>
    </w:p>
    <w:p>
      <w:pPr>
        <w:pStyle w:val="44"/>
        <w:rPr>
          <w:rFonts w:hint="eastAsia"/>
          <w:lang w:eastAsia="zh-CN"/>
        </w:rPr>
      </w:pPr>
      <w:r>
        <w:rPr>
          <w:rFonts w:hint="eastAsia" w:ascii="仿宋_GB2312"/>
          <w:bCs/>
          <w:lang w:val="en-US" w:eastAsia="zh-CN"/>
        </w:rPr>
        <w:t>项目实施：</w:t>
      </w:r>
      <w:r>
        <w:rPr>
          <w:rFonts w:hint="eastAsia"/>
          <w:lang w:eastAsia="zh-CN"/>
        </w:rPr>
        <w:t>进行设立、变更、注销登记事务工作；做好党政群统一社会信用代码赋码工作；对事业单位法人信息进行不定期实地核查报告和年度工作，证书发放。</w:t>
      </w:r>
    </w:p>
    <w:p>
      <w:pPr>
        <w:pStyle w:val="44"/>
        <w:rPr>
          <w:rFonts w:hint="eastAsia" w:ascii="仿宋_GB2312" w:eastAsia="仿宋_GB2312"/>
          <w:bCs/>
          <w:lang w:val="en-US" w:eastAsia="zh-CN"/>
        </w:rPr>
      </w:pPr>
      <w:r>
        <w:rPr>
          <w:rFonts w:hint="eastAsia" w:ascii="仿宋_GB2312"/>
          <w:bCs/>
          <w:lang w:val="en-US" w:eastAsia="zh-CN"/>
        </w:rPr>
        <w:t>预算执行情况分析：</w:t>
      </w:r>
      <w:r>
        <w:rPr>
          <w:rFonts w:hint="eastAsia"/>
          <w:lang w:eastAsia="zh-CN"/>
        </w:rPr>
        <w:t>事业单位登记事务费项目绩效实现情况良好。</w:t>
      </w:r>
    </w:p>
    <w:p>
      <w:pPr>
        <w:pStyle w:val="44"/>
        <w:ind w:left="700" w:leftChars="250" w:firstLine="0" w:firstLineChars="0"/>
        <w:rPr>
          <w:rFonts w:ascii="仿宋_GB2312"/>
          <w:bCs/>
        </w:rPr>
      </w:pPr>
    </w:p>
    <w:p>
      <w:pPr>
        <w:pStyle w:val="44"/>
        <w:numPr>
          <w:ilvl w:val="0"/>
          <w:numId w:val="1"/>
        </w:numPr>
        <w:ind w:left="700" w:leftChars="250" w:firstLineChars="0"/>
        <w:rPr>
          <w:rFonts w:ascii="仿宋_GB2312"/>
          <w:b/>
        </w:rPr>
      </w:pPr>
      <w:r>
        <w:rPr>
          <w:rFonts w:hint="eastAsia" w:ascii="仿宋_GB2312"/>
          <w:b/>
        </w:rPr>
        <w:t>产出情况及分析</w:t>
      </w:r>
    </w:p>
    <w:p>
      <w:pPr>
        <w:pStyle w:val="44"/>
        <w:rPr>
          <w:rFonts w:hint="default" w:ascii="仿宋_GB2312" w:eastAsia="仿宋_GB2312"/>
          <w:bCs/>
          <w:lang w:val="en-US" w:eastAsia="zh-CN"/>
        </w:rPr>
      </w:pPr>
      <w:r>
        <w:rPr>
          <w:rFonts w:hint="eastAsia" w:ascii="仿宋_GB2312"/>
          <w:bCs/>
          <w:lang w:eastAsia="zh-CN"/>
        </w:rPr>
        <w:t>能按既定计划完成年初制定的产出指标。完成率达到</w:t>
      </w:r>
      <w:r>
        <w:rPr>
          <w:rFonts w:hint="eastAsia" w:ascii="仿宋_GB2312"/>
          <w:bCs/>
          <w:lang w:val="en-US" w:eastAsia="zh-CN"/>
        </w:rPr>
        <w:t>100%</w:t>
      </w:r>
    </w:p>
    <w:p>
      <w:pPr>
        <w:pStyle w:val="44"/>
        <w:ind w:left="1134" w:leftChars="405" w:firstLine="0" w:firstLineChars="0"/>
        <w:rPr>
          <w:rFonts w:ascii="仿宋_GB2312"/>
          <w:bCs/>
        </w:rPr>
      </w:pPr>
    </w:p>
    <w:p>
      <w:pPr>
        <w:pStyle w:val="44"/>
        <w:numPr>
          <w:ilvl w:val="0"/>
          <w:numId w:val="1"/>
        </w:numPr>
        <w:ind w:left="700" w:leftChars="250" w:firstLineChars="0"/>
        <w:rPr>
          <w:rFonts w:ascii="仿宋_GB2312"/>
          <w:b/>
        </w:rPr>
      </w:pPr>
      <w:r>
        <w:rPr>
          <w:rFonts w:hint="eastAsia" w:ascii="仿宋_GB2312"/>
          <w:b/>
        </w:rPr>
        <w:t>效益情况及分析</w:t>
      </w:r>
    </w:p>
    <w:p>
      <w:pPr>
        <w:pStyle w:val="44"/>
        <w:rPr>
          <w:rFonts w:hint="default" w:ascii="仿宋_GB2312" w:eastAsia="仿宋_GB2312"/>
          <w:bCs/>
          <w:lang w:val="en-US" w:eastAsia="zh-CN"/>
        </w:rPr>
      </w:pPr>
      <w:r>
        <w:rPr>
          <w:rFonts w:hint="eastAsia" w:ascii="仿宋_GB2312"/>
          <w:bCs/>
          <w:lang w:eastAsia="zh-CN"/>
        </w:rPr>
        <w:t>能做到年初制定的目标指标，完成率达到</w:t>
      </w:r>
      <w:r>
        <w:rPr>
          <w:rFonts w:hint="eastAsia" w:ascii="仿宋_GB2312"/>
          <w:bCs/>
          <w:lang w:val="en-US" w:eastAsia="zh-CN"/>
        </w:rPr>
        <w:t>100%</w:t>
      </w:r>
    </w:p>
    <w:p>
      <w:pPr>
        <w:pStyle w:val="44"/>
        <w:ind w:left="1134" w:leftChars="405" w:firstLine="0" w:firstLineChars="0"/>
        <w:rPr>
          <w:rFonts w:ascii="仿宋_GB2312"/>
          <w:bCs/>
        </w:rPr>
      </w:pPr>
    </w:p>
    <w:p>
      <w:pPr>
        <w:pStyle w:val="44"/>
        <w:numPr>
          <w:ilvl w:val="0"/>
          <w:numId w:val="1"/>
        </w:numPr>
        <w:ind w:left="700" w:leftChars="250" w:firstLineChars="0"/>
        <w:rPr>
          <w:rFonts w:ascii="仿宋_GB2312"/>
          <w:b/>
        </w:rPr>
      </w:pPr>
      <w:r>
        <w:rPr>
          <w:rFonts w:hint="eastAsia" w:ascii="仿宋_GB2312"/>
          <w:b/>
        </w:rPr>
        <w:t>满意度情况及分析</w:t>
      </w:r>
    </w:p>
    <w:p>
      <w:pPr>
        <w:pStyle w:val="44"/>
        <w:rPr>
          <w:rFonts w:hint="eastAsia" w:ascii="仿宋_GB2312" w:eastAsia="仿宋_GB2312"/>
          <w:bCs/>
          <w:lang w:eastAsia="zh-CN"/>
        </w:rPr>
      </w:pPr>
      <w:r>
        <w:rPr>
          <w:rFonts w:hint="eastAsia" w:ascii="仿宋_GB2312"/>
          <w:bCs/>
          <w:lang w:eastAsia="zh-CN"/>
        </w:rPr>
        <w:t>办理事项涉及单位均能满意完成任务，且在去年基础上有所上升。</w:t>
      </w:r>
    </w:p>
    <w:p>
      <w:pPr>
        <w:pStyle w:val="52"/>
      </w:pPr>
      <w:bookmarkStart w:id="12" w:name="_Toc61505647"/>
      <w:r>
        <w:rPr>
          <w:rFonts w:hint="eastAsia" w:ascii="仿宋" w:hAnsi="仿宋" w:eastAsia="仿宋" w:cs="仿宋"/>
          <w:b/>
          <w:bCs w:val="0"/>
        </w:rPr>
        <w:t>四、项目主要经验做法</w:t>
      </w:r>
      <w:bookmarkEnd w:id="12"/>
      <w:r>
        <w:t xml:space="preserve"> </w:t>
      </w:r>
    </w:p>
    <w:p>
      <w:pPr>
        <w:pStyle w:val="44"/>
        <w:ind w:left="0" w:leftChars="0" w:firstLine="560" w:firstLineChars="200"/>
      </w:pPr>
      <w:r>
        <w:rPr>
          <w:rFonts w:hint="eastAsia"/>
          <w:lang w:eastAsia="zh-CN"/>
        </w:rPr>
        <w:t>制定设立、注销、变更登记操作指南，进一步加强与各单位的沟通交流，提高法人意识。加强事中事后监管，按市委编办的安排部署抽取3%的事业单位开展实地抽查，规范事业单位登记信息。</w:t>
      </w:r>
    </w:p>
    <w:p>
      <w:pPr>
        <w:pStyle w:val="52"/>
        <w:rPr>
          <w:rFonts w:ascii="仿宋" w:hAnsi="仿宋" w:eastAsia="仿宋" w:cs="仿宋"/>
          <w:b/>
          <w:bCs w:val="0"/>
        </w:rPr>
      </w:pPr>
      <w:bookmarkStart w:id="13" w:name="_Toc61505648"/>
      <w:r>
        <w:rPr>
          <w:rFonts w:hint="eastAsia" w:ascii="仿宋" w:hAnsi="仿宋" w:eastAsia="仿宋" w:cs="仿宋"/>
          <w:b/>
          <w:bCs w:val="0"/>
        </w:rPr>
        <w:t>五、项目管理中存在问题及原因分析</w:t>
      </w:r>
      <w:bookmarkEnd w:id="13"/>
    </w:p>
    <w:p>
      <w:pPr>
        <w:pStyle w:val="44"/>
      </w:pPr>
      <w:r>
        <w:rPr>
          <w:rFonts w:hint="eastAsia"/>
          <w:lang w:eastAsia="zh-CN"/>
        </w:rPr>
        <w:t>从项目的实施情况看，存在的主要不足表现为：需进一步贯彻落实《条例》内容要求，提高事业单位登记的规范性和时效性，加强本单位制度建设。</w:t>
      </w:r>
    </w:p>
    <w:p>
      <w:pPr>
        <w:pStyle w:val="52"/>
      </w:pPr>
      <w:bookmarkStart w:id="14" w:name="_Toc61505649"/>
      <w:r>
        <w:rPr>
          <w:rFonts w:hint="eastAsia" w:ascii="仿宋" w:hAnsi="仿宋" w:eastAsia="仿宋" w:cs="仿宋"/>
          <w:b/>
          <w:bCs w:val="0"/>
        </w:rPr>
        <w:t>六、进一步加强项目管理措施及建议</w:t>
      </w:r>
      <w:bookmarkEnd w:id="14"/>
    </w:p>
    <w:p>
      <w:pPr>
        <w:pStyle w:val="44"/>
        <w:rPr>
          <w:rFonts w:hint="eastAsia"/>
          <w:lang w:eastAsia="zh-CN"/>
        </w:rPr>
      </w:pPr>
      <w:r>
        <w:rPr>
          <w:rFonts w:hint="eastAsia"/>
          <w:lang w:val="en-US" w:eastAsia="zh-CN"/>
        </w:rPr>
        <w:t>1.</w:t>
      </w:r>
      <w:r>
        <w:rPr>
          <w:rFonts w:hint="eastAsia"/>
          <w:lang w:eastAsia="zh-CN"/>
        </w:rPr>
        <w:t>进一步做好事业单位登记管理事务性工作及日常事务工作。</w:t>
      </w:r>
    </w:p>
    <w:p>
      <w:pPr>
        <w:pStyle w:val="44"/>
        <w:ind w:firstLine="560"/>
      </w:pPr>
    </w:p>
    <w:p>
      <w:pPr>
        <w:pStyle w:val="44"/>
        <w:rPr>
          <w:rFonts w:hint="eastAsia"/>
          <w:lang w:eastAsia="zh-CN"/>
        </w:rPr>
      </w:pPr>
      <w:r>
        <w:rPr>
          <w:rFonts w:hint="eastAsia"/>
          <w:lang w:val="en-US" w:eastAsia="zh-CN"/>
        </w:rPr>
        <w:t>2.</w:t>
      </w:r>
      <w:r>
        <w:rPr>
          <w:rFonts w:hint="eastAsia"/>
          <w:lang w:eastAsia="zh-CN"/>
        </w:rPr>
        <w:tab/>
      </w:r>
      <w:r>
        <w:rPr>
          <w:rFonts w:hint="eastAsia"/>
          <w:lang w:eastAsia="zh-CN"/>
        </w:rPr>
        <w:t>完善操作指南，提高办事效率。</w:t>
      </w:r>
    </w:p>
    <w:p>
      <w:pPr>
        <w:pStyle w:val="44"/>
        <w:rPr>
          <w:rFonts w:hint="default" w:eastAsia="仿宋_GB2312"/>
          <w:lang w:val="en-US"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bookmarkStart w:id="17" w:name="_GoBack"/>
      <w:bookmarkEnd w:id="17"/>
    </w:p>
    <w:p>
      <w:pPr>
        <w:pStyle w:val="52"/>
        <w:rPr>
          <w:rFonts w:ascii="仿宋" w:hAnsi="仿宋" w:eastAsia="仿宋" w:cs="仿宋"/>
          <w:b/>
          <w:bCs w:val="0"/>
        </w:rPr>
      </w:pPr>
      <w:bookmarkStart w:id="15" w:name="_Toc61505650"/>
      <w:r>
        <w:rPr>
          <w:rFonts w:hint="eastAsia" w:ascii="仿宋" w:hAnsi="仿宋" w:eastAsia="仿宋" w:cs="仿宋"/>
          <w:b/>
          <w:bCs w:val="0"/>
        </w:rPr>
        <w:t>附件</w:t>
      </w:r>
      <w:r>
        <w:rPr>
          <w:rFonts w:ascii="仿宋" w:hAnsi="仿宋" w:eastAsia="仿宋" w:cs="仿宋"/>
          <w:b/>
          <w:bCs w:val="0"/>
        </w:rPr>
        <w:t>1.</w:t>
      </w:r>
      <w:r>
        <w:rPr>
          <w:rFonts w:hint="eastAsia" w:ascii="仿宋" w:hAnsi="仿宋" w:eastAsia="仿宋" w:cs="仿宋"/>
          <w:b/>
          <w:bCs w:val="0"/>
        </w:rPr>
        <w:t>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w:t>
            </w:r>
            <w:r>
              <w:rPr>
                <w:rFonts w:ascii="仿宋" w:hAnsi="仿宋" w:eastAsia="仿宋" w:cs="仿宋"/>
                <w:b/>
              </w:rPr>
              <w:t>1.</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事业单位法人公示信息抽查比例</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3%</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3%</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年度报告报送率</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98%</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事业单位年度报告完成时间</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2021年3月31日</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2021年3月31日</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登记事项公示时间</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每周一公示</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一次性告知承诺，提高工作效能</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促进事业单位登记服务</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加强事中事后监管，督促事业单位有序进行</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显著提升</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办证单位满意度</w:t>
            </w:r>
          </w:p>
        </w:tc>
        <w:tc>
          <w:tcPr>
            <w:tcW w:w="840"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118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有所提升</w:t>
            </w:r>
          </w:p>
        </w:tc>
        <w:tc>
          <w:tcPr>
            <w:tcW w:w="1487" w:type="dxa"/>
            <w:tcBorders>
              <w:top w:val="nil"/>
              <w:left w:val="nil"/>
              <w:bottom w:val="single" w:color="000000" w:sz="4" w:space="0"/>
              <w:right w:val="single" w:color="auto"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r>
              <w:rPr>
                <w:rFonts w:ascii="仿宋" w:hAnsi="等线" w:eastAsia="仿宋" w:cs="仿宋"/>
                <w:color w:val="000000"/>
                <w:kern w:val="0"/>
                <w:sz w:val="24"/>
                <w:szCs w:val="24"/>
                <w:highlight w:val="white"/>
              </w:rPr>
              <w:t>11.25</w:t>
            </w:r>
          </w:p>
        </w:tc>
        <w:tc>
          <w:tcPr>
            <w:tcW w:w="2528" w:type="dxa"/>
            <w:tcBorders>
              <w:top w:val="nil"/>
              <w:left w:val="nil"/>
              <w:bottom w:val="single" w:color="000000" w:sz="4" w:space="0"/>
              <w:right w:val="single" w:color="000000" w:sz="4" w:space="0"/>
            </w:tcBorders>
            <w:tcMar>
              <w:top w:w="15" w:type="dxa"/>
              <w:left w:w="15" w:type="dxa"/>
              <w:bottom w:w="0" w:type="dxa"/>
              <w:right w:w="15" w:type="dxa"/>
            </w:tcMar>
            <w:vAlign w:val="center"/>
          </w:tcPr>
          <w:p>
            <w:pPr>
              <w:widowControl/>
              <w:spacing w:line="240" w:lineRule="atLeast"/>
              <w:ind w:firstLine="0" w:firstLineChars="0"/>
              <w:jc w:val="center"/>
              <w:rPr>
                <w:rFonts w:ascii="仿宋" w:hAnsi="等线" w:eastAsia="仿宋" w:cs="仿宋"/>
                <w:color w:val="000000"/>
                <w:kern w:val="0"/>
                <w:sz w:val="24"/>
                <w:szCs w:val="24"/>
                <w:highlight w:val="white"/>
              </w:rPr>
            </w:pP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rPr>
      </w:pPr>
      <w:bookmarkStart w:id="16" w:name="_Toc61505651"/>
      <w:r>
        <w:rPr>
          <w:rFonts w:hint="eastAsia" w:ascii="仿宋" w:hAnsi="仿宋" w:eastAsia="仿宋" w:cs="仿宋"/>
          <w:b/>
          <w:bCs w:val="0"/>
        </w:rPr>
        <w:t>附件</w:t>
      </w:r>
      <w:r>
        <w:rPr>
          <w:rFonts w:ascii="仿宋" w:hAnsi="仿宋" w:eastAsia="仿宋" w:cs="仿宋"/>
          <w:b/>
          <w:bCs w:val="0"/>
        </w:rPr>
        <w:t>2.</w:t>
      </w:r>
      <w:r>
        <w:rPr>
          <w:rFonts w:hint="eastAsia" w:ascii="仿宋" w:hAnsi="仿宋" w:eastAsia="仿宋" w:cs="仿宋"/>
          <w:b/>
          <w:bCs w:val="0"/>
        </w:rPr>
        <w:t>绩效自评相关资料</w:t>
      </w:r>
      <w:bookmarkEnd w:id="16"/>
    </w:p>
    <w:tbl>
      <w:tblPr>
        <w:tblStyle w:val="24"/>
        <w:tblW w:w="12100" w:type="dxa"/>
        <w:jc w:val="center"/>
        <w:tblInd w:w="0" w:type="dxa"/>
        <w:tblLayout w:type="fixed"/>
        <w:tblCellMar>
          <w:top w:w="0" w:type="dxa"/>
          <w:left w:w="0" w:type="dxa"/>
          <w:bottom w:w="0" w:type="dxa"/>
          <w:right w:w="0" w:type="dxa"/>
        </w:tblCellMar>
      </w:tblPr>
      <w:tblGrid>
        <w:gridCol w:w="12100"/>
      </w:tblGrid>
      <w:tr>
        <w:tblPrEx>
          <w:tblLayout w:type="fixed"/>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w:t>
            </w:r>
            <w:r>
              <w:rPr>
                <w:rFonts w:ascii="仿宋" w:hAnsi="仿宋" w:eastAsia="仿宋" w:cs="仿宋"/>
                <w:b/>
                <w:bCs/>
                <w:szCs w:val="28"/>
              </w:rPr>
              <w:t>2.</w:t>
            </w:r>
            <w:r>
              <w:rPr>
                <w:rFonts w:hint="eastAsia" w:ascii="仿宋" w:hAnsi="仿宋" w:eastAsia="仿宋" w:cs="仿宋"/>
                <w:b/>
                <w:bCs/>
                <w:szCs w:val="28"/>
              </w:rPr>
              <w:t>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r>
      <w:fldChar w:fldCharType="begin"/>
    </w:r>
    <w:r>
      <w:instrText xml:space="preserve">PAGE   \* MERGEFORMAT</w:instrText>
    </w:r>
    <w:r>
      <w:fldChar w:fldCharType="separate"/>
    </w:r>
    <w:r>
      <w:rPr>
        <w:lang w:val="zh-CN"/>
      </w:rPr>
      <w:t>7</w:t>
    </w:r>
    <w:r>
      <w:rPr>
        <w:lang w:val="zh-CN"/>
      </w:rPr>
      <w:fldChar w:fldCharType="end"/>
    </w:r>
  </w:p>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7B7"/>
    <w:rsid w:val="000122EB"/>
    <w:rsid w:val="000142C9"/>
    <w:rsid w:val="00027C90"/>
    <w:rsid w:val="000805D6"/>
    <w:rsid w:val="00080DE2"/>
    <w:rsid w:val="0009606F"/>
    <w:rsid w:val="000A2B0D"/>
    <w:rsid w:val="000C6D57"/>
    <w:rsid w:val="000E044C"/>
    <w:rsid w:val="001028E5"/>
    <w:rsid w:val="001507B7"/>
    <w:rsid w:val="00156586"/>
    <w:rsid w:val="00170CA4"/>
    <w:rsid w:val="0017285F"/>
    <w:rsid w:val="001A3CD2"/>
    <w:rsid w:val="001B4120"/>
    <w:rsid w:val="001C06A8"/>
    <w:rsid w:val="002334E5"/>
    <w:rsid w:val="0023374D"/>
    <w:rsid w:val="00233B2D"/>
    <w:rsid w:val="00242DB8"/>
    <w:rsid w:val="00246562"/>
    <w:rsid w:val="002466C7"/>
    <w:rsid w:val="002501B7"/>
    <w:rsid w:val="00251511"/>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0487"/>
    <w:rsid w:val="003E1BB0"/>
    <w:rsid w:val="003E7B75"/>
    <w:rsid w:val="00400D3F"/>
    <w:rsid w:val="00401866"/>
    <w:rsid w:val="00401D6B"/>
    <w:rsid w:val="00405A2B"/>
    <w:rsid w:val="004133EA"/>
    <w:rsid w:val="0042269C"/>
    <w:rsid w:val="00441BCE"/>
    <w:rsid w:val="00452CC6"/>
    <w:rsid w:val="004550E0"/>
    <w:rsid w:val="004551B8"/>
    <w:rsid w:val="00455292"/>
    <w:rsid w:val="00480C40"/>
    <w:rsid w:val="00492C52"/>
    <w:rsid w:val="004979FF"/>
    <w:rsid w:val="004B227E"/>
    <w:rsid w:val="004C6F6A"/>
    <w:rsid w:val="004E0FDB"/>
    <w:rsid w:val="00542BD3"/>
    <w:rsid w:val="00543E44"/>
    <w:rsid w:val="00576C00"/>
    <w:rsid w:val="00593D5E"/>
    <w:rsid w:val="005A080E"/>
    <w:rsid w:val="005A3D0F"/>
    <w:rsid w:val="005B1DE6"/>
    <w:rsid w:val="005B7922"/>
    <w:rsid w:val="005E4265"/>
    <w:rsid w:val="005E7218"/>
    <w:rsid w:val="00614D76"/>
    <w:rsid w:val="006314F7"/>
    <w:rsid w:val="006475F4"/>
    <w:rsid w:val="00651C0F"/>
    <w:rsid w:val="00656B37"/>
    <w:rsid w:val="006570A5"/>
    <w:rsid w:val="00690F0F"/>
    <w:rsid w:val="006A3C55"/>
    <w:rsid w:val="006E330B"/>
    <w:rsid w:val="006F17DD"/>
    <w:rsid w:val="00700951"/>
    <w:rsid w:val="00734FBB"/>
    <w:rsid w:val="00795EE4"/>
    <w:rsid w:val="007A0274"/>
    <w:rsid w:val="007B18A7"/>
    <w:rsid w:val="007B29FC"/>
    <w:rsid w:val="007F5D03"/>
    <w:rsid w:val="00805ED9"/>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B0F1D"/>
    <w:rsid w:val="00AC2951"/>
    <w:rsid w:val="00AD64A8"/>
    <w:rsid w:val="00B0412B"/>
    <w:rsid w:val="00B21080"/>
    <w:rsid w:val="00B31ECA"/>
    <w:rsid w:val="00B43815"/>
    <w:rsid w:val="00B52EBA"/>
    <w:rsid w:val="00B535AB"/>
    <w:rsid w:val="00B64666"/>
    <w:rsid w:val="00B8092D"/>
    <w:rsid w:val="00B81BE0"/>
    <w:rsid w:val="00B85A2B"/>
    <w:rsid w:val="00B9323C"/>
    <w:rsid w:val="00BC2B39"/>
    <w:rsid w:val="00BC42DD"/>
    <w:rsid w:val="00BD346F"/>
    <w:rsid w:val="00C24C26"/>
    <w:rsid w:val="00C25722"/>
    <w:rsid w:val="00C372D2"/>
    <w:rsid w:val="00C44067"/>
    <w:rsid w:val="00CA22A5"/>
    <w:rsid w:val="00CA34FC"/>
    <w:rsid w:val="00CA50DE"/>
    <w:rsid w:val="00CD128E"/>
    <w:rsid w:val="00CE5BDA"/>
    <w:rsid w:val="00CF39E1"/>
    <w:rsid w:val="00CF51F1"/>
    <w:rsid w:val="00D01733"/>
    <w:rsid w:val="00D71919"/>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14561"/>
    <w:rsid w:val="00F25650"/>
    <w:rsid w:val="00F45162"/>
    <w:rsid w:val="00F5304C"/>
    <w:rsid w:val="00F870C6"/>
    <w:rsid w:val="00F92B58"/>
    <w:rsid w:val="00F96480"/>
    <w:rsid w:val="00FD0AF5"/>
    <w:rsid w:val="00FD3022"/>
    <w:rsid w:val="00FD64C8"/>
    <w:rsid w:val="00FE4A15"/>
    <w:rsid w:val="00FF6DAB"/>
    <w:rsid w:val="22F734D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99" w:semiHidden="0" w:name="toc 4"/>
    <w:lsdException w:qFormat="1" w:unhideWhenUsed="0" w:uiPriority="99" w:semiHidden="0" w:name="toc 5"/>
    <w:lsdException w:unhideWhenUsed="0" w:uiPriority="99" w:semiHidden="0" w:name="toc 6"/>
    <w:lsdException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29"/>
    <w:qFormat/>
    <w:uiPriority w:val="9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6"/>
    <w:link w:val="30"/>
    <w:qFormat/>
    <w:uiPriority w:val="99"/>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link w:val="31"/>
    <w:qFormat/>
    <w:uiPriority w:val="99"/>
    <w:pPr>
      <w:keepNext/>
      <w:keepLines/>
      <w:spacing w:before="260" w:after="260" w:line="416" w:lineRule="auto"/>
      <w:jc w:val="left"/>
      <w:outlineLvl w:val="2"/>
    </w:pPr>
    <w:rPr>
      <w:rFonts w:cs="Times New Roman"/>
      <w:bCs/>
      <w:kern w:val="0"/>
      <w:szCs w:val="32"/>
    </w:rPr>
  </w:style>
  <w:style w:type="paragraph" w:styleId="8">
    <w:name w:val="heading 4"/>
    <w:basedOn w:val="1"/>
    <w:next w:val="1"/>
    <w:link w:val="32"/>
    <w:qFormat/>
    <w:uiPriority w:val="9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semiHidden/>
    <w:uiPriority w:val="99"/>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iPriority w:val="99"/>
    <w:pPr>
      <w:ind w:firstLine="420"/>
    </w:pPr>
  </w:style>
  <w:style w:type="paragraph" w:styleId="4">
    <w:name w:val="Body Text Indent"/>
    <w:basedOn w:val="1"/>
    <w:link w:val="35"/>
    <w:semiHidden/>
    <w:uiPriority w:val="99"/>
    <w:pPr>
      <w:spacing w:after="120"/>
      <w:ind w:left="420" w:leftChars="200"/>
    </w:pPr>
    <w:rPr>
      <w:rFonts w:cs="Times New Roman"/>
      <w:kern w:val="0"/>
      <w:szCs w:val="20"/>
    </w:rPr>
  </w:style>
  <w:style w:type="paragraph" w:styleId="6">
    <w:name w:val="No Spacing"/>
    <w:link w:val="43"/>
    <w:qFormat/>
    <w:uiPriority w:val="99"/>
    <w:pPr>
      <w:widowControl w:val="0"/>
      <w:ind w:firstLine="600" w:firstLineChars="200"/>
      <w:jc w:val="both"/>
    </w:pPr>
    <w:rPr>
      <w:rFonts w:ascii="Calibri" w:hAnsi="Calibri" w:eastAsia="仿宋_GB2312" w:cs="Times New Roman"/>
      <w:kern w:val="0"/>
      <w:sz w:val="28"/>
      <w:szCs w:val="22"/>
      <w:lang w:val="en-US" w:eastAsia="zh-CN" w:bidi="ar-SA"/>
    </w:rPr>
  </w:style>
  <w:style w:type="paragraph" w:styleId="9">
    <w:name w:val="toc 7"/>
    <w:basedOn w:val="1"/>
    <w:next w:val="1"/>
    <w:uiPriority w:val="99"/>
    <w:pPr>
      <w:ind w:left="1680"/>
      <w:jc w:val="left"/>
    </w:pPr>
    <w:rPr>
      <w:rFonts w:cs="Calibri"/>
      <w:sz w:val="18"/>
      <w:szCs w:val="18"/>
    </w:rPr>
  </w:style>
  <w:style w:type="paragraph" w:styleId="10">
    <w:name w:val="Document Map"/>
    <w:basedOn w:val="1"/>
    <w:link w:val="42"/>
    <w:semiHidden/>
    <w:uiPriority w:val="99"/>
    <w:rPr>
      <w:rFonts w:ascii="宋体" w:eastAsia="宋体" w:cs="Times New Roman"/>
      <w:kern w:val="0"/>
      <w:sz w:val="18"/>
      <w:szCs w:val="18"/>
    </w:rPr>
  </w:style>
  <w:style w:type="paragraph" w:styleId="11">
    <w:name w:val="annotation text"/>
    <w:basedOn w:val="1"/>
    <w:link w:val="40"/>
    <w:semiHidden/>
    <w:uiPriority w:val="99"/>
    <w:rPr>
      <w:rFonts w:cs="Times New Roman"/>
      <w:kern w:val="0"/>
      <w:sz w:val="20"/>
      <w:szCs w:val="20"/>
    </w:rPr>
  </w:style>
  <w:style w:type="paragraph" w:styleId="12">
    <w:name w:val="toc 5"/>
    <w:basedOn w:val="1"/>
    <w:next w:val="1"/>
    <w:qFormat/>
    <w:uiPriority w:val="99"/>
    <w:pPr>
      <w:ind w:left="1120"/>
      <w:jc w:val="left"/>
    </w:pPr>
    <w:rPr>
      <w:rFonts w:cs="Calibri"/>
      <w:sz w:val="18"/>
      <w:szCs w:val="18"/>
    </w:rPr>
  </w:style>
  <w:style w:type="paragraph" w:styleId="13">
    <w:name w:val="toc 3"/>
    <w:basedOn w:val="1"/>
    <w:next w:val="1"/>
    <w:qFormat/>
    <w:uiPriority w:val="99"/>
    <w:pPr>
      <w:ind w:left="560"/>
      <w:jc w:val="left"/>
    </w:pPr>
    <w:rPr>
      <w:rFonts w:cs="Calibri"/>
      <w:i/>
      <w:iCs/>
      <w:sz w:val="20"/>
      <w:szCs w:val="20"/>
    </w:rPr>
  </w:style>
  <w:style w:type="paragraph" w:styleId="14">
    <w:name w:val="toc 8"/>
    <w:basedOn w:val="1"/>
    <w:next w:val="1"/>
    <w:qFormat/>
    <w:uiPriority w:val="99"/>
    <w:pPr>
      <w:ind w:left="1960"/>
      <w:jc w:val="left"/>
    </w:pPr>
    <w:rPr>
      <w:rFonts w:cs="Calibri"/>
      <w:sz w:val="18"/>
      <w:szCs w:val="18"/>
    </w:rPr>
  </w:style>
  <w:style w:type="paragraph" w:styleId="15">
    <w:name w:val="Balloon Text"/>
    <w:basedOn w:val="1"/>
    <w:link w:val="38"/>
    <w:semiHidden/>
    <w:uiPriority w:val="99"/>
    <w:rPr>
      <w:rFonts w:cs="Times New Roman"/>
      <w:kern w:val="0"/>
      <w:sz w:val="18"/>
      <w:szCs w:val="18"/>
    </w:rPr>
  </w:style>
  <w:style w:type="paragraph" w:styleId="16">
    <w:name w:val="footer"/>
    <w:basedOn w:val="1"/>
    <w:link w:val="34"/>
    <w:uiPriority w:val="99"/>
    <w:pPr>
      <w:tabs>
        <w:tab w:val="center" w:pos="4153"/>
        <w:tab w:val="right" w:pos="8306"/>
      </w:tabs>
      <w:snapToGrid w:val="0"/>
      <w:jc w:val="left"/>
    </w:pPr>
    <w:rPr>
      <w:sz w:val="18"/>
      <w:szCs w:val="18"/>
    </w:rPr>
  </w:style>
  <w:style w:type="paragraph" w:styleId="17">
    <w:name w:val="header"/>
    <w:basedOn w:val="1"/>
    <w:link w:val="33"/>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99"/>
    <w:pPr>
      <w:spacing w:before="120" w:after="120"/>
      <w:jc w:val="left"/>
    </w:pPr>
    <w:rPr>
      <w:rFonts w:cs="Calibri"/>
      <w:b/>
      <w:bCs/>
      <w:caps/>
      <w:sz w:val="20"/>
      <w:szCs w:val="20"/>
    </w:rPr>
  </w:style>
  <w:style w:type="paragraph" w:styleId="19">
    <w:name w:val="toc 4"/>
    <w:basedOn w:val="1"/>
    <w:next w:val="1"/>
    <w:uiPriority w:val="99"/>
    <w:pPr>
      <w:ind w:left="840"/>
      <w:jc w:val="left"/>
    </w:pPr>
    <w:rPr>
      <w:rFonts w:cs="Calibri"/>
      <w:sz w:val="18"/>
      <w:szCs w:val="18"/>
    </w:rPr>
  </w:style>
  <w:style w:type="paragraph" w:styleId="20">
    <w:name w:val="toc 6"/>
    <w:basedOn w:val="1"/>
    <w:next w:val="1"/>
    <w:uiPriority w:val="99"/>
    <w:pPr>
      <w:ind w:left="1400"/>
      <w:jc w:val="left"/>
    </w:pPr>
    <w:rPr>
      <w:rFonts w:cs="Calibri"/>
      <w:sz w:val="18"/>
      <w:szCs w:val="18"/>
    </w:rPr>
  </w:style>
  <w:style w:type="paragraph" w:styleId="21">
    <w:name w:val="toc 2"/>
    <w:basedOn w:val="1"/>
    <w:next w:val="1"/>
    <w:qFormat/>
    <w:uiPriority w:val="99"/>
    <w:pPr>
      <w:ind w:left="280"/>
      <w:jc w:val="left"/>
    </w:pPr>
    <w:rPr>
      <w:rFonts w:cs="Calibri"/>
      <w:smallCaps/>
      <w:sz w:val="20"/>
      <w:szCs w:val="20"/>
    </w:rPr>
  </w:style>
  <w:style w:type="paragraph" w:styleId="22">
    <w:name w:val="toc 9"/>
    <w:basedOn w:val="1"/>
    <w:next w:val="1"/>
    <w:qFormat/>
    <w:uiPriority w:val="99"/>
    <w:pPr>
      <w:ind w:left="2240"/>
      <w:jc w:val="left"/>
    </w:pPr>
    <w:rPr>
      <w:rFonts w:cs="Calibri"/>
      <w:sz w:val="18"/>
      <w:szCs w:val="18"/>
    </w:rPr>
  </w:style>
  <w:style w:type="paragraph" w:styleId="23">
    <w:name w:val="annotation subject"/>
    <w:basedOn w:val="11"/>
    <w:next w:val="11"/>
    <w:link w:val="41"/>
    <w:semiHidden/>
    <w:qFormat/>
    <w:uiPriority w:val="99"/>
    <w:rPr>
      <w:b/>
      <w:bCs/>
    </w:rPr>
  </w:style>
  <w:style w:type="table" w:styleId="25">
    <w:name w:val="Table Grid"/>
    <w:basedOn w:val="24"/>
    <w:uiPriority w:val="99"/>
    <w:rPr>
      <w:rFonts w:ascii="Calibri" w:hAnsi="Calibri" w:eastAsia="宋体"/>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27">
    <w:name w:val="Hyperlink"/>
    <w:basedOn w:val="26"/>
    <w:qFormat/>
    <w:uiPriority w:val="99"/>
    <w:rPr>
      <w:rFonts w:cs="Times New Roman"/>
      <w:color w:val="0000FF"/>
      <w:u w:val="single"/>
    </w:rPr>
  </w:style>
  <w:style w:type="character" w:styleId="28">
    <w:name w:val="annotation reference"/>
    <w:basedOn w:val="26"/>
    <w:semiHidden/>
    <w:uiPriority w:val="99"/>
    <w:rPr>
      <w:rFonts w:cs="Times New Roman"/>
      <w:sz w:val="16"/>
    </w:rPr>
  </w:style>
  <w:style w:type="character" w:customStyle="1" w:styleId="29">
    <w:name w:val="Heading 1 Char"/>
    <w:basedOn w:val="26"/>
    <w:link w:val="2"/>
    <w:locked/>
    <w:uiPriority w:val="99"/>
    <w:rPr>
      <w:rFonts w:ascii="Times New Roman" w:hAnsi="Times New Roman" w:eastAsia="仿宋_GB2312" w:cs="Times New Roman"/>
      <w:b/>
      <w:bCs/>
      <w:kern w:val="44"/>
      <w:sz w:val="44"/>
      <w:szCs w:val="44"/>
    </w:rPr>
  </w:style>
  <w:style w:type="character" w:customStyle="1" w:styleId="30">
    <w:name w:val="Heading 2 Char"/>
    <w:basedOn w:val="26"/>
    <w:link w:val="5"/>
    <w:locked/>
    <w:uiPriority w:val="99"/>
    <w:rPr>
      <w:rFonts w:ascii="Cambria" w:hAnsi="Cambria" w:eastAsia="仿宋_GB2312" w:cs="Times New Roman"/>
      <w:b/>
      <w:bCs/>
      <w:kern w:val="0"/>
      <w:sz w:val="32"/>
      <w:szCs w:val="32"/>
    </w:rPr>
  </w:style>
  <w:style w:type="character" w:customStyle="1" w:styleId="31">
    <w:name w:val="Heading 3 Char"/>
    <w:basedOn w:val="26"/>
    <w:link w:val="7"/>
    <w:locked/>
    <w:uiPriority w:val="99"/>
    <w:rPr>
      <w:rFonts w:ascii="Calibri" w:hAnsi="Calibri" w:eastAsia="仿宋_GB2312" w:cs="Times New Roman"/>
      <w:bCs/>
      <w:kern w:val="0"/>
      <w:sz w:val="32"/>
      <w:szCs w:val="32"/>
    </w:rPr>
  </w:style>
  <w:style w:type="character" w:customStyle="1" w:styleId="32">
    <w:name w:val="Heading 4 Char"/>
    <w:basedOn w:val="26"/>
    <w:link w:val="8"/>
    <w:semiHidden/>
    <w:locked/>
    <w:uiPriority w:val="99"/>
    <w:rPr>
      <w:rFonts w:ascii="Cambria" w:hAnsi="Cambria" w:eastAsia="宋体" w:cs="Times New Roman"/>
      <w:b/>
      <w:bCs/>
      <w:kern w:val="0"/>
      <w:sz w:val="28"/>
      <w:szCs w:val="28"/>
    </w:rPr>
  </w:style>
  <w:style w:type="character" w:customStyle="1" w:styleId="33">
    <w:name w:val="Header Char"/>
    <w:basedOn w:val="26"/>
    <w:link w:val="17"/>
    <w:locked/>
    <w:uiPriority w:val="99"/>
    <w:rPr>
      <w:rFonts w:cs="Times New Roman"/>
      <w:sz w:val="18"/>
      <w:szCs w:val="18"/>
    </w:rPr>
  </w:style>
  <w:style w:type="character" w:customStyle="1" w:styleId="34">
    <w:name w:val="Footer Char"/>
    <w:basedOn w:val="26"/>
    <w:link w:val="16"/>
    <w:locked/>
    <w:uiPriority w:val="99"/>
    <w:rPr>
      <w:rFonts w:cs="Times New Roman"/>
      <w:sz w:val="18"/>
      <w:szCs w:val="18"/>
    </w:rPr>
  </w:style>
  <w:style w:type="character" w:customStyle="1" w:styleId="35">
    <w:name w:val="Body Text Indent Char"/>
    <w:basedOn w:val="26"/>
    <w:link w:val="4"/>
    <w:semiHidden/>
    <w:locked/>
    <w:uiPriority w:val="99"/>
    <w:rPr>
      <w:rFonts w:ascii="Calibri" w:hAnsi="Calibri" w:eastAsia="仿宋_GB2312" w:cs="Times New Roman"/>
      <w:kern w:val="0"/>
      <w:sz w:val="20"/>
      <w:szCs w:val="20"/>
    </w:rPr>
  </w:style>
  <w:style w:type="character" w:customStyle="1" w:styleId="36">
    <w:name w:val="Body Text First Indent 2 Char"/>
    <w:basedOn w:val="35"/>
    <w:link w:val="3"/>
    <w:locked/>
    <w:uiPriority w:val="99"/>
  </w:style>
  <w:style w:type="character" w:customStyle="1" w:styleId="37">
    <w:name w:val="Intense Reference"/>
    <w:basedOn w:val="26"/>
    <w:qFormat/>
    <w:uiPriority w:val="99"/>
    <w:rPr>
      <w:b/>
      <w:smallCaps/>
      <w:color w:val="C0504D"/>
      <w:spacing w:val="5"/>
      <w:u w:val="single"/>
    </w:rPr>
  </w:style>
  <w:style w:type="character" w:customStyle="1" w:styleId="38">
    <w:name w:val="Balloon Text Char"/>
    <w:basedOn w:val="26"/>
    <w:link w:val="15"/>
    <w:semiHidden/>
    <w:locked/>
    <w:uiPriority w:val="99"/>
    <w:rPr>
      <w:rFonts w:ascii="Calibri" w:hAnsi="Calibri" w:eastAsia="仿宋_GB2312" w:cs="Times New Roman"/>
      <w:kern w:val="0"/>
      <w:sz w:val="18"/>
      <w:szCs w:val="18"/>
    </w:rPr>
  </w:style>
  <w:style w:type="paragraph" w:styleId="39">
    <w:name w:val="List Paragraph"/>
    <w:basedOn w:val="1"/>
    <w:qFormat/>
    <w:uiPriority w:val="99"/>
    <w:pPr>
      <w:ind w:firstLine="420"/>
    </w:pPr>
  </w:style>
  <w:style w:type="character" w:customStyle="1" w:styleId="40">
    <w:name w:val="Comment Text Char"/>
    <w:basedOn w:val="26"/>
    <w:link w:val="11"/>
    <w:semiHidden/>
    <w:locked/>
    <w:uiPriority w:val="99"/>
    <w:rPr>
      <w:rFonts w:ascii="Calibri" w:hAnsi="Calibri" w:eastAsia="仿宋_GB2312" w:cs="Times New Roman"/>
      <w:kern w:val="0"/>
      <w:sz w:val="20"/>
      <w:szCs w:val="20"/>
    </w:rPr>
  </w:style>
  <w:style w:type="character" w:customStyle="1" w:styleId="41">
    <w:name w:val="Comment Subject Char"/>
    <w:basedOn w:val="40"/>
    <w:link w:val="23"/>
    <w:semiHidden/>
    <w:locked/>
    <w:uiPriority w:val="99"/>
    <w:rPr>
      <w:b/>
      <w:bCs/>
    </w:rPr>
  </w:style>
  <w:style w:type="character" w:customStyle="1" w:styleId="42">
    <w:name w:val="Document Map Char"/>
    <w:basedOn w:val="26"/>
    <w:link w:val="10"/>
    <w:semiHidden/>
    <w:qFormat/>
    <w:locked/>
    <w:uiPriority w:val="99"/>
    <w:rPr>
      <w:rFonts w:ascii="宋体" w:hAnsi="Calibri" w:eastAsia="宋体" w:cs="Times New Roman"/>
      <w:kern w:val="0"/>
      <w:sz w:val="18"/>
      <w:szCs w:val="18"/>
    </w:rPr>
  </w:style>
  <w:style w:type="character" w:customStyle="1" w:styleId="43">
    <w:name w:val="No Spacing Char"/>
    <w:link w:val="6"/>
    <w:locked/>
    <w:uiPriority w:val="99"/>
    <w:rPr>
      <w:rFonts w:ascii="Calibri" w:hAnsi="Calibri" w:eastAsia="仿宋_GB2312"/>
      <w:sz w:val="22"/>
    </w:rPr>
  </w:style>
  <w:style w:type="paragraph" w:customStyle="1" w:styleId="44">
    <w:name w:val="闻政-正文段落文字"/>
    <w:basedOn w:val="1"/>
    <w:link w:val="45"/>
    <w:uiPriority w:val="99"/>
    <w:pPr>
      <w:spacing w:line="500" w:lineRule="exact"/>
      <w:ind w:firstLine="200"/>
    </w:pPr>
    <w:rPr>
      <w:rFonts w:ascii="Times New Roman" w:hAnsi="Times New Roman" w:cs="Times New Roman"/>
      <w:kern w:val="0"/>
      <w:szCs w:val="28"/>
    </w:rPr>
  </w:style>
  <w:style w:type="character" w:customStyle="1" w:styleId="45">
    <w:name w:val="闻政-正文段落文字 Char"/>
    <w:link w:val="44"/>
    <w:qFormat/>
    <w:locked/>
    <w:uiPriority w:val="99"/>
    <w:rPr>
      <w:rFonts w:ascii="Times New Roman" w:hAnsi="Times New Roman" w:eastAsia="仿宋_GB2312"/>
      <w:kern w:val="0"/>
      <w:sz w:val="28"/>
    </w:rPr>
  </w:style>
  <w:style w:type="paragraph" w:customStyle="1" w:styleId="46">
    <w:name w:val="闻政-正文二级标题"/>
    <w:basedOn w:val="5"/>
    <w:next w:val="44"/>
    <w:link w:val="47"/>
    <w:qFormat/>
    <w:uiPriority w:val="99"/>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locked/>
    <w:uiPriority w:val="99"/>
    <w:rPr>
      <w:rFonts w:ascii="Times New Roman" w:hAnsi="Times New Roman" w:eastAsia="仿宋_GB2312"/>
      <w:b/>
      <w:kern w:val="0"/>
      <w:sz w:val="32"/>
    </w:rPr>
  </w:style>
  <w:style w:type="paragraph" w:customStyle="1" w:styleId="48">
    <w:name w:val="闻政-正文三级标题"/>
    <w:basedOn w:val="1"/>
    <w:next w:val="44"/>
    <w:link w:val="49"/>
    <w:uiPriority w:val="99"/>
    <w:pPr>
      <w:widowControl/>
      <w:spacing w:before="120" w:after="60" w:line="500" w:lineRule="exact"/>
      <w:ind w:left="200" w:leftChars="200" w:firstLine="0" w:firstLineChars="0"/>
    </w:pPr>
    <w:rPr>
      <w:rFonts w:ascii="Times New Roman" w:hAnsi="Times New Roman" w:cs="Times New Roman"/>
      <w:b/>
      <w:kern w:val="0"/>
      <w:szCs w:val="28"/>
    </w:rPr>
  </w:style>
  <w:style w:type="character" w:customStyle="1" w:styleId="49">
    <w:name w:val="闻政-正文三级标题 Char"/>
    <w:link w:val="48"/>
    <w:qFormat/>
    <w:locked/>
    <w:uiPriority w:val="99"/>
    <w:rPr>
      <w:rFonts w:ascii="Times New Roman" w:hAnsi="Times New Roman" w:eastAsia="仿宋_GB2312"/>
      <w:b/>
      <w:snapToGrid w:val="0"/>
      <w:kern w:val="0"/>
      <w:sz w:val="28"/>
    </w:rPr>
  </w:style>
  <w:style w:type="paragraph" w:customStyle="1" w:styleId="50">
    <w:name w:val="闻政-正文四级标题"/>
    <w:basedOn w:val="48"/>
    <w:next w:val="44"/>
    <w:link w:val="51"/>
    <w:uiPriority w:val="99"/>
    <w:rPr>
      <w:b w:val="0"/>
    </w:rPr>
  </w:style>
  <w:style w:type="character" w:customStyle="1" w:styleId="51">
    <w:name w:val="闻政-正文四级标题 Char"/>
    <w:link w:val="50"/>
    <w:qFormat/>
    <w:locked/>
    <w:uiPriority w:val="99"/>
    <w:rPr>
      <w:rFonts w:ascii="Times New Roman" w:hAnsi="Times New Roman" w:eastAsia="仿宋_GB2312"/>
      <w:snapToGrid w:val="0"/>
      <w:kern w:val="0"/>
      <w:sz w:val="28"/>
    </w:rPr>
  </w:style>
  <w:style w:type="paragraph" w:customStyle="1" w:styleId="52">
    <w:name w:val="闻政-正文一级标题"/>
    <w:basedOn w:val="7"/>
    <w:next w:val="44"/>
    <w:link w:val="53"/>
    <w:qFormat/>
    <w:uiPriority w:val="99"/>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locked/>
    <w:uiPriority w:val="99"/>
    <w:rPr>
      <w:rFonts w:ascii="黑体" w:hAnsi="黑体" w:eastAsia="黑体"/>
      <w:kern w:val="0"/>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11</Pages>
  <Words>455</Words>
  <Characters>2599</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Administrator</cp:lastModifiedBy>
  <dcterms:modified xsi:type="dcterms:W3CDTF">2022-05-06T07:58:12Z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