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4E096">
      <w:pPr>
        <w:keepNext w:val="0"/>
        <w:keepLines w:val="0"/>
        <w:pageBreakBefore w:val="0"/>
        <w:widowControl w:val="0"/>
        <w:kinsoku/>
        <w:wordWrap/>
        <w:overflowPunct w:val="0"/>
        <w:topLinePunct w:val="0"/>
        <w:autoSpaceDE/>
        <w:autoSpaceDN/>
        <w:bidi w:val="0"/>
        <w:adjustRightInd w:val="0"/>
        <w:snapToGrid w:val="0"/>
        <w:spacing w:line="560" w:lineRule="exact"/>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14:paraId="4DF2C110">
      <w:pPr>
        <w:pStyle w:val="7"/>
        <w:keepNext w:val="0"/>
        <w:keepLines w:val="0"/>
        <w:pageBreakBefore w:val="0"/>
        <w:widowControl w:val="0"/>
        <w:kinsoku/>
        <w:wordWrap/>
        <w:overflowPunct w:val="0"/>
        <w:topLinePunct w:val="0"/>
        <w:autoSpaceDE/>
        <w:autoSpaceDN/>
        <w:bidi w:val="0"/>
        <w:adjustRightInd w:val="0"/>
        <w:snapToGrid w:val="0"/>
        <w:spacing w:after="0" w:line="560" w:lineRule="exact"/>
        <w:textAlignment w:val="auto"/>
        <w:rPr>
          <w:rFonts w:hint="eastAsia"/>
          <w:color w:val="auto"/>
          <w:lang w:eastAsia="zh-CN"/>
        </w:rPr>
      </w:pPr>
    </w:p>
    <w:p w14:paraId="1C7DCA10">
      <w:pPr>
        <w:pStyle w:val="7"/>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吉县殡葬服务机构收费公示</w:t>
      </w:r>
    </w:p>
    <w:p w14:paraId="79913CD4">
      <w:pPr>
        <w:pStyle w:val="7"/>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firstLine="0" w:firstLineChars="0"/>
        <w:jc w:val="both"/>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rPr>
        <w:t>收费单位：</w:t>
      </w:r>
      <w:r>
        <w:rPr>
          <w:rFonts w:hint="eastAsia" w:ascii="黑体" w:hAnsi="黑体" w:eastAsia="黑体" w:cs="黑体"/>
          <w:color w:val="auto"/>
          <w:sz w:val="28"/>
          <w:szCs w:val="28"/>
          <w:lang w:eastAsia="zh-CN"/>
        </w:rPr>
        <w:t>吉县民政事业</w:t>
      </w:r>
      <w:r>
        <w:rPr>
          <w:rFonts w:hint="eastAsia" w:ascii="黑体" w:hAnsi="黑体" w:eastAsia="黑体" w:cs="黑体"/>
          <w:color w:val="auto"/>
          <w:sz w:val="28"/>
          <w:szCs w:val="28"/>
          <w:lang w:val="en-US" w:eastAsia="zh-CN"/>
        </w:rPr>
        <w:t>综合</w:t>
      </w:r>
      <w:r>
        <w:rPr>
          <w:rFonts w:hint="eastAsia" w:ascii="黑体" w:hAnsi="黑体" w:eastAsia="黑体" w:cs="黑体"/>
          <w:color w:val="auto"/>
          <w:sz w:val="28"/>
          <w:szCs w:val="28"/>
          <w:lang w:eastAsia="zh-CN"/>
        </w:rPr>
        <w:t>保障中心（</w:t>
      </w:r>
      <w:r>
        <w:rPr>
          <w:rFonts w:hint="eastAsia" w:ascii="黑体" w:hAnsi="黑体" w:eastAsia="黑体" w:cs="黑体"/>
          <w:color w:val="auto"/>
          <w:sz w:val="28"/>
          <w:szCs w:val="28"/>
          <w:lang w:val="en-US" w:eastAsia="zh-CN"/>
        </w:rPr>
        <w:t>吉县殡葬服务中心</w:t>
      </w:r>
      <w:r>
        <w:rPr>
          <w:rFonts w:hint="eastAsia" w:ascii="黑体" w:hAnsi="黑体" w:eastAsia="黑体" w:cs="黑体"/>
          <w:color w:val="auto"/>
          <w:sz w:val="28"/>
          <w:szCs w:val="28"/>
          <w:lang w:eastAsia="zh-CN"/>
        </w:rPr>
        <w:t>）</w:t>
      </w:r>
    </w:p>
    <w:tbl>
      <w:tblPr>
        <w:tblStyle w:val="5"/>
        <w:tblW w:w="147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88"/>
        <w:gridCol w:w="1268"/>
        <w:gridCol w:w="1717"/>
        <w:gridCol w:w="1237"/>
        <w:gridCol w:w="1593"/>
        <w:gridCol w:w="1871"/>
        <w:gridCol w:w="2023"/>
        <w:gridCol w:w="1531"/>
        <w:gridCol w:w="1512"/>
      </w:tblGrid>
      <w:tr w14:paraId="0D682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tblHeader/>
          <w:jc w:val="center"/>
        </w:trPr>
        <w:tc>
          <w:tcPr>
            <w:tcW w:w="14740" w:type="dxa"/>
            <w:gridSpan w:val="9"/>
            <w:tcBorders>
              <w:tl2br w:val="nil"/>
              <w:tr2bl w:val="nil"/>
            </w:tcBorders>
            <w:noWrap w:val="0"/>
            <w:vAlign w:val="center"/>
          </w:tcPr>
          <w:p w14:paraId="7906C4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黑体" w:hAnsi="黑体" w:eastAsia="黑体" w:cs="黑体"/>
                <w:i w:val="0"/>
                <w:snapToGrid w:val="0"/>
                <w:color w:val="auto"/>
                <w:kern w:val="0"/>
                <w:sz w:val="24"/>
                <w:szCs w:val="24"/>
                <w:u w:val="none"/>
                <w:lang w:val="en-US"/>
              </w:rPr>
            </w:pPr>
            <w:r>
              <w:rPr>
                <w:rFonts w:hint="eastAsia" w:ascii="黑体" w:hAnsi="黑体" w:eastAsia="黑体" w:cs="黑体"/>
                <w:i w:val="0"/>
                <w:snapToGrid w:val="0"/>
                <w:color w:val="auto"/>
                <w:kern w:val="0"/>
                <w:sz w:val="24"/>
                <w:szCs w:val="24"/>
                <w:u w:val="none"/>
                <w:lang w:val="en-US" w:eastAsia="zh-CN" w:bidi="ar"/>
              </w:rPr>
              <w:t>殡葬基本服务收费</w:t>
            </w:r>
          </w:p>
        </w:tc>
      </w:tr>
      <w:tr w14:paraId="68383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1988" w:type="dxa"/>
            <w:tcBorders>
              <w:tl2br w:val="nil"/>
              <w:tr2bl w:val="nil"/>
            </w:tcBorders>
            <w:noWrap w:val="0"/>
            <w:vAlign w:val="center"/>
          </w:tcPr>
          <w:p w14:paraId="6F3F493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服务项目</w:t>
            </w:r>
          </w:p>
        </w:tc>
        <w:tc>
          <w:tcPr>
            <w:tcW w:w="1268" w:type="dxa"/>
            <w:tcBorders>
              <w:tl2br w:val="nil"/>
              <w:tr2bl w:val="nil"/>
            </w:tcBorders>
            <w:noWrap w:val="0"/>
            <w:vAlign w:val="center"/>
          </w:tcPr>
          <w:p w14:paraId="40666D3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收费标准</w:t>
            </w:r>
          </w:p>
        </w:tc>
        <w:tc>
          <w:tcPr>
            <w:tcW w:w="1717" w:type="dxa"/>
            <w:tcBorders>
              <w:tl2br w:val="nil"/>
              <w:tr2bl w:val="nil"/>
            </w:tcBorders>
            <w:noWrap w:val="0"/>
            <w:vAlign w:val="center"/>
          </w:tcPr>
          <w:p w14:paraId="3FB9555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计费单位</w:t>
            </w:r>
          </w:p>
        </w:tc>
        <w:tc>
          <w:tcPr>
            <w:tcW w:w="1237" w:type="dxa"/>
            <w:tcBorders>
              <w:tl2br w:val="nil"/>
              <w:tr2bl w:val="nil"/>
            </w:tcBorders>
            <w:noWrap w:val="0"/>
            <w:vAlign w:val="center"/>
          </w:tcPr>
          <w:p w14:paraId="065D65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收费管理形式</w:t>
            </w:r>
          </w:p>
        </w:tc>
        <w:tc>
          <w:tcPr>
            <w:tcW w:w="1593" w:type="dxa"/>
            <w:tcBorders>
              <w:tl2br w:val="nil"/>
              <w:tr2bl w:val="nil"/>
            </w:tcBorders>
            <w:noWrap w:val="0"/>
            <w:vAlign w:val="center"/>
          </w:tcPr>
          <w:p w14:paraId="4E159D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收费依据</w:t>
            </w:r>
          </w:p>
        </w:tc>
        <w:tc>
          <w:tcPr>
            <w:tcW w:w="1871" w:type="dxa"/>
            <w:tcBorders>
              <w:tl2br w:val="nil"/>
              <w:tr2bl w:val="nil"/>
            </w:tcBorders>
            <w:noWrap w:val="0"/>
            <w:vAlign w:val="center"/>
          </w:tcPr>
          <w:p w14:paraId="32737CB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服务内容</w:t>
            </w:r>
          </w:p>
        </w:tc>
        <w:tc>
          <w:tcPr>
            <w:tcW w:w="2023" w:type="dxa"/>
            <w:tcBorders>
              <w:tl2br w:val="nil"/>
              <w:tr2bl w:val="nil"/>
            </w:tcBorders>
            <w:noWrap w:val="0"/>
            <w:vAlign w:val="center"/>
          </w:tcPr>
          <w:p w14:paraId="26DB3273">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服务标准、等级和规格</w:t>
            </w:r>
          </w:p>
        </w:tc>
        <w:tc>
          <w:tcPr>
            <w:tcW w:w="1531" w:type="dxa"/>
            <w:tcBorders>
              <w:tl2br w:val="nil"/>
              <w:tr2bl w:val="nil"/>
            </w:tcBorders>
            <w:noWrap w:val="0"/>
            <w:vAlign w:val="center"/>
          </w:tcPr>
          <w:p w14:paraId="199B11C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减免政策</w:t>
            </w:r>
          </w:p>
        </w:tc>
        <w:tc>
          <w:tcPr>
            <w:tcW w:w="1512" w:type="dxa"/>
            <w:tcBorders>
              <w:tl2br w:val="nil"/>
              <w:tr2bl w:val="nil"/>
            </w:tcBorders>
            <w:noWrap w:val="0"/>
            <w:vAlign w:val="center"/>
          </w:tcPr>
          <w:p w14:paraId="2D9A12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8"/>
                <w:rFonts w:hint="eastAsia" w:ascii="黑体" w:hAnsi="黑体" w:eastAsia="黑体" w:cs="黑体"/>
                <w:snapToGrid w:val="0"/>
                <w:color w:val="auto"/>
                <w:kern w:val="0"/>
                <w:sz w:val="24"/>
                <w:szCs w:val="24"/>
                <w:lang w:val="en-US" w:eastAsia="zh-CN" w:bidi="ar"/>
              </w:rPr>
            </w:pPr>
            <w:r>
              <w:rPr>
                <w:rStyle w:val="8"/>
                <w:rFonts w:hint="eastAsia" w:ascii="黑体" w:hAnsi="黑体" w:eastAsia="黑体" w:cs="黑体"/>
                <w:snapToGrid w:val="0"/>
                <w:color w:val="auto"/>
                <w:kern w:val="0"/>
                <w:sz w:val="24"/>
                <w:szCs w:val="24"/>
                <w:lang w:val="en-US" w:eastAsia="zh-CN" w:bidi="ar"/>
              </w:rPr>
              <w:t>备注</w:t>
            </w:r>
          </w:p>
          <w:p w14:paraId="4C4E151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Style w:val="9"/>
                <w:rFonts w:hint="eastAsia" w:ascii="黑体" w:hAnsi="黑体" w:eastAsia="黑体" w:cs="黑体"/>
                <w:snapToGrid w:val="0"/>
                <w:color w:val="auto"/>
                <w:spacing w:val="-6"/>
                <w:kern w:val="0"/>
                <w:sz w:val="24"/>
                <w:szCs w:val="24"/>
                <w:lang w:val="en-US" w:eastAsia="zh-CN" w:bidi="ar"/>
              </w:rPr>
              <w:t>（可附照片）</w:t>
            </w:r>
          </w:p>
        </w:tc>
      </w:tr>
      <w:tr w14:paraId="28D67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3" w:hRule="atLeast"/>
          <w:jc w:val="center"/>
        </w:trPr>
        <w:tc>
          <w:tcPr>
            <w:tcW w:w="1988" w:type="dxa"/>
            <w:tcBorders>
              <w:tl2br w:val="nil"/>
              <w:tr2bl w:val="nil"/>
            </w:tcBorders>
            <w:noWrap w:val="0"/>
            <w:vAlign w:val="center"/>
          </w:tcPr>
          <w:p w14:paraId="47848526">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val="0"/>
                <w:bCs/>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rPr>
              <w:t>遗体存放和冷藏</w:t>
            </w:r>
          </w:p>
        </w:tc>
        <w:tc>
          <w:tcPr>
            <w:tcW w:w="1268" w:type="dxa"/>
            <w:tcBorders>
              <w:tl2br w:val="nil"/>
              <w:tr2bl w:val="nil"/>
            </w:tcBorders>
            <w:noWrap w:val="0"/>
            <w:vAlign w:val="center"/>
          </w:tcPr>
          <w:p w14:paraId="1341B233">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冷藏：100元/间/具/天(当天存放不足12小时，以半价收取)；</w:t>
            </w:r>
          </w:p>
          <w:p w14:paraId="4846D1D8">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不冷藏：80元/间/具/天（当天存放不足12小时,以半价收取)。</w:t>
            </w:r>
          </w:p>
        </w:tc>
        <w:tc>
          <w:tcPr>
            <w:tcW w:w="1717" w:type="dxa"/>
            <w:tcBorders>
              <w:tl2br w:val="nil"/>
              <w:tr2bl w:val="nil"/>
            </w:tcBorders>
            <w:noWrap w:val="0"/>
            <w:vAlign w:val="center"/>
          </w:tcPr>
          <w:p w14:paraId="7E92796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bidi="ar"/>
              </w:rPr>
              <w:t>元/间/具/天</w:t>
            </w:r>
          </w:p>
        </w:tc>
        <w:tc>
          <w:tcPr>
            <w:tcW w:w="1237" w:type="dxa"/>
            <w:tcBorders>
              <w:tl2br w:val="nil"/>
              <w:tr2bl w:val="nil"/>
            </w:tcBorders>
            <w:noWrap w:val="0"/>
            <w:vAlign w:val="center"/>
          </w:tcPr>
          <w:p w14:paraId="727833C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bidi="ar"/>
              </w:rPr>
              <w:t>政府定价</w:t>
            </w:r>
          </w:p>
        </w:tc>
        <w:tc>
          <w:tcPr>
            <w:tcW w:w="1593" w:type="dxa"/>
            <w:tcBorders>
              <w:tl2br w:val="nil"/>
              <w:tr2bl w:val="nil"/>
            </w:tcBorders>
            <w:noWrap w:val="0"/>
            <w:vAlign w:val="center"/>
          </w:tcPr>
          <w:p w14:paraId="64EA769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仿宋_GB2312" w:hAnsi="仿宋_GB2312" w:eastAsia="仿宋_GB2312" w:cs="仿宋_GB2312"/>
                <w:i w:val="0"/>
                <w:snapToGrid w:val="0"/>
                <w:color w:val="auto"/>
                <w:kern w:val="0"/>
                <w:sz w:val="24"/>
                <w:szCs w:val="24"/>
                <w:u w:val="none"/>
                <w:lang w:val="en-US"/>
              </w:rPr>
            </w:pPr>
            <w:r>
              <w:rPr>
                <w:rFonts w:hint="eastAsia" w:ascii="仿宋_GB2312" w:hAnsi="仿宋_GB2312" w:eastAsia="仿宋_GB2312" w:cs="仿宋_GB2312"/>
                <w:i w:val="0"/>
                <w:snapToGrid w:val="0"/>
                <w:color w:val="auto"/>
                <w:kern w:val="0"/>
                <w:sz w:val="24"/>
                <w:szCs w:val="24"/>
                <w:u w:val="none"/>
                <w:lang w:val="en-US" w:eastAsia="zh-CN" w:bidi="ar"/>
              </w:rPr>
              <w:t>《吉县发展和改革局关于吉县民政局调整吉县殡仪馆部分殡葬服务收费标准的回复》吉发改发〔2025〕39号</w:t>
            </w:r>
          </w:p>
        </w:tc>
        <w:tc>
          <w:tcPr>
            <w:tcW w:w="1871" w:type="dxa"/>
            <w:tcBorders>
              <w:tl2br w:val="nil"/>
              <w:tr2bl w:val="nil"/>
            </w:tcBorders>
            <w:noWrap w:val="0"/>
            <w:vAlign w:val="center"/>
          </w:tcPr>
          <w:p w14:paraId="76C64E3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bidi="ar"/>
              </w:rPr>
              <w:t>分冷藏和不冷藏</w:t>
            </w:r>
          </w:p>
        </w:tc>
        <w:tc>
          <w:tcPr>
            <w:tcW w:w="2023" w:type="dxa"/>
            <w:tcBorders>
              <w:tl2br w:val="nil"/>
              <w:tr2bl w:val="nil"/>
            </w:tcBorders>
            <w:noWrap w:val="0"/>
            <w:vAlign w:val="center"/>
          </w:tcPr>
          <w:p w14:paraId="588CEC4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bidi="ar"/>
              </w:rPr>
              <w:t>按天计费，不足12小时按半价收费（具体内容以文件规定为准）</w:t>
            </w:r>
          </w:p>
        </w:tc>
        <w:tc>
          <w:tcPr>
            <w:tcW w:w="1531" w:type="dxa"/>
            <w:tcBorders>
              <w:tl2br w:val="nil"/>
              <w:tr2bl w:val="nil"/>
            </w:tcBorders>
            <w:noWrap w:val="0"/>
            <w:vAlign w:val="center"/>
          </w:tcPr>
          <w:p w14:paraId="4AF7226D">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bidi="ar"/>
              </w:rPr>
              <w:t>持有我县户籍证明，遗体实行火化的居民（包括在异地死亡遗体已火化的本县户籍居民），经县以上公安部门出具火化证明或火化通知的无名尸体。可减免遗体存放费100/80元（具体内容以当地减免政策规定为准）</w:t>
            </w:r>
          </w:p>
        </w:tc>
        <w:tc>
          <w:tcPr>
            <w:tcW w:w="1512" w:type="dxa"/>
            <w:tcBorders>
              <w:tl2br w:val="nil"/>
              <w:tr2bl w:val="nil"/>
            </w:tcBorders>
            <w:noWrap w:val="0"/>
            <w:vAlign w:val="center"/>
          </w:tcPr>
          <w:p w14:paraId="2925EF45">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r>
      <w:tr w14:paraId="0B4CC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50" w:hRule="atLeast"/>
          <w:jc w:val="center"/>
        </w:trPr>
        <w:tc>
          <w:tcPr>
            <w:tcW w:w="1988" w:type="dxa"/>
            <w:tcBorders>
              <w:tl2br w:val="nil"/>
              <w:tr2bl w:val="nil"/>
            </w:tcBorders>
            <w:noWrap w:val="0"/>
            <w:vAlign w:val="center"/>
          </w:tcPr>
          <w:p w14:paraId="0366228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b w:val="0"/>
                <w:bCs/>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rPr>
              <w:t>遗体接运</w:t>
            </w:r>
          </w:p>
        </w:tc>
        <w:tc>
          <w:tcPr>
            <w:tcW w:w="1268" w:type="dxa"/>
            <w:tcBorders>
              <w:tl2br w:val="nil"/>
              <w:tr2bl w:val="nil"/>
            </w:tcBorders>
            <w:noWrap w:val="0"/>
            <w:vAlign w:val="center"/>
          </w:tcPr>
          <w:p w14:paraId="7535C3CE">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rPr>
              <w:t>300</w:t>
            </w:r>
            <w:r>
              <w:rPr>
                <w:rFonts w:hint="eastAsia" w:ascii="仿宋_GB2312" w:hAnsi="仿宋_GB2312" w:eastAsia="仿宋_GB2312" w:cs="仿宋_GB2312"/>
                <w:i w:val="0"/>
                <w:snapToGrid w:val="0"/>
                <w:color w:val="auto"/>
                <w:kern w:val="0"/>
                <w:sz w:val="24"/>
                <w:szCs w:val="24"/>
                <w:u w:val="none"/>
              </w:rPr>
              <w:t>元/具/次(接运里程为吉县县域范围内，超出县域外每公里加收2元)</w:t>
            </w:r>
          </w:p>
        </w:tc>
        <w:tc>
          <w:tcPr>
            <w:tcW w:w="1717" w:type="dxa"/>
            <w:tcBorders>
              <w:tl2br w:val="nil"/>
              <w:tr2bl w:val="nil"/>
            </w:tcBorders>
            <w:noWrap w:val="0"/>
            <w:vAlign w:val="center"/>
          </w:tcPr>
          <w:p w14:paraId="080EC7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元/具/次</w:t>
            </w:r>
          </w:p>
        </w:tc>
        <w:tc>
          <w:tcPr>
            <w:tcW w:w="1237" w:type="dxa"/>
            <w:tcBorders>
              <w:tl2br w:val="nil"/>
              <w:tr2bl w:val="nil"/>
            </w:tcBorders>
            <w:noWrap w:val="0"/>
            <w:vAlign w:val="center"/>
          </w:tcPr>
          <w:p w14:paraId="6DC1A2D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政府定价</w:t>
            </w:r>
          </w:p>
        </w:tc>
        <w:tc>
          <w:tcPr>
            <w:tcW w:w="1593" w:type="dxa"/>
            <w:tcBorders>
              <w:tl2br w:val="nil"/>
              <w:tr2bl w:val="nil"/>
            </w:tcBorders>
            <w:noWrap w:val="0"/>
            <w:vAlign w:val="center"/>
          </w:tcPr>
          <w:p w14:paraId="0B6F212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《吉县发展和改革局关于吉县民政局调整吉县殡仪馆部分殡葬服务收费标准的回复》吉发改发〔2025〕39号</w:t>
            </w:r>
          </w:p>
        </w:tc>
        <w:tc>
          <w:tcPr>
            <w:tcW w:w="1871" w:type="dxa"/>
            <w:tcBorders>
              <w:tl2br w:val="nil"/>
              <w:tr2bl w:val="nil"/>
            </w:tcBorders>
            <w:noWrap w:val="0"/>
            <w:vAlign w:val="center"/>
          </w:tcPr>
          <w:p w14:paraId="1B173B8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包含本地区遗体的抬尸、装卸、运输、消毒、普通纸棺，实行政府定价；跨区域运输遗体另按相关规定办理。</w:t>
            </w:r>
          </w:p>
        </w:tc>
        <w:tc>
          <w:tcPr>
            <w:tcW w:w="2023" w:type="dxa"/>
            <w:tcBorders>
              <w:tl2br w:val="nil"/>
              <w:tr2bl w:val="nil"/>
            </w:tcBorders>
            <w:noWrap w:val="0"/>
            <w:vAlign w:val="center"/>
          </w:tcPr>
          <w:p w14:paraId="4CEBB8C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接运里程为吉县县域范围内，超出县域外每公里加收2元</w:t>
            </w:r>
          </w:p>
        </w:tc>
        <w:tc>
          <w:tcPr>
            <w:tcW w:w="1531" w:type="dxa"/>
            <w:tcBorders>
              <w:tl2br w:val="nil"/>
              <w:tr2bl w:val="nil"/>
            </w:tcBorders>
            <w:noWrap w:val="0"/>
            <w:vAlign w:val="center"/>
          </w:tcPr>
          <w:p w14:paraId="7A36732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持有我县户籍证明，可减免遗体接运费300元（具体内容以当地减免政策规定为准）</w:t>
            </w:r>
          </w:p>
        </w:tc>
        <w:tc>
          <w:tcPr>
            <w:tcW w:w="1512" w:type="dxa"/>
            <w:tcBorders>
              <w:tl2br w:val="nil"/>
              <w:tr2bl w:val="nil"/>
            </w:tcBorders>
            <w:noWrap w:val="0"/>
            <w:vAlign w:val="center"/>
          </w:tcPr>
          <w:p w14:paraId="79DA42D2">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r>
      <w:tr w14:paraId="6985C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50" w:hRule="atLeast"/>
          <w:jc w:val="center"/>
        </w:trPr>
        <w:tc>
          <w:tcPr>
            <w:tcW w:w="1988" w:type="dxa"/>
            <w:tcBorders>
              <w:tl2br w:val="nil"/>
              <w:tr2bl w:val="nil"/>
            </w:tcBorders>
            <w:noWrap w:val="0"/>
            <w:vAlign w:val="center"/>
          </w:tcPr>
          <w:p w14:paraId="17273C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遗体火化</w:t>
            </w:r>
          </w:p>
        </w:tc>
        <w:tc>
          <w:tcPr>
            <w:tcW w:w="1268" w:type="dxa"/>
            <w:tcBorders>
              <w:tl2br w:val="nil"/>
              <w:tr2bl w:val="nil"/>
            </w:tcBorders>
            <w:noWrap w:val="0"/>
            <w:vAlign w:val="center"/>
          </w:tcPr>
          <w:p w14:paraId="4B74DD2E">
            <w:pPr>
              <w:keepNext w:val="0"/>
              <w:keepLines w:val="0"/>
              <w:pageBreakBefore w:val="0"/>
              <w:widowControl w:val="0"/>
              <w:kinsoku/>
              <w:wordWrap/>
              <w:overflowPunct w:val="0"/>
              <w:topLinePunct w:val="0"/>
              <w:autoSpaceDE/>
              <w:autoSpaceDN/>
              <w:bidi w:val="0"/>
              <w:adjustRightInd w:val="0"/>
              <w:snapToGrid w:val="0"/>
              <w:jc w:val="both"/>
              <w:rPr>
                <w:rFonts w:hint="default" w:ascii="仿宋_GB2312" w:hAnsi="仿宋_GB2312" w:eastAsia="仿宋_GB2312" w:cs="仿宋_GB2312"/>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800</w:t>
            </w:r>
            <w:r>
              <w:rPr>
                <w:rFonts w:hint="eastAsia" w:ascii="仿宋_GB2312" w:hAnsi="仿宋_GB2312" w:eastAsia="仿宋_GB2312" w:cs="仿宋_GB2312"/>
                <w:i w:val="0"/>
                <w:snapToGrid w:val="0"/>
                <w:color w:val="auto"/>
                <w:kern w:val="0"/>
                <w:sz w:val="24"/>
                <w:szCs w:val="24"/>
                <w:u w:val="none"/>
              </w:rPr>
              <w:t>元/具(</w:t>
            </w:r>
            <w:r>
              <w:rPr>
                <w:rFonts w:hint="eastAsia" w:ascii="仿宋_GB2312" w:hAnsi="仿宋_GB2312" w:eastAsia="仿宋_GB2312" w:cs="仿宋_GB2312"/>
                <w:i w:val="0"/>
                <w:snapToGrid w:val="0"/>
                <w:color w:val="auto"/>
                <w:kern w:val="0"/>
                <w:sz w:val="24"/>
                <w:szCs w:val="24"/>
                <w:u w:val="none"/>
                <w:lang w:eastAsia="zh-CN"/>
              </w:rPr>
              <w:t>干骨、</w:t>
            </w:r>
            <w:r>
              <w:rPr>
                <w:rFonts w:hint="eastAsia" w:ascii="仿宋_GB2312" w:hAnsi="仿宋_GB2312" w:eastAsia="仿宋_GB2312" w:cs="仿宋_GB2312"/>
                <w:i w:val="0"/>
                <w:snapToGrid w:val="0"/>
                <w:color w:val="auto"/>
                <w:kern w:val="0"/>
                <w:sz w:val="24"/>
                <w:szCs w:val="24"/>
                <w:u w:val="none"/>
                <w:lang w:val="en-US" w:eastAsia="zh-CN"/>
              </w:rPr>
              <w:t>12周岁及以下儿童火化收费标准减半</w:t>
            </w:r>
            <w:r>
              <w:rPr>
                <w:rFonts w:hint="eastAsia" w:ascii="仿宋_GB2312" w:hAnsi="仿宋_GB2312" w:eastAsia="仿宋_GB2312" w:cs="仿宋_GB2312"/>
                <w:i w:val="0"/>
                <w:snapToGrid w:val="0"/>
                <w:color w:val="auto"/>
                <w:kern w:val="0"/>
                <w:sz w:val="24"/>
                <w:szCs w:val="24"/>
                <w:u w:val="none"/>
              </w:rPr>
              <w:t>)</w:t>
            </w:r>
          </w:p>
        </w:tc>
        <w:tc>
          <w:tcPr>
            <w:tcW w:w="1717" w:type="dxa"/>
            <w:tcBorders>
              <w:tl2br w:val="nil"/>
              <w:tr2bl w:val="nil"/>
            </w:tcBorders>
            <w:noWrap w:val="0"/>
            <w:vAlign w:val="center"/>
          </w:tcPr>
          <w:p w14:paraId="07343EC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元/具</w:t>
            </w:r>
          </w:p>
        </w:tc>
        <w:tc>
          <w:tcPr>
            <w:tcW w:w="1237" w:type="dxa"/>
            <w:tcBorders>
              <w:tl2br w:val="nil"/>
              <w:tr2bl w:val="nil"/>
            </w:tcBorders>
            <w:noWrap w:val="0"/>
            <w:vAlign w:val="center"/>
          </w:tcPr>
          <w:p w14:paraId="27E50BB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政府定价</w:t>
            </w:r>
          </w:p>
        </w:tc>
        <w:tc>
          <w:tcPr>
            <w:tcW w:w="1593" w:type="dxa"/>
            <w:tcBorders>
              <w:tl2br w:val="nil"/>
              <w:tr2bl w:val="nil"/>
            </w:tcBorders>
            <w:noWrap w:val="0"/>
            <w:vAlign w:val="center"/>
          </w:tcPr>
          <w:p w14:paraId="700AD19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《吉县发展和改革局关于吉县民政局调整吉县殡仪馆部分殡葬服务收费标准的回复》吉发改发〔2025〕39号</w:t>
            </w:r>
          </w:p>
        </w:tc>
        <w:tc>
          <w:tcPr>
            <w:tcW w:w="1871" w:type="dxa"/>
            <w:tcBorders>
              <w:tl2br w:val="nil"/>
              <w:tr2bl w:val="nil"/>
            </w:tcBorders>
            <w:noWrap w:val="0"/>
            <w:vAlign w:val="center"/>
          </w:tcPr>
          <w:p w14:paraId="10B91FD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包括遗体消毒、遗体火化、骨灰清理、骨灰装袋。</w:t>
            </w:r>
          </w:p>
        </w:tc>
        <w:tc>
          <w:tcPr>
            <w:tcW w:w="2023" w:type="dxa"/>
            <w:tcBorders>
              <w:tl2br w:val="nil"/>
              <w:tr2bl w:val="nil"/>
            </w:tcBorders>
            <w:noWrap w:val="0"/>
            <w:vAlign w:val="center"/>
          </w:tcPr>
          <w:p w14:paraId="671C8EC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800元/具</w:t>
            </w:r>
          </w:p>
        </w:tc>
        <w:tc>
          <w:tcPr>
            <w:tcW w:w="1531" w:type="dxa"/>
            <w:tcBorders>
              <w:tl2br w:val="nil"/>
              <w:tr2bl w:val="nil"/>
            </w:tcBorders>
            <w:noWrap w:val="0"/>
            <w:vAlign w:val="center"/>
          </w:tcPr>
          <w:p w14:paraId="26B8C32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持有我县户籍证明，可减免遗体火化费800元（具体内容以当地减免政策规定为准）</w:t>
            </w:r>
          </w:p>
        </w:tc>
        <w:tc>
          <w:tcPr>
            <w:tcW w:w="1512" w:type="dxa"/>
            <w:tcBorders>
              <w:tl2br w:val="nil"/>
              <w:tr2bl w:val="nil"/>
            </w:tcBorders>
            <w:noWrap w:val="0"/>
            <w:vAlign w:val="center"/>
          </w:tcPr>
          <w:p w14:paraId="3357DD86">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r>
      <w:tr w14:paraId="5B309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50" w:hRule="atLeast"/>
          <w:jc w:val="center"/>
        </w:trPr>
        <w:tc>
          <w:tcPr>
            <w:tcW w:w="1988" w:type="dxa"/>
            <w:tcBorders>
              <w:tl2br w:val="nil"/>
              <w:tr2bl w:val="nil"/>
            </w:tcBorders>
            <w:noWrap w:val="0"/>
            <w:vAlign w:val="center"/>
          </w:tcPr>
          <w:p w14:paraId="0083C1F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骨灰寄存</w:t>
            </w:r>
          </w:p>
        </w:tc>
        <w:tc>
          <w:tcPr>
            <w:tcW w:w="1268" w:type="dxa"/>
            <w:tcBorders>
              <w:tl2br w:val="nil"/>
              <w:tr2bl w:val="nil"/>
            </w:tcBorders>
            <w:noWrap w:val="0"/>
            <w:vAlign w:val="center"/>
          </w:tcPr>
          <w:p w14:paraId="27D28CD7">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1</w:t>
            </w:r>
            <w:r>
              <w:rPr>
                <w:rFonts w:hint="eastAsia" w:ascii="仿宋_GB2312" w:hAnsi="仿宋_GB2312" w:eastAsia="仿宋_GB2312" w:cs="仿宋_GB2312"/>
                <w:i w:val="0"/>
                <w:snapToGrid w:val="0"/>
                <w:color w:val="auto"/>
                <w:kern w:val="0"/>
                <w:sz w:val="24"/>
                <w:szCs w:val="24"/>
                <w:u w:val="none"/>
                <w:lang w:val="en-US" w:eastAsia="zh-CN"/>
              </w:rPr>
              <w:t>20</w:t>
            </w:r>
            <w:r>
              <w:rPr>
                <w:rFonts w:hint="eastAsia" w:ascii="仿宋_GB2312" w:hAnsi="仿宋_GB2312" w:eastAsia="仿宋_GB2312" w:cs="仿宋_GB2312"/>
                <w:i w:val="0"/>
                <w:snapToGrid w:val="0"/>
                <w:color w:val="auto"/>
                <w:kern w:val="0"/>
                <w:sz w:val="24"/>
                <w:szCs w:val="24"/>
                <w:u w:val="none"/>
              </w:rPr>
              <w:t>元/格/年(</w:t>
            </w:r>
            <w:r>
              <w:rPr>
                <w:rFonts w:hint="eastAsia" w:ascii="仿宋_GB2312" w:hAnsi="仿宋_GB2312" w:eastAsia="仿宋_GB2312" w:cs="仿宋_GB2312"/>
                <w:i w:val="0"/>
                <w:snapToGrid w:val="0"/>
                <w:color w:val="auto"/>
                <w:kern w:val="0"/>
                <w:sz w:val="24"/>
                <w:szCs w:val="24"/>
                <w:u w:val="none"/>
                <w:lang w:eastAsia="zh-CN"/>
              </w:rPr>
              <w:t>首年免除</w:t>
            </w:r>
            <w:r>
              <w:rPr>
                <w:rFonts w:hint="eastAsia" w:ascii="仿宋_GB2312" w:hAnsi="仿宋_GB2312" w:eastAsia="仿宋_GB2312" w:cs="仿宋_GB2312"/>
                <w:i w:val="0"/>
                <w:snapToGrid w:val="0"/>
                <w:color w:val="auto"/>
                <w:kern w:val="0"/>
                <w:sz w:val="24"/>
                <w:szCs w:val="24"/>
                <w:u w:val="none"/>
                <w:lang w:val="en-US" w:eastAsia="zh-CN"/>
              </w:rPr>
              <w:t>12个月寄存费</w:t>
            </w:r>
            <w:r>
              <w:rPr>
                <w:rFonts w:hint="eastAsia" w:ascii="仿宋_GB2312" w:hAnsi="仿宋_GB2312" w:eastAsia="仿宋_GB2312" w:cs="仿宋_GB2312"/>
                <w:i w:val="0"/>
                <w:snapToGrid w:val="0"/>
                <w:color w:val="auto"/>
                <w:kern w:val="0"/>
                <w:sz w:val="24"/>
                <w:szCs w:val="24"/>
                <w:u w:val="none"/>
              </w:rPr>
              <w:t>)</w:t>
            </w:r>
          </w:p>
        </w:tc>
        <w:tc>
          <w:tcPr>
            <w:tcW w:w="1717" w:type="dxa"/>
            <w:tcBorders>
              <w:tl2br w:val="nil"/>
              <w:tr2bl w:val="nil"/>
            </w:tcBorders>
            <w:noWrap w:val="0"/>
            <w:vAlign w:val="center"/>
          </w:tcPr>
          <w:p w14:paraId="49BCA86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元/格/年</w:t>
            </w:r>
          </w:p>
        </w:tc>
        <w:tc>
          <w:tcPr>
            <w:tcW w:w="1237" w:type="dxa"/>
            <w:tcBorders>
              <w:tl2br w:val="nil"/>
              <w:tr2bl w:val="nil"/>
            </w:tcBorders>
            <w:noWrap w:val="0"/>
            <w:vAlign w:val="center"/>
          </w:tcPr>
          <w:p w14:paraId="0325A5F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政府定价</w:t>
            </w:r>
          </w:p>
        </w:tc>
        <w:tc>
          <w:tcPr>
            <w:tcW w:w="1593" w:type="dxa"/>
            <w:tcBorders>
              <w:tl2br w:val="nil"/>
              <w:tr2bl w:val="nil"/>
            </w:tcBorders>
            <w:noWrap w:val="0"/>
            <w:vAlign w:val="center"/>
          </w:tcPr>
          <w:p w14:paraId="4935FDE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《吉县发展和改革局关于吉县民政局调整吉县殡仪馆部分殡葬服务收费标准的回复》吉发改发〔2025〕39号</w:t>
            </w:r>
          </w:p>
        </w:tc>
        <w:tc>
          <w:tcPr>
            <w:tcW w:w="1871" w:type="dxa"/>
            <w:tcBorders>
              <w:tl2br w:val="nil"/>
              <w:tr2bl w:val="nil"/>
            </w:tcBorders>
            <w:noWrap w:val="0"/>
            <w:vAlign w:val="center"/>
          </w:tcPr>
          <w:p w14:paraId="01B74F9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包括骨灰(骨灰盒)的安放、安全、整洁、配套保养等服务。</w:t>
            </w:r>
          </w:p>
        </w:tc>
        <w:tc>
          <w:tcPr>
            <w:tcW w:w="2023" w:type="dxa"/>
            <w:tcBorders>
              <w:tl2br w:val="nil"/>
              <w:tr2bl w:val="nil"/>
            </w:tcBorders>
            <w:noWrap w:val="0"/>
            <w:vAlign w:val="center"/>
          </w:tcPr>
          <w:p w14:paraId="5C566C9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120元/格/年</w:t>
            </w:r>
          </w:p>
        </w:tc>
        <w:tc>
          <w:tcPr>
            <w:tcW w:w="1531" w:type="dxa"/>
            <w:tcBorders>
              <w:tl2br w:val="nil"/>
              <w:tr2bl w:val="nil"/>
            </w:tcBorders>
            <w:shd w:val="clear" w:color="auto" w:fill="auto"/>
            <w:noWrap w:val="0"/>
            <w:vAlign w:val="center"/>
          </w:tcPr>
          <w:p w14:paraId="6E8424F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持有我县户籍证明，可减免骨灰寄存费120元（具体内容以当地减免政策规定为准）</w:t>
            </w:r>
          </w:p>
        </w:tc>
        <w:tc>
          <w:tcPr>
            <w:tcW w:w="1512" w:type="dxa"/>
            <w:tcBorders>
              <w:tl2br w:val="nil"/>
              <w:tr2bl w:val="nil"/>
            </w:tcBorders>
            <w:noWrap w:val="0"/>
            <w:vAlign w:val="center"/>
          </w:tcPr>
          <w:p w14:paraId="69B97F13">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r>
    </w:tbl>
    <w:p w14:paraId="41F1A2A5">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黑体" w:hAnsi="黑体" w:eastAsia="黑体" w:cs="黑体"/>
          <w:color w:val="auto"/>
          <w:sz w:val="28"/>
          <w:szCs w:val="28"/>
        </w:rPr>
      </w:pPr>
    </w:p>
    <w:p w14:paraId="4CEC9110">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黑体" w:hAnsi="黑体" w:eastAsia="黑体" w:cs="黑体"/>
          <w:color w:val="auto"/>
          <w:sz w:val="28"/>
          <w:szCs w:val="28"/>
        </w:rPr>
      </w:pPr>
    </w:p>
    <w:tbl>
      <w:tblPr>
        <w:tblStyle w:val="5"/>
        <w:tblW w:w="147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88"/>
        <w:gridCol w:w="1269"/>
        <w:gridCol w:w="1700"/>
        <w:gridCol w:w="1253"/>
        <w:gridCol w:w="1577"/>
        <w:gridCol w:w="1887"/>
        <w:gridCol w:w="2041"/>
        <w:gridCol w:w="1483"/>
        <w:gridCol w:w="1542"/>
      </w:tblGrid>
      <w:tr w14:paraId="56495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4740" w:type="dxa"/>
            <w:gridSpan w:val="9"/>
            <w:tcBorders>
              <w:tl2br w:val="nil"/>
              <w:tr2bl w:val="nil"/>
            </w:tcBorders>
            <w:noWrap w:val="0"/>
            <w:vAlign w:val="center"/>
          </w:tcPr>
          <w:p w14:paraId="0599CDA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殡葬延伸服务收费</w:t>
            </w:r>
          </w:p>
        </w:tc>
      </w:tr>
      <w:tr w14:paraId="44B47E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1988" w:type="dxa"/>
            <w:tcBorders>
              <w:tl2br w:val="nil"/>
              <w:tr2bl w:val="nil"/>
            </w:tcBorders>
            <w:noWrap w:val="0"/>
            <w:vAlign w:val="center"/>
          </w:tcPr>
          <w:p w14:paraId="4EB25CE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服务项目</w:t>
            </w:r>
          </w:p>
        </w:tc>
        <w:tc>
          <w:tcPr>
            <w:tcW w:w="1269" w:type="dxa"/>
            <w:tcBorders>
              <w:tl2br w:val="nil"/>
              <w:tr2bl w:val="nil"/>
            </w:tcBorders>
            <w:noWrap w:val="0"/>
            <w:vAlign w:val="center"/>
          </w:tcPr>
          <w:p w14:paraId="207045B4">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收费标准</w:t>
            </w:r>
          </w:p>
        </w:tc>
        <w:tc>
          <w:tcPr>
            <w:tcW w:w="1700" w:type="dxa"/>
            <w:tcBorders>
              <w:tl2br w:val="nil"/>
              <w:tr2bl w:val="nil"/>
            </w:tcBorders>
            <w:noWrap w:val="0"/>
            <w:vAlign w:val="center"/>
          </w:tcPr>
          <w:p w14:paraId="28CC36C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计费单位</w:t>
            </w:r>
          </w:p>
        </w:tc>
        <w:tc>
          <w:tcPr>
            <w:tcW w:w="1253" w:type="dxa"/>
            <w:tcBorders>
              <w:tl2br w:val="nil"/>
              <w:tr2bl w:val="nil"/>
            </w:tcBorders>
            <w:noWrap w:val="0"/>
            <w:vAlign w:val="center"/>
          </w:tcPr>
          <w:p w14:paraId="7BBB7AE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收费管理形式</w:t>
            </w:r>
          </w:p>
        </w:tc>
        <w:tc>
          <w:tcPr>
            <w:tcW w:w="1577" w:type="dxa"/>
            <w:tcBorders>
              <w:tl2br w:val="nil"/>
              <w:tr2bl w:val="nil"/>
            </w:tcBorders>
            <w:noWrap w:val="0"/>
            <w:vAlign w:val="center"/>
          </w:tcPr>
          <w:p w14:paraId="7CD9183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收费依据</w:t>
            </w:r>
          </w:p>
        </w:tc>
        <w:tc>
          <w:tcPr>
            <w:tcW w:w="1887" w:type="dxa"/>
            <w:tcBorders>
              <w:tl2br w:val="nil"/>
              <w:tr2bl w:val="nil"/>
            </w:tcBorders>
            <w:noWrap w:val="0"/>
            <w:vAlign w:val="center"/>
          </w:tcPr>
          <w:p w14:paraId="3B348CD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lang w:val="en-US" w:eastAsia="zh-CN" w:bidi="ar"/>
              </w:rPr>
            </w:pPr>
            <w:r>
              <w:rPr>
                <w:rFonts w:hint="eastAsia" w:ascii="黑体" w:hAnsi="黑体" w:eastAsia="黑体" w:cs="黑体"/>
                <w:i w:val="0"/>
                <w:snapToGrid w:val="0"/>
                <w:color w:val="auto"/>
                <w:kern w:val="0"/>
                <w:sz w:val="24"/>
                <w:szCs w:val="24"/>
                <w:u w:val="none"/>
                <w:lang w:val="en-US" w:eastAsia="zh-CN" w:bidi="ar"/>
              </w:rPr>
              <w:t>服务内容</w:t>
            </w:r>
          </w:p>
          <w:p w14:paraId="20A8636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（可选）</w:t>
            </w:r>
          </w:p>
        </w:tc>
        <w:tc>
          <w:tcPr>
            <w:tcW w:w="2041" w:type="dxa"/>
            <w:tcBorders>
              <w:tl2br w:val="nil"/>
              <w:tr2bl w:val="nil"/>
            </w:tcBorders>
            <w:noWrap w:val="0"/>
            <w:vAlign w:val="center"/>
          </w:tcPr>
          <w:p w14:paraId="4A76ED1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服务标准、等级、规格</w:t>
            </w:r>
          </w:p>
        </w:tc>
        <w:tc>
          <w:tcPr>
            <w:tcW w:w="1483" w:type="dxa"/>
            <w:tcBorders>
              <w:tl2br w:val="nil"/>
              <w:tr2bl w:val="nil"/>
            </w:tcBorders>
            <w:noWrap w:val="0"/>
            <w:vAlign w:val="center"/>
          </w:tcPr>
          <w:p w14:paraId="2236FA9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减免政策</w:t>
            </w:r>
          </w:p>
        </w:tc>
        <w:tc>
          <w:tcPr>
            <w:tcW w:w="1542" w:type="dxa"/>
            <w:tcBorders>
              <w:tl2br w:val="nil"/>
              <w:tr2bl w:val="nil"/>
            </w:tcBorders>
            <w:noWrap w:val="0"/>
            <w:vAlign w:val="center"/>
          </w:tcPr>
          <w:p w14:paraId="5AFD2B57">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备注</w:t>
            </w:r>
            <w:r>
              <w:rPr>
                <w:rFonts w:hint="eastAsia" w:ascii="黑体" w:hAnsi="黑体" w:eastAsia="黑体" w:cs="黑体"/>
                <w:i w:val="0"/>
                <w:snapToGrid w:val="0"/>
                <w:color w:val="auto"/>
                <w:kern w:val="0"/>
                <w:sz w:val="24"/>
                <w:szCs w:val="24"/>
                <w:u w:val="none"/>
                <w:lang w:val="en-US" w:eastAsia="zh-CN" w:bidi="ar"/>
              </w:rPr>
              <w:br w:type="textWrapping"/>
            </w:r>
            <w:r>
              <w:rPr>
                <w:rFonts w:hint="eastAsia" w:ascii="黑体" w:hAnsi="黑体" w:eastAsia="黑体" w:cs="黑体"/>
                <w:i w:val="0"/>
                <w:snapToGrid w:val="0"/>
                <w:color w:val="auto"/>
                <w:spacing w:val="-6"/>
                <w:kern w:val="0"/>
                <w:sz w:val="24"/>
                <w:szCs w:val="24"/>
                <w:u w:val="none"/>
                <w:lang w:val="en-US" w:eastAsia="zh-CN" w:bidi="ar"/>
              </w:rPr>
              <w:t>（可附照片）</w:t>
            </w:r>
          </w:p>
        </w:tc>
      </w:tr>
      <w:tr w14:paraId="61537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06" w:hRule="atLeast"/>
          <w:jc w:val="center"/>
        </w:trPr>
        <w:tc>
          <w:tcPr>
            <w:tcW w:w="1988" w:type="dxa"/>
            <w:tcBorders>
              <w:tl2br w:val="nil"/>
              <w:tr2bl w:val="nil"/>
            </w:tcBorders>
            <w:noWrap w:val="0"/>
            <w:vAlign w:val="center"/>
          </w:tcPr>
          <w:p w14:paraId="542BA1D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黑体" w:hAnsi="黑体" w:eastAsia="黑体" w:cs="黑体"/>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1号告别厅</w:t>
            </w:r>
          </w:p>
        </w:tc>
        <w:tc>
          <w:tcPr>
            <w:tcW w:w="1269" w:type="dxa"/>
            <w:tcBorders>
              <w:tl2br w:val="nil"/>
              <w:tr2bl w:val="nil"/>
            </w:tcBorders>
            <w:noWrap w:val="0"/>
            <w:vAlign w:val="center"/>
          </w:tcPr>
          <w:p w14:paraId="54EB3D14">
            <w:pPr>
              <w:keepNext w:val="0"/>
              <w:keepLines w:val="0"/>
              <w:pageBreakBefore w:val="0"/>
              <w:widowControl w:val="0"/>
              <w:kinsoku/>
              <w:wordWrap/>
              <w:overflowPunct w:val="0"/>
              <w:topLinePunct w:val="0"/>
              <w:autoSpaceDE/>
              <w:autoSpaceDN/>
              <w:bidi w:val="0"/>
              <w:adjustRightInd w:val="0"/>
              <w:snapToGrid w:val="0"/>
              <w:jc w:val="both"/>
              <w:rPr>
                <w:rFonts w:hint="default" w:ascii="仿宋_GB2312" w:hAnsi="仿宋_GB2312" w:eastAsia="仿宋_GB2312" w:cs="仿宋_GB2312"/>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3天以内(含3天)：1500元；超过3天：每天加收800元(不足1天的按1天计算)。</w:t>
            </w:r>
          </w:p>
          <w:p w14:paraId="6C125148">
            <w:pPr>
              <w:keepNext w:val="0"/>
              <w:keepLines w:val="0"/>
              <w:pageBreakBefore w:val="0"/>
              <w:widowControl w:val="0"/>
              <w:kinsoku/>
              <w:wordWrap/>
              <w:overflowPunct w:val="0"/>
              <w:topLinePunct w:val="0"/>
              <w:autoSpaceDE/>
              <w:autoSpaceDN/>
              <w:bidi w:val="0"/>
              <w:adjustRightInd w:val="0"/>
              <w:snapToGrid w:val="0"/>
              <w:jc w:val="both"/>
              <w:rPr>
                <w:rFonts w:hint="default" w:ascii="仿宋_GB2312" w:hAnsi="仿宋_GB2312" w:eastAsia="仿宋_GB2312" w:cs="仿宋_GB2312"/>
                <w:i w:val="0"/>
                <w:snapToGrid w:val="0"/>
                <w:color w:val="auto"/>
                <w:kern w:val="0"/>
                <w:sz w:val="24"/>
                <w:szCs w:val="24"/>
                <w:u w:val="none"/>
                <w:lang w:val="en-US" w:eastAsia="zh-CN"/>
              </w:rPr>
            </w:pPr>
          </w:p>
        </w:tc>
        <w:tc>
          <w:tcPr>
            <w:tcW w:w="1700" w:type="dxa"/>
            <w:tcBorders>
              <w:tl2br w:val="nil"/>
              <w:tr2bl w:val="nil"/>
            </w:tcBorders>
            <w:noWrap w:val="0"/>
            <w:vAlign w:val="center"/>
          </w:tcPr>
          <w:p w14:paraId="07E753E7">
            <w:pPr>
              <w:keepNext w:val="0"/>
              <w:keepLines w:val="0"/>
              <w:pageBreakBefore w:val="0"/>
              <w:widowControl w:val="0"/>
              <w:kinsoku/>
              <w:wordWrap/>
              <w:overflowPunct w:val="0"/>
              <w:topLinePunct w:val="0"/>
              <w:autoSpaceDE/>
              <w:autoSpaceDN/>
              <w:bidi w:val="0"/>
              <w:adjustRightInd w:val="0"/>
              <w:snapToGrid w:val="0"/>
              <w:jc w:val="center"/>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元/天</w:t>
            </w:r>
          </w:p>
          <w:p w14:paraId="682D05A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rPr>
            </w:pPr>
          </w:p>
        </w:tc>
        <w:tc>
          <w:tcPr>
            <w:tcW w:w="1253" w:type="dxa"/>
            <w:tcBorders>
              <w:tl2br w:val="nil"/>
              <w:tr2bl w:val="nil"/>
            </w:tcBorders>
            <w:noWrap w:val="0"/>
            <w:vAlign w:val="center"/>
          </w:tcPr>
          <w:p w14:paraId="5C16134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eastAsia="zh-CN"/>
              </w:rPr>
              <w:t>政府指导价</w:t>
            </w:r>
          </w:p>
        </w:tc>
        <w:tc>
          <w:tcPr>
            <w:tcW w:w="1577" w:type="dxa"/>
            <w:tcBorders>
              <w:tl2br w:val="nil"/>
              <w:tr2bl w:val="nil"/>
            </w:tcBorders>
            <w:noWrap w:val="0"/>
            <w:vAlign w:val="center"/>
          </w:tcPr>
          <w:p w14:paraId="52CB2A6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bidi="ar"/>
              </w:rPr>
              <w:t>《吉县发展和改革局关于吉县民政局调整吉县殡仪馆部分殡葬服务收费标准的回复》吉发改发〔2025〕39号</w:t>
            </w:r>
          </w:p>
        </w:tc>
        <w:tc>
          <w:tcPr>
            <w:tcW w:w="1887" w:type="dxa"/>
            <w:tcBorders>
              <w:tl2br w:val="nil"/>
              <w:tr2bl w:val="nil"/>
            </w:tcBorders>
            <w:noWrap w:val="0"/>
            <w:vAlign w:val="center"/>
          </w:tcPr>
          <w:p w14:paraId="0F8DE1E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告别厅及配套设施设备的租用和服务</w:t>
            </w:r>
          </w:p>
        </w:tc>
        <w:tc>
          <w:tcPr>
            <w:tcW w:w="2041" w:type="dxa"/>
            <w:tcBorders>
              <w:tl2br w:val="nil"/>
              <w:tr2bl w:val="nil"/>
            </w:tcBorders>
            <w:noWrap w:val="0"/>
            <w:vAlign w:val="center"/>
          </w:tcPr>
          <w:p w14:paraId="4C490A5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257.628平米</w:t>
            </w:r>
          </w:p>
          <w:p w14:paraId="5F617E5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仿宋_GB2312" w:hAnsi="仿宋_GB2312" w:eastAsia="仿宋_GB2312" w:cs="仿宋_GB2312"/>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eastAsia="zh-CN"/>
              </w:rPr>
              <w:t>配套设施：</w:t>
            </w:r>
            <w:r>
              <w:rPr>
                <w:rFonts w:hint="eastAsia" w:ascii="仿宋_GB2312" w:hAnsi="仿宋_GB2312" w:eastAsia="仿宋_GB2312" w:cs="仿宋_GB2312"/>
                <w:i w:val="0"/>
                <w:snapToGrid w:val="0"/>
                <w:color w:val="auto"/>
                <w:kern w:val="0"/>
                <w:sz w:val="24"/>
                <w:szCs w:val="24"/>
                <w:u w:val="none"/>
                <w:lang w:val="en-US" w:eastAsia="zh-CN"/>
              </w:rPr>
              <w:t>实木浮雕告别棺（大1台），液压升降送尸车1辆，手推车1辆，空气净化设备1套，瞻仰棺1台</w:t>
            </w:r>
          </w:p>
        </w:tc>
        <w:tc>
          <w:tcPr>
            <w:tcW w:w="1483" w:type="dxa"/>
            <w:tcBorders>
              <w:tl2br w:val="nil"/>
              <w:tr2bl w:val="nil"/>
            </w:tcBorders>
            <w:noWrap w:val="0"/>
            <w:vAlign w:val="center"/>
          </w:tcPr>
          <w:p w14:paraId="089FB3C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rPr>
            </w:pPr>
          </w:p>
        </w:tc>
        <w:tc>
          <w:tcPr>
            <w:tcW w:w="1542" w:type="dxa"/>
            <w:tcBorders>
              <w:tl2br w:val="nil"/>
              <w:tr2bl w:val="nil"/>
            </w:tcBorders>
            <w:noWrap w:val="0"/>
            <w:vAlign w:val="center"/>
          </w:tcPr>
          <w:p w14:paraId="32CE1D2D">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不得</w:t>
            </w:r>
            <w:r>
              <w:rPr>
                <w:rFonts w:hint="eastAsia" w:ascii="仿宋_GB2312" w:hAnsi="仿宋_GB2312" w:eastAsia="仿宋_GB2312" w:cs="仿宋_GB2312"/>
                <w:i w:val="0"/>
                <w:snapToGrid w:val="0"/>
                <w:color w:val="auto"/>
                <w:kern w:val="0"/>
                <w:sz w:val="24"/>
                <w:szCs w:val="24"/>
                <w:u w:val="none"/>
                <w:lang w:eastAsia="zh-CN"/>
              </w:rPr>
              <w:t>另外</w:t>
            </w:r>
            <w:r>
              <w:rPr>
                <w:rFonts w:hint="eastAsia" w:ascii="仿宋_GB2312" w:hAnsi="仿宋_GB2312" w:eastAsia="仿宋_GB2312" w:cs="仿宋_GB2312"/>
                <w:i w:val="0"/>
                <w:snapToGrid w:val="0"/>
                <w:color w:val="auto"/>
                <w:kern w:val="0"/>
                <w:sz w:val="24"/>
                <w:szCs w:val="24"/>
                <w:u w:val="none"/>
              </w:rPr>
              <w:t>收取水电费，取暖费，空调费，保洁费等。</w:t>
            </w:r>
          </w:p>
        </w:tc>
      </w:tr>
      <w:tr w14:paraId="406D0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56" w:hRule="atLeast"/>
          <w:jc w:val="center"/>
        </w:trPr>
        <w:tc>
          <w:tcPr>
            <w:tcW w:w="1988" w:type="dxa"/>
            <w:tcBorders>
              <w:tl2br w:val="nil"/>
              <w:tr2bl w:val="nil"/>
            </w:tcBorders>
            <w:noWrap w:val="0"/>
            <w:vAlign w:val="center"/>
          </w:tcPr>
          <w:p w14:paraId="00AAA8E0">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val="en-US" w:eastAsia="zh-CN"/>
              </w:rPr>
              <w:t>2号告别厅</w:t>
            </w:r>
          </w:p>
        </w:tc>
        <w:tc>
          <w:tcPr>
            <w:tcW w:w="1269" w:type="dxa"/>
            <w:tcBorders>
              <w:tl2br w:val="nil"/>
              <w:tr2bl w:val="nil"/>
            </w:tcBorders>
            <w:noWrap w:val="0"/>
            <w:vAlign w:val="center"/>
          </w:tcPr>
          <w:p w14:paraId="656489B2">
            <w:pPr>
              <w:keepNext w:val="0"/>
              <w:keepLines w:val="0"/>
              <w:pageBreakBefore w:val="0"/>
              <w:widowControl w:val="0"/>
              <w:kinsoku/>
              <w:wordWrap/>
              <w:overflowPunct w:val="0"/>
              <w:topLinePunct w:val="0"/>
              <w:autoSpaceDE/>
              <w:autoSpaceDN/>
              <w:bidi w:val="0"/>
              <w:adjustRightInd w:val="0"/>
              <w:snapToGrid w:val="0"/>
              <w:jc w:val="both"/>
              <w:rPr>
                <w:rFonts w:hint="default" w:ascii="仿宋_GB2312" w:hAnsi="仿宋_GB2312" w:eastAsia="仿宋_GB2312" w:cs="仿宋_GB2312"/>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3天以内(含3天)：900元；超过3天：每天加收500元(不足1天的按1天计算)。</w:t>
            </w:r>
          </w:p>
          <w:p w14:paraId="1ACE2568">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1700" w:type="dxa"/>
            <w:tcBorders>
              <w:tl2br w:val="nil"/>
              <w:tr2bl w:val="nil"/>
            </w:tcBorders>
            <w:noWrap w:val="0"/>
            <w:vAlign w:val="center"/>
          </w:tcPr>
          <w:p w14:paraId="45314842">
            <w:pPr>
              <w:keepNext w:val="0"/>
              <w:keepLines w:val="0"/>
              <w:pageBreakBefore w:val="0"/>
              <w:widowControl w:val="0"/>
              <w:kinsoku/>
              <w:wordWrap/>
              <w:overflowPunct w:val="0"/>
              <w:topLinePunct w:val="0"/>
              <w:autoSpaceDE/>
              <w:autoSpaceDN/>
              <w:bidi w:val="0"/>
              <w:adjustRightInd w:val="0"/>
              <w:snapToGrid w:val="0"/>
              <w:jc w:val="center"/>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元/天</w:t>
            </w:r>
          </w:p>
          <w:p w14:paraId="69726D8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rPr>
            </w:pPr>
          </w:p>
        </w:tc>
        <w:tc>
          <w:tcPr>
            <w:tcW w:w="1253" w:type="dxa"/>
            <w:tcBorders>
              <w:tl2br w:val="nil"/>
              <w:tr2bl w:val="nil"/>
            </w:tcBorders>
            <w:noWrap w:val="0"/>
            <w:vAlign w:val="center"/>
          </w:tcPr>
          <w:p w14:paraId="7675128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eastAsia="zh-CN"/>
              </w:rPr>
              <w:t>政府指导价</w:t>
            </w:r>
          </w:p>
        </w:tc>
        <w:tc>
          <w:tcPr>
            <w:tcW w:w="1577" w:type="dxa"/>
            <w:tcBorders>
              <w:tl2br w:val="nil"/>
              <w:tr2bl w:val="nil"/>
            </w:tcBorders>
            <w:noWrap w:val="0"/>
            <w:vAlign w:val="center"/>
          </w:tcPr>
          <w:p w14:paraId="1ACD9CE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val="en-US" w:eastAsia="zh-CN" w:bidi="ar"/>
              </w:rPr>
              <w:t>《吉县发展和改革局关于吉县民政局调整吉县殡仪馆部分殡葬服务收费标准的回复》吉发改发〔2025〕39号</w:t>
            </w:r>
          </w:p>
        </w:tc>
        <w:tc>
          <w:tcPr>
            <w:tcW w:w="1887" w:type="dxa"/>
            <w:tcBorders>
              <w:tl2br w:val="nil"/>
              <w:tr2bl w:val="nil"/>
            </w:tcBorders>
            <w:noWrap w:val="0"/>
            <w:vAlign w:val="center"/>
          </w:tcPr>
          <w:p w14:paraId="49548FB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eastAsia="zh-CN"/>
              </w:rPr>
              <w:t>告别厅及配套设施设备的租用和服务</w:t>
            </w:r>
          </w:p>
        </w:tc>
        <w:tc>
          <w:tcPr>
            <w:tcW w:w="2041" w:type="dxa"/>
            <w:tcBorders>
              <w:tl2br w:val="nil"/>
              <w:tr2bl w:val="nil"/>
            </w:tcBorders>
            <w:noWrap w:val="0"/>
            <w:vAlign w:val="center"/>
          </w:tcPr>
          <w:p w14:paraId="18AA1344">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190.4平米</w:t>
            </w:r>
          </w:p>
          <w:p w14:paraId="133011D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仿宋_GB2312" w:hAnsi="仿宋_GB2312" w:eastAsia="仿宋_GB2312" w:cs="仿宋_GB2312"/>
                <w:b/>
                <w:bCs/>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配套设施：实木浮雕告别棺（小1台），液压升降送尸车1辆，手推车1辆，空气净化设备1套，瞻仰棺1台</w:t>
            </w:r>
          </w:p>
        </w:tc>
        <w:tc>
          <w:tcPr>
            <w:tcW w:w="1483" w:type="dxa"/>
            <w:tcBorders>
              <w:tl2br w:val="nil"/>
              <w:tr2bl w:val="nil"/>
            </w:tcBorders>
            <w:noWrap w:val="0"/>
            <w:vAlign w:val="center"/>
          </w:tcPr>
          <w:p w14:paraId="6F814E1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rPr>
            </w:pPr>
          </w:p>
        </w:tc>
        <w:tc>
          <w:tcPr>
            <w:tcW w:w="1542" w:type="dxa"/>
            <w:tcBorders>
              <w:tl2br w:val="nil"/>
              <w:tr2bl w:val="nil"/>
            </w:tcBorders>
            <w:noWrap w:val="0"/>
            <w:vAlign w:val="center"/>
          </w:tcPr>
          <w:p w14:paraId="04AA9BBC">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不得</w:t>
            </w:r>
            <w:r>
              <w:rPr>
                <w:rFonts w:hint="eastAsia" w:ascii="仿宋_GB2312" w:hAnsi="仿宋_GB2312" w:eastAsia="仿宋_GB2312" w:cs="仿宋_GB2312"/>
                <w:i w:val="0"/>
                <w:snapToGrid w:val="0"/>
                <w:color w:val="auto"/>
                <w:kern w:val="0"/>
                <w:sz w:val="24"/>
                <w:szCs w:val="24"/>
                <w:u w:val="none"/>
                <w:lang w:eastAsia="zh-CN"/>
              </w:rPr>
              <w:t>另外</w:t>
            </w:r>
            <w:r>
              <w:rPr>
                <w:rFonts w:hint="eastAsia" w:ascii="仿宋_GB2312" w:hAnsi="仿宋_GB2312" w:eastAsia="仿宋_GB2312" w:cs="仿宋_GB2312"/>
                <w:i w:val="0"/>
                <w:snapToGrid w:val="0"/>
                <w:color w:val="auto"/>
                <w:kern w:val="0"/>
                <w:sz w:val="24"/>
                <w:szCs w:val="24"/>
                <w:u w:val="none"/>
              </w:rPr>
              <w:t>收取水电费，取暖费，空调费，保洁费等。</w:t>
            </w:r>
          </w:p>
        </w:tc>
      </w:tr>
      <w:tr w14:paraId="5DA46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56" w:hRule="atLeast"/>
          <w:jc w:val="center"/>
        </w:trPr>
        <w:tc>
          <w:tcPr>
            <w:tcW w:w="1988" w:type="dxa"/>
            <w:tcBorders>
              <w:tl2br w:val="nil"/>
              <w:tr2bl w:val="nil"/>
            </w:tcBorders>
            <w:noWrap w:val="0"/>
            <w:vAlign w:val="center"/>
          </w:tcPr>
          <w:p w14:paraId="478C07E2">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仿宋_GB2312" w:hAnsi="仿宋_GB2312" w:eastAsia="仿宋_GB2312" w:cs="仿宋_GB2312"/>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守灵间</w:t>
            </w:r>
          </w:p>
        </w:tc>
        <w:tc>
          <w:tcPr>
            <w:tcW w:w="1269" w:type="dxa"/>
            <w:tcBorders>
              <w:tl2br w:val="nil"/>
              <w:tr2bl w:val="nil"/>
            </w:tcBorders>
            <w:noWrap w:val="0"/>
            <w:vAlign w:val="center"/>
          </w:tcPr>
          <w:p w14:paraId="534E8CA5">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rPr>
              <w:t>300元/天</w:t>
            </w:r>
          </w:p>
        </w:tc>
        <w:tc>
          <w:tcPr>
            <w:tcW w:w="1700" w:type="dxa"/>
            <w:tcBorders>
              <w:tl2br w:val="nil"/>
              <w:tr2bl w:val="nil"/>
            </w:tcBorders>
            <w:noWrap w:val="0"/>
            <w:vAlign w:val="center"/>
          </w:tcPr>
          <w:p w14:paraId="5FE3AF89">
            <w:pPr>
              <w:keepNext w:val="0"/>
              <w:keepLines w:val="0"/>
              <w:pageBreakBefore w:val="0"/>
              <w:widowControl w:val="0"/>
              <w:suppressLineNumbers w:val="0"/>
              <w:kinsoku/>
              <w:wordWrap/>
              <w:overflowPunct w:val="0"/>
              <w:topLinePunct w:val="0"/>
              <w:autoSpaceDE/>
              <w:autoSpaceDN/>
              <w:bidi w:val="0"/>
              <w:adjustRightInd w:val="0"/>
              <w:snapToGrid w:val="0"/>
              <w:ind w:firstLine="480" w:firstLineChars="200"/>
              <w:jc w:val="both"/>
              <w:textAlignment w:val="center"/>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rPr>
              <w:t>元/天</w:t>
            </w:r>
          </w:p>
        </w:tc>
        <w:tc>
          <w:tcPr>
            <w:tcW w:w="1253" w:type="dxa"/>
            <w:tcBorders>
              <w:tl2br w:val="nil"/>
              <w:tr2bl w:val="nil"/>
            </w:tcBorders>
            <w:noWrap w:val="0"/>
            <w:vAlign w:val="center"/>
          </w:tcPr>
          <w:p w14:paraId="5CA6BA9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eastAsia="zh-CN"/>
              </w:rPr>
              <w:t>政府指导价</w:t>
            </w:r>
          </w:p>
        </w:tc>
        <w:tc>
          <w:tcPr>
            <w:tcW w:w="1577" w:type="dxa"/>
            <w:tcBorders>
              <w:tl2br w:val="nil"/>
              <w:tr2bl w:val="nil"/>
            </w:tcBorders>
            <w:noWrap w:val="0"/>
            <w:vAlign w:val="center"/>
          </w:tcPr>
          <w:p w14:paraId="72DBA5F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
              </w:rPr>
            </w:pPr>
            <w:r>
              <w:rPr>
                <w:rFonts w:hint="eastAsia" w:ascii="仿宋_GB2312" w:hAnsi="仿宋_GB2312" w:eastAsia="仿宋_GB2312" w:cs="仿宋_GB2312"/>
                <w:i w:val="0"/>
                <w:snapToGrid w:val="0"/>
                <w:color w:val="auto"/>
                <w:kern w:val="0"/>
                <w:sz w:val="24"/>
                <w:szCs w:val="24"/>
                <w:u w:val="none"/>
                <w:lang w:val="en-US" w:eastAsia="zh-CN" w:bidi="ar"/>
              </w:rPr>
              <w:t>《吉县发展和改革局关于吉县民政局调整吉县殡仪馆部分殡葬服务收费标准的回复》吉发改发〔2025〕39号</w:t>
            </w:r>
          </w:p>
        </w:tc>
        <w:tc>
          <w:tcPr>
            <w:tcW w:w="1887" w:type="dxa"/>
            <w:tcBorders>
              <w:tl2br w:val="nil"/>
              <w:tr2bl w:val="nil"/>
            </w:tcBorders>
            <w:noWrap w:val="0"/>
            <w:vAlign w:val="center"/>
          </w:tcPr>
          <w:p w14:paraId="677B321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eastAsia="zh-CN"/>
              </w:rPr>
              <w:t>守灵间及配套设施设备的租用和服务</w:t>
            </w:r>
          </w:p>
        </w:tc>
        <w:tc>
          <w:tcPr>
            <w:tcW w:w="2041" w:type="dxa"/>
            <w:tcBorders>
              <w:tl2br w:val="nil"/>
              <w:tr2bl w:val="nil"/>
            </w:tcBorders>
            <w:noWrap w:val="0"/>
            <w:vAlign w:val="center"/>
          </w:tcPr>
          <w:p w14:paraId="3262AC9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eastAsia="zh-CN"/>
              </w:rPr>
            </w:pPr>
          </w:p>
        </w:tc>
        <w:tc>
          <w:tcPr>
            <w:tcW w:w="1483" w:type="dxa"/>
            <w:tcBorders>
              <w:tl2br w:val="nil"/>
              <w:tr2bl w:val="nil"/>
            </w:tcBorders>
            <w:noWrap w:val="0"/>
            <w:vAlign w:val="center"/>
          </w:tcPr>
          <w:p w14:paraId="14EEC53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rPr>
            </w:pPr>
          </w:p>
        </w:tc>
        <w:tc>
          <w:tcPr>
            <w:tcW w:w="1542" w:type="dxa"/>
            <w:tcBorders>
              <w:tl2br w:val="nil"/>
              <w:tr2bl w:val="nil"/>
            </w:tcBorders>
            <w:noWrap w:val="0"/>
            <w:vAlign w:val="center"/>
          </w:tcPr>
          <w:p w14:paraId="15F50FBB">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不得</w:t>
            </w:r>
            <w:r>
              <w:rPr>
                <w:rFonts w:hint="eastAsia" w:ascii="仿宋_GB2312" w:hAnsi="仿宋_GB2312" w:eastAsia="仿宋_GB2312" w:cs="仿宋_GB2312"/>
                <w:i w:val="0"/>
                <w:snapToGrid w:val="0"/>
                <w:color w:val="auto"/>
                <w:kern w:val="0"/>
                <w:sz w:val="24"/>
                <w:szCs w:val="24"/>
                <w:u w:val="none"/>
                <w:lang w:eastAsia="zh-CN"/>
              </w:rPr>
              <w:t>另外</w:t>
            </w:r>
            <w:r>
              <w:rPr>
                <w:rFonts w:hint="eastAsia" w:ascii="仿宋_GB2312" w:hAnsi="仿宋_GB2312" w:eastAsia="仿宋_GB2312" w:cs="仿宋_GB2312"/>
                <w:i w:val="0"/>
                <w:snapToGrid w:val="0"/>
                <w:color w:val="auto"/>
                <w:kern w:val="0"/>
                <w:sz w:val="24"/>
                <w:szCs w:val="24"/>
                <w:u w:val="none"/>
              </w:rPr>
              <w:t>收取水电费，取暖费，空调费，保洁费等。</w:t>
            </w:r>
          </w:p>
        </w:tc>
      </w:tr>
      <w:tr w14:paraId="6F5CF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56" w:hRule="atLeast"/>
          <w:jc w:val="center"/>
        </w:trPr>
        <w:tc>
          <w:tcPr>
            <w:tcW w:w="1988" w:type="dxa"/>
            <w:tcBorders>
              <w:tl2br w:val="nil"/>
              <w:tr2bl w:val="nil"/>
            </w:tcBorders>
            <w:noWrap w:val="0"/>
            <w:vAlign w:val="center"/>
          </w:tcPr>
          <w:p w14:paraId="757CF9E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仿宋_GB2312" w:hAnsi="仿宋_GB2312" w:eastAsia="仿宋_GB2312" w:cs="仿宋_GB2312"/>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休息室</w:t>
            </w:r>
          </w:p>
        </w:tc>
        <w:tc>
          <w:tcPr>
            <w:tcW w:w="1269" w:type="dxa"/>
            <w:tcBorders>
              <w:tl2br w:val="nil"/>
              <w:tr2bl w:val="nil"/>
            </w:tcBorders>
            <w:noWrap w:val="0"/>
            <w:vAlign w:val="center"/>
          </w:tcPr>
          <w:p w14:paraId="7FCDE4FF">
            <w:pPr>
              <w:keepNext w:val="0"/>
              <w:keepLines w:val="0"/>
              <w:pageBreakBefore w:val="0"/>
              <w:widowControl w:val="0"/>
              <w:kinsoku/>
              <w:wordWrap/>
              <w:overflowPunct w:val="0"/>
              <w:topLinePunct w:val="0"/>
              <w:autoSpaceDE/>
              <w:autoSpaceDN/>
              <w:bidi w:val="0"/>
              <w:adjustRightInd w:val="0"/>
              <w:snapToGrid w:val="0"/>
              <w:jc w:val="both"/>
              <w:rPr>
                <w:rFonts w:hint="default" w:ascii="仿宋_GB2312" w:hAnsi="仿宋_GB2312" w:eastAsia="仿宋_GB2312" w:cs="仿宋_GB2312"/>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120元/天(不足1天的按1天计算)</w:t>
            </w:r>
          </w:p>
        </w:tc>
        <w:tc>
          <w:tcPr>
            <w:tcW w:w="1700" w:type="dxa"/>
            <w:tcBorders>
              <w:tl2br w:val="nil"/>
              <w:tr2bl w:val="nil"/>
            </w:tcBorders>
            <w:noWrap w:val="0"/>
            <w:vAlign w:val="center"/>
          </w:tcPr>
          <w:p w14:paraId="7692E74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rPr>
              <w:t>元/天</w:t>
            </w:r>
          </w:p>
        </w:tc>
        <w:tc>
          <w:tcPr>
            <w:tcW w:w="1253" w:type="dxa"/>
            <w:tcBorders>
              <w:tl2br w:val="nil"/>
              <w:tr2bl w:val="nil"/>
            </w:tcBorders>
            <w:noWrap w:val="0"/>
            <w:vAlign w:val="center"/>
          </w:tcPr>
          <w:p w14:paraId="2CD1244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eastAsia="zh-CN"/>
              </w:rPr>
              <w:t>政府指导价</w:t>
            </w:r>
          </w:p>
        </w:tc>
        <w:tc>
          <w:tcPr>
            <w:tcW w:w="1577" w:type="dxa"/>
            <w:tcBorders>
              <w:tl2br w:val="nil"/>
              <w:tr2bl w:val="nil"/>
            </w:tcBorders>
            <w:noWrap w:val="0"/>
            <w:vAlign w:val="center"/>
          </w:tcPr>
          <w:p w14:paraId="35C1CDD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val="en-US" w:eastAsia="zh-CN" w:bidi="ar"/>
              </w:rPr>
              <w:t>《吉县发展和改革局关于吉县民政局调整吉县殡仪馆部分殡葬服务收费标准的回复》吉发改发〔2025〕39号</w:t>
            </w:r>
          </w:p>
        </w:tc>
        <w:tc>
          <w:tcPr>
            <w:tcW w:w="1887" w:type="dxa"/>
            <w:tcBorders>
              <w:tl2br w:val="nil"/>
              <w:tr2bl w:val="nil"/>
            </w:tcBorders>
            <w:noWrap w:val="0"/>
            <w:vAlign w:val="center"/>
          </w:tcPr>
          <w:p w14:paraId="220A50B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eastAsia="zh-CN"/>
              </w:rPr>
              <w:t>休息室的租用</w:t>
            </w:r>
          </w:p>
        </w:tc>
        <w:tc>
          <w:tcPr>
            <w:tcW w:w="2041" w:type="dxa"/>
            <w:tcBorders>
              <w:tl2br w:val="nil"/>
              <w:tr2bl w:val="nil"/>
            </w:tcBorders>
            <w:noWrap w:val="0"/>
            <w:vAlign w:val="center"/>
          </w:tcPr>
          <w:p w14:paraId="2CCC0B4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eastAsia="zh-CN"/>
              </w:rPr>
            </w:pPr>
          </w:p>
        </w:tc>
        <w:tc>
          <w:tcPr>
            <w:tcW w:w="1483" w:type="dxa"/>
            <w:tcBorders>
              <w:tl2br w:val="nil"/>
              <w:tr2bl w:val="nil"/>
            </w:tcBorders>
            <w:noWrap w:val="0"/>
            <w:vAlign w:val="center"/>
          </w:tcPr>
          <w:p w14:paraId="1872F66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rPr>
            </w:pPr>
          </w:p>
        </w:tc>
        <w:tc>
          <w:tcPr>
            <w:tcW w:w="1542" w:type="dxa"/>
            <w:tcBorders>
              <w:tl2br w:val="nil"/>
              <w:tr2bl w:val="nil"/>
            </w:tcBorders>
            <w:noWrap w:val="0"/>
            <w:vAlign w:val="center"/>
          </w:tcPr>
          <w:p w14:paraId="56E3C698">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不得</w:t>
            </w:r>
            <w:r>
              <w:rPr>
                <w:rFonts w:hint="eastAsia" w:ascii="仿宋_GB2312" w:hAnsi="仿宋_GB2312" w:eastAsia="仿宋_GB2312" w:cs="仿宋_GB2312"/>
                <w:i w:val="0"/>
                <w:snapToGrid w:val="0"/>
                <w:color w:val="auto"/>
                <w:kern w:val="0"/>
                <w:sz w:val="24"/>
                <w:szCs w:val="24"/>
                <w:u w:val="none"/>
                <w:lang w:eastAsia="zh-CN"/>
              </w:rPr>
              <w:t>另外</w:t>
            </w:r>
            <w:r>
              <w:rPr>
                <w:rFonts w:hint="eastAsia" w:ascii="仿宋_GB2312" w:hAnsi="仿宋_GB2312" w:eastAsia="仿宋_GB2312" w:cs="仿宋_GB2312"/>
                <w:i w:val="0"/>
                <w:snapToGrid w:val="0"/>
                <w:color w:val="auto"/>
                <w:kern w:val="0"/>
                <w:sz w:val="24"/>
                <w:szCs w:val="24"/>
                <w:u w:val="none"/>
              </w:rPr>
              <w:t>收取水电费，取暖费，空调费，保洁费等。</w:t>
            </w:r>
          </w:p>
        </w:tc>
      </w:tr>
    </w:tbl>
    <w:p w14:paraId="30DE7AD0">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黑体" w:hAnsi="黑体" w:eastAsia="黑体" w:cs="黑体"/>
          <w:color w:val="auto"/>
          <w:sz w:val="28"/>
          <w:szCs w:val="28"/>
        </w:rPr>
      </w:pPr>
    </w:p>
    <w:p w14:paraId="7BDDA42C">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auto"/>
        <w:rPr>
          <w:rFonts w:hint="eastAsia" w:ascii="楷体_GB2312" w:hAnsi="楷体_GB2312" w:eastAsia="楷体_GB2312" w:cs="楷体_GB2312"/>
          <w:color w:val="auto"/>
          <w:sz w:val="24"/>
          <w:szCs w:val="24"/>
        </w:rPr>
      </w:pPr>
    </w:p>
    <w:tbl>
      <w:tblPr>
        <w:tblStyle w:val="5"/>
        <w:tblW w:w="147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10"/>
        <w:gridCol w:w="994"/>
        <w:gridCol w:w="985"/>
        <w:gridCol w:w="984"/>
        <w:gridCol w:w="1078"/>
        <w:gridCol w:w="966"/>
        <w:gridCol w:w="1237"/>
        <w:gridCol w:w="1575"/>
        <w:gridCol w:w="1913"/>
        <w:gridCol w:w="1743"/>
        <w:gridCol w:w="938"/>
        <w:gridCol w:w="1117"/>
      </w:tblGrid>
      <w:tr w14:paraId="2AC02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14740" w:type="dxa"/>
            <w:gridSpan w:val="12"/>
            <w:tcBorders>
              <w:tl2br w:val="nil"/>
              <w:tr2bl w:val="nil"/>
            </w:tcBorders>
            <w:noWrap w:val="0"/>
            <w:vAlign w:val="center"/>
          </w:tcPr>
          <w:p w14:paraId="26E1222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减免优惠政策公示</w:t>
            </w:r>
          </w:p>
        </w:tc>
      </w:tr>
      <w:tr w14:paraId="6640D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1210" w:type="dxa"/>
            <w:tcBorders>
              <w:tl2br w:val="nil"/>
              <w:tr2bl w:val="nil"/>
            </w:tcBorders>
            <w:noWrap w:val="0"/>
            <w:vAlign w:val="center"/>
          </w:tcPr>
          <w:p w14:paraId="17A547A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项目名称</w:t>
            </w:r>
          </w:p>
        </w:tc>
        <w:tc>
          <w:tcPr>
            <w:tcW w:w="994" w:type="dxa"/>
            <w:tcBorders>
              <w:tl2br w:val="nil"/>
              <w:tr2bl w:val="nil"/>
            </w:tcBorders>
            <w:noWrap w:val="0"/>
            <w:vAlign w:val="center"/>
          </w:tcPr>
          <w:p w14:paraId="1D76CCB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类型</w:t>
            </w:r>
          </w:p>
        </w:tc>
        <w:tc>
          <w:tcPr>
            <w:tcW w:w="985" w:type="dxa"/>
            <w:tcBorders>
              <w:right w:val="single" w:color="auto" w:sz="4" w:space="0"/>
              <w:tl2br w:val="nil"/>
              <w:tr2bl w:val="nil"/>
            </w:tcBorders>
            <w:noWrap w:val="0"/>
            <w:vAlign w:val="center"/>
          </w:tcPr>
          <w:p w14:paraId="3C7B410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lang w:eastAsia="zh-CN"/>
              </w:rPr>
            </w:pPr>
            <w:r>
              <w:rPr>
                <w:rFonts w:hint="eastAsia" w:ascii="黑体" w:hAnsi="黑体" w:eastAsia="黑体" w:cs="黑体"/>
                <w:i w:val="0"/>
                <w:snapToGrid w:val="0"/>
                <w:color w:val="auto"/>
                <w:kern w:val="0"/>
                <w:sz w:val="24"/>
                <w:szCs w:val="24"/>
                <w:u w:val="none"/>
                <w:lang w:eastAsia="zh-CN"/>
              </w:rPr>
              <w:t>补贴标准（元）</w:t>
            </w:r>
          </w:p>
        </w:tc>
        <w:tc>
          <w:tcPr>
            <w:tcW w:w="984" w:type="dxa"/>
            <w:tcBorders>
              <w:left w:val="single" w:color="auto" w:sz="4" w:space="0"/>
              <w:tl2br w:val="nil"/>
              <w:tr2bl w:val="nil"/>
            </w:tcBorders>
            <w:noWrap w:val="0"/>
            <w:vAlign w:val="center"/>
          </w:tcPr>
          <w:p w14:paraId="0591EFEA">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lang w:val="en-US" w:eastAsia="zh-CN" w:bidi="ar"/>
              </w:rPr>
            </w:pPr>
            <w:r>
              <w:rPr>
                <w:rFonts w:hint="eastAsia" w:ascii="黑体" w:hAnsi="黑体" w:eastAsia="黑体" w:cs="黑体"/>
                <w:i w:val="0"/>
                <w:snapToGrid w:val="0"/>
                <w:color w:val="auto"/>
                <w:kern w:val="0"/>
                <w:sz w:val="24"/>
                <w:szCs w:val="24"/>
                <w:u w:val="none"/>
                <w:lang w:val="en-US" w:eastAsia="zh-CN" w:bidi="ar"/>
              </w:rPr>
              <w:t>原项目金额（元）</w:t>
            </w:r>
          </w:p>
        </w:tc>
        <w:tc>
          <w:tcPr>
            <w:tcW w:w="1078" w:type="dxa"/>
            <w:tcBorders>
              <w:tl2br w:val="nil"/>
              <w:tr2bl w:val="nil"/>
            </w:tcBorders>
            <w:noWrap w:val="0"/>
            <w:vAlign w:val="center"/>
          </w:tcPr>
          <w:p w14:paraId="043F3FC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减免优惠后金额（元）</w:t>
            </w:r>
          </w:p>
        </w:tc>
        <w:tc>
          <w:tcPr>
            <w:tcW w:w="966" w:type="dxa"/>
            <w:tcBorders>
              <w:tl2br w:val="nil"/>
              <w:tr2bl w:val="nil"/>
            </w:tcBorders>
            <w:noWrap w:val="0"/>
            <w:vAlign w:val="center"/>
          </w:tcPr>
          <w:p w14:paraId="3FDD86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享受对象</w:t>
            </w:r>
          </w:p>
        </w:tc>
        <w:tc>
          <w:tcPr>
            <w:tcW w:w="1237" w:type="dxa"/>
            <w:tcBorders>
              <w:tl2br w:val="nil"/>
              <w:tr2bl w:val="nil"/>
            </w:tcBorders>
            <w:noWrap w:val="0"/>
            <w:vAlign w:val="center"/>
          </w:tcPr>
          <w:p w14:paraId="2C7D4BD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lang w:eastAsia="zh-CN"/>
              </w:rPr>
            </w:pPr>
            <w:r>
              <w:rPr>
                <w:rFonts w:hint="eastAsia" w:ascii="黑体" w:hAnsi="黑体" w:eastAsia="黑体" w:cs="黑体"/>
                <w:i w:val="0"/>
                <w:snapToGrid w:val="0"/>
                <w:color w:val="auto"/>
                <w:kern w:val="0"/>
                <w:sz w:val="24"/>
                <w:szCs w:val="24"/>
                <w:u w:val="none"/>
                <w:lang w:eastAsia="zh-CN"/>
              </w:rPr>
              <w:t>办理流程</w:t>
            </w:r>
          </w:p>
        </w:tc>
        <w:tc>
          <w:tcPr>
            <w:tcW w:w="1575" w:type="dxa"/>
            <w:tcBorders>
              <w:tl2br w:val="nil"/>
              <w:tr2bl w:val="nil"/>
            </w:tcBorders>
            <w:noWrap w:val="0"/>
            <w:vAlign w:val="center"/>
          </w:tcPr>
          <w:p w14:paraId="4A0587B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lang w:eastAsia="zh-CN"/>
              </w:rPr>
            </w:pPr>
            <w:r>
              <w:rPr>
                <w:rFonts w:hint="eastAsia" w:ascii="黑体" w:hAnsi="黑体" w:eastAsia="黑体" w:cs="黑体"/>
                <w:i w:val="0"/>
                <w:snapToGrid w:val="0"/>
                <w:color w:val="auto"/>
                <w:kern w:val="0"/>
                <w:sz w:val="24"/>
                <w:szCs w:val="24"/>
                <w:u w:val="none"/>
                <w:lang w:eastAsia="zh-CN"/>
              </w:rPr>
              <w:t>补贴资金</w:t>
            </w:r>
          </w:p>
          <w:p w14:paraId="6F258A9D">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lang w:eastAsia="zh-CN"/>
              </w:rPr>
            </w:pPr>
            <w:r>
              <w:rPr>
                <w:rFonts w:hint="eastAsia" w:ascii="黑体" w:hAnsi="黑体" w:eastAsia="黑体" w:cs="黑体"/>
                <w:i w:val="0"/>
                <w:snapToGrid w:val="0"/>
                <w:color w:val="auto"/>
                <w:kern w:val="0"/>
                <w:sz w:val="24"/>
                <w:szCs w:val="24"/>
                <w:u w:val="none"/>
                <w:lang w:eastAsia="zh-CN"/>
              </w:rPr>
              <w:t>来源</w:t>
            </w:r>
          </w:p>
        </w:tc>
        <w:tc>
          <w:tcPr>
            <w:tcW w:w="1913" w:type="dxa"/>
            <w:tcBorders>
              <w:tl2br w:val="nil"/>
              <w:tr2bl w:val="nil"/>
            </w:tcBorders>
            <w:noWrap w:val="0"/>
            <w:vAlign w:val="center"/>
          </w:tcPr>
          <w:p w14:paraId="3E46361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lang w:eastAsia="zh-CN"/>
              </w:rPr>
            </w:pPr>
            <w:r>
              <w:rPr>
                <w:rFonts w:hint="eastAsia" w:ascii="黑体" w:hAnsi="黑体" w:eastAsia="黑体" w:cs="黑体"/>
                <w:i w:val="0"/>
                <w:snapToGrid w:val="0"/>
                <w:color w:val="auto"/>
                <w:kern w:val="0"/>
                <w:sz w:val="24"/>
                <w:szCs w:val="24"/>
                <w:u w:val="none"/>
                <w:lang w:eastAsia="zh-CN"/>
              </w:rPr>
              <w:t>减免优惠</w:t>
            </w:r>
          </w:p>
          <w:p w14:paraId="5464514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eastAsia="zh-CN"/>
              </w:rPr>
              <w:t>政策名称</w:t>
            </w:r>
          </w:p>
        </w:tc>
        <w:tc>
          <w:tcPr>
            <w:tcW w:w="1743" w:type="dxa"/>
            <w:tcBorders>
              <w:tl2br w:val="nil"/>
              <w:tr2bl w:val="nil"/>
            </w:tcBorders>
            <w:noWrap w:val="0"/>
            <w:vAlign w:val="center"/>
          </w:tcPr>
          <w:p w14:paraId="2DD12ABF">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lang w:val="en-US" w:eastAsia="zh-CN" w:bidi="ar"/>
              </w:rPr>
            </w:pPr>
            <w:r>
              <w:rPr>
                <w:rFonts w:hint="eastAsia" w:ascii="黑体" w:hAnsi="黑体" w:eastAsia="黑体" w:cs="黑体"/>
                <w:i w:val="0"/>
                <w:snapToGrid w:val="0"/>
                <w:color w:val="auto"/>
                <w:kern w:val="0"/>
                <w:sz w:val="24"/>
                <w:szCs w:val="24"/>
                <w:u w:val="none"/>
                <w:lang w:val="en-US" w:eastAsia="zh-CN" w:bidi="ar"/>
              </w:rPr>
              <w:t>减免优惠</w:t>
            </w:r>
          </w:p>
          <w:p w14:paraId="5C6229CB">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rPr>
            </w:pPr>
            <w:r>
              <w:rPr>
                <w:rFonts w:hint="eastAsia" w:ascii="黑体" w:hAnsi="黑体" w:eastAsia="黑体" w:cs="黑体"/>
                <w:i w:val="0"/>
                <w:snapToGrid w:val="0"/>
                <w:color w:val="auto"/>
                <w:kern w:val="0"/>
                <w:sz w:val="24"/>
                <w:szCs w:val="24"/>
                <w:u w:val="none"/>
                <w:lang w:val="en-US" w:eastAsia="zh-CN" w:bidi="ar"/>
              </w:rPr>
              <w:t>政策文号</w:t>
            </w:r>
          </w:p>
        </w:tc>
        <w:tc>
          <w:tcPr>
            <w:tcW w:w="938" w:type="dxa"/>
            <w:tcBorders>
              <w:right w:val="single" w:color="auto" w:sz="4" w:space="0"/>
              <w:tl2br w:val="nil"/>
              <w:tr2bl w:val="nil"/>
            </w:tcBorders>
            <w:noWrap w:val="0"/>
            <w:vAlign w:val="center"/>
          </w:tcPr>
          <w:p w14:paraId="5A989D39">
            <w:pPr>
              <w:keepNext w:val="0"/>
              <w:keepLines w:val="0"/>
              <w:pageBreakBefore w:val="0"/>
              <w:widowControl w:val="0"/>
              <w:suppressLineNumbers w:val="0"/>
              <w:tabs>
                <w:tab w:val="left" w:pos="436"/>
              </w:tabs>
              <w:kinsoku/>
              <w:wordWrap/>
              <w:overflowPunct w:val="0"/>
              <w:topLinePunct w:val="0"/>
              <w:autoSpaceDE/>
              <w:autoSpaceDN/>
              <w:bidi w:val="0"/>
              <w:adjustRightInd w:val="0"/>
              <w:snapToGrid w:val="0"/>
              <w:jc w:val="left"/>
              <w:textAlignment w:val="center"/>
              <w:rPr>
                <w:rFonts w:hint="eastAsia" w:ascii="黑体" w:hAnsi="黑体" w:eastAsia="黑体" w:cs="黑体"/>
                <w:i w:val="0"/>
                <w:snapToGrid w:val="0"/>
                <w:color w:val="auto"/>
                <w:kern w:val="0"/>
                <w:sz w:val="24"/>
                <w:szCs w:val="24"/>
                <w:u w:val="none"/>
                <w:lang w:eastAsia="zh-CN"/>
              </w:rPr>
            </w:pPr>
            <w:r>
              <w:rPr>
                <w:rFonts w:hint="eastAsia" w:ascii="黑体" w:hAnsi="黑体" w:eastAsia="黑体" w:cs="黑体"/>
                <w:i w:val="0"/>
                <w:snapToGrid w:val="0"/>
                <w:color w:val="auto"/>
                <w:kern w:val="0"/>
                <w:sz w:val="24"/>
                <w:szCs w:val="24"/>
                <w:u w:val="none"/>
                <w:lang w:eastAsia="zh-CN"/>
              </w:rPr>
              <w:t>咨询</w:t>
            </w:r>
          </w:p>
          <w:p w14:paraId="49516E96">
            <w:pPr>
              <w:keepNext w:val="0"/>
              <w:keepLines w:val="0"/>
              <w:pageBreakBefore w:val="0"/>
              <w:widowControl w:val="0"/>
              <w:suppressLineNumbers w:val="0"/>
              <w:tabs>
                <w:tab w:val="left" w:pos="436"/>
              </w:tabs>
              <w:kinsoku/>
              <w:wordWrap/>
              <w:overflowPunct w:val="0"/>
              <w:topLinePunct w:val="0"/>
              <w:autoSpaceDE/>
              <w:autoSpaceDN/>
              <w:bidi w:val="0"/>
              <w:adjustRightInd w:val="0"/>
              <w:snapToGrid w:val="0"/>
              <w:jc w:val="left"/>
              <w:textAlignment w:val="center"/>
              <w:rPr>
                <w:rFonts w:hint="eastAsia" w:ascii="黑体" w:hAnsi="黑体" w:eastAsia="黑体" w:cs="黑体"/>
                <w:i w:val="0"/>
                <w:snapToGrid w:val="0"/>
                <w:color w:val="auto"/>
                <w:kern w:val="0"/>
                <w:sz w:val="24"/>
                <w:szCs w:val="24"/>
                <w:u w:val="none"/>
                <w:lang w:eastAsia="zh-CN"/>
              </w:rPr>
            </w:pPr>
            <w:r>
              <w:rPr>
                <w:rFonts w:hint="eastAsia" w:ascii="黑体" w:hAnsi="黑体" w:eastAsia="黑体" w:cs="黑体"/>
                <w:i w:val="0"/>
                <w:snapToGrid w:val="0"/>
                <w:color w:val="auto"/>
                <w:kern w:val="0"/>
                <w:sz w:val="24"/>
                <w:szCs w:val="24"/>
                <w:u w:val="none"/>
                <w:lang w:eastAsia="zh-CN"/>
              </w:rPr>
              <w:t>电话</w:t>
            </w:r>
          </w:p>
        </w:tc>
        <w:tc>
          <w:tcPr>
            <w:tcW w:w="1117" w:type="dxa"/>
            <w:tcBorders>
              <w:left w:val="single" w:color="auto" w:sz="4" w:space="0"/>
              <w:tl2br w:val="nil"/>
              <w:tr2bl w:val="nil"/>
            </w:tcBorders>
            <w:noWrap w:val="0"/>
            <w:vAlign w:val="center"/>
          </w:tcPr>
          <w:p w14:paraId="1B4F9199">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黑体" w:hAnsi="黑体" w:eastAsia="黑体" w:cs="黑体"/>
                <w:i w:val="0"/>
                <w:snapToGrid w:val="0"/>
                <w:color w:val="auto"/>
                <w:kern w:val="0"/>
                <w:sz w:val="24"/>
                <w:szCs w:val="24"/>
                <w:u w:val="none"/>
                <w:lang w:val="en-US" w:eastAsia="zh-CN" w:bidi="ar"/>
              </w:rPr>
            </w:pPr>
            <w:r>
              <w:rPr>
                <w:rFonts w:hint="eastAsia" w:ascii="黑体" w:hAnsi="黑体" w:eastAsia="黑体" w:cs="黑体"/>
                <w:i w:val="0"/>
                <w:snapToGrid w:val="0"/>
                <w:color w:val="auto"/>
                <w:kern w:val="0"/>
                <w:sz w:val="24"/>
                <w:szCs w:val="24"/>
                <w:u w:val="none"/>
                <w:lang w:val="en-US" w:eastAsia="zh-CN" w:bidi="ar"/>
              </w:rPr>
              <w:t>备注</w:t>
            </w:r>
            <w:r>
              <w:rPr>
                <w:rFonts w:hint="eastAsia" w:ascii="黑体" w:hAnsi="黑体" w:eastAsia="黑体" w:cs="黑体"/>
                <w:i w:val="0"/>
                <w:snapToGrid w:val="0"/>
                <w:color w:val="auto"/>
                <w:kern w:val="0"/>
                <w:sz w:val="24"/>
                <w:szCs w:val="24"/>
                <w:u w:val="none"/>
                <w:lang w:val="en-US" w:eastAsia="zh-CN" w:bidi="ar"/>
              </w:rPr>
              <w:br w:type="textWrapping"/>
            </w:r>
            <w:r>
              <w:rPr>
                <w:rFonts w:hint="eastAsia" w:ascii="黑体" w:hAnsi="黑体" w:eastAsia="黑体" w:cs="黑体"/>
                <w:i w:val="0"/>
                <w:snapToGrid w:val="0"/>
                <w:color w:val="auto"/>
                <w:kern w:val="0"/>
                <w:sz w:val="24"/>
                <w:szCs w:val="24"/>
                <w:u w:val="none"/>
                <w:lang w:val="en-US" w:eastAsia="zh-CN" w:bidi="ar"/>
              </w:rPr>
              <w:t>（可附照片）</w:t>
            </w:r>
          </w:p>
        </w:tc>
      </w:tr>
      <w:tr w14:paraId="459AD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39" w:hRule="atLeast"/>
          <w:jc w:val="center"/>
        </w:trPr>
        <w:tc>
          <w:tcPr>
            <w:tcW w:w="1210" w:type="dxa"/>
            <w:vMerge w:val="restart"/>
            <w:tcBorders>
              <w:tl2br w:val="nil"/>
              <w:tr2bl w:val="nil"/>
            </w:tcBorders>
            <w:noWrap w:val="0"/>
            <w:vAlign w:val="center"/>
          </w:tcPr>
          <w:p w14:paraId="06EF742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rPr>
            </w:pPr>
            <w:r>
              <w:rPr>
                <w:rFonts w:hint="eastAsia" w:ascii="黑体" w:hAnsi="黑体" w:eastAsia="黑体" w:cs="黑体"/>
                <w:b w:val="0"/>
                <w:bCs/>
                <w:i w:val="0"/>
                <w:snapToGrid w:val="0"/>
                <w:color w:val="auto"/>
                <w:kern w:val="0"/>
                <w:sz w:val="24"/>
                <w:szCs w:val="24"/>
                <w:u w:val="none"/>
                <w:lang w:val="en-US" w:eastAsia="zh-CN" w:bidi="ar"/>
              </w:rPr>
              <w:t>殡葬专用车遗体接运费(含抬尸费、消毒费)</w:t>
            </w:r>
          </w:p>
        </w:tc>
        <w:tc>
          <w:tcPr>
            <w:tcW w:w="994" w:type="dxa"/>
            <w:tcBorders>
              <w:bottom w:val="single" w:color="auto" w:sz="4" w:space="0"/>
              <w:tl2br w:val="nil"/>
              <w:tr2bl w:val="nil"/>
            </w:tcBorders>
            <w:noWrap w:val="0"/>
            <w:vAlign w:val="center"/>
          </w:tcPr>
          <w:p w14:paraId="1D4DAC23">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eastAsia="zh-CN"/>
              </w:rPr>
              <w:t>免除</w:t>
            </w:r>
          </w:p>
        </w:tc>
        <w:tc>
          <w:tcPr>
            <w:tcW w:w="985" w:type="dxa"/>
            <w:tcBorders>
              <w:bottom w:val="single" w:color="auto" w:sz="4" w:space="0"/>
              <w:right w:val="single" w:color="auto" w:sz="4" w:space="0"/>
              <w:tl2br w:val="nil"/>
              <w:tr2bl w:val="nil"/>
            </w:tcBorders>
            <w:noWrap w:val="0"/>
            <w:vAlign w:val="center"/>
          </w:tcPr>
          <w:p w14:paraId="0361283A">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p>
        </w:tc>
        <w:tc>
          <w:tcPr>
            <w:tcW w:w="984" w:type="dxa"/>
            <w:tcBorders>
              <w:left w:val="single" w:color="auto" w:sz="4" w:space="0"/>
              <w:bottom w:val="single" w:color="auto" w:sz="4" w:space="0"/>
              <w:tl2br w:val="nil"/>
              <w:tr2bl w:val="nil"/>
            </w:tcBorders>
            <w:noWrap w:val="0"/>
            <w:vAlign w:val="center"/>
          </w:tcPr>
          <w:p w14:paraId="2EB084B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rPr>
              <w:t>300</w:t>
            </w:r>
            <w:r>
              <w:rPr>
                <w:rFonts w:hint="eastAsia" w:ascii="仿宋_GB2312" w:hAnsi="仿宋_GB2312" w:eastAsia="仿宋_GB2312" w:cs="仿宋_GB2312"/>
                <w:i w:val="0"/>
                <w:snapToGrid w:val="0"/>
                <w:color w:val="auto"/>
                <w:kern w:val="0"/>
                <w:sz w:val="24"/>
                <w:szCs w:val="24"/>
                <w:u w:val="none"/>
              </w:rPr>
              <w:t>元/具/次(接运里程为吉县县域范围内，超出县域外每公里加收2元)</w:t>
            </w:r>
          </w:p>
        </w:tc>
        <w:tc>
          <w:tcPr>
            <w:tcW w:w="1078" w:type="dxa"/>
            <w:tcBorders>
              <w:tl2br w:val="nil"/>
              <w:tr2bl w:val="nil"/>
            </w:tcBorders>
            <w:noWrap w:val="0"/>
            <w:vAlign w:val="center"/>
          </w:tcPr>
          <w:p w14:paraId="5ED80700">
            <w:pPr>
              <w:keepNext w:val="0"/>
              <w:keepLines w:val="0"/>
              <w:pageBreakBefore w:val="0"/>
              <w:widowControl w:val="0"/>
              <w:kinsoku/>
              <w:wordWrap/>
              <w:overflowPunct w:val="0"/>
              <w:topLinePunct w:val="0"/>
              <w:autoSpaceDE/>
              <w:autoSpaceDN/>
              <w:bidi w:val="0"/>
              <w:adjustRightInd w:val="0"/>
              <w:snapToGrid w:val="0"/>
              <w:jc w:val="both"/>
              <w:rPr>
                <w:rFonts w:hint="default"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0</w:t>
            </w:r>
          </w:p>
        </w:tc>
        <w:tc>
          <w:tcPr>
            <w:tcW w:w="966" w:type="dxa"/>
            <w:tcBorders>
              <w:tl2br w:val="nil"/>
              <w:tr2bl w:val="nil"/>
            </w:tcBorders>
            <w:noWrap w:val="0"/>
            <w:vAlign w:val="center"/>
          </w:tcPr>
          <w:p w14:paraId="4400446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
              </w:rPr>
              <w:t>具有我县户籍、遗体实行火化的居民(包括在异地死亡遗体已火化的本县户籍居民);经县以上公安部门出具火化证明或火化通知的无名尸体。</w:t>
            </w:r>
          </w:p>
        </w:tc>
        <w:tc>
          <w:tcPr>
            <w:tcW w:w="1237" w:type="dxa"/>
            <w:tcBorders>
              <w:tl2br w:val="nil"/>
              <w:tr2bl w:val="nil"/>
            </w:tcBorders>
            <w:noWrap w:val="0"/>
            <w:vAlign w:val="center"/>
          </w:tcPr>
          <w:p w14:paraId="2E7D535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(一)符合上述条件的，持以下材料到县殡仪馆申请办理有关事项:</w:t>
            </w:r>
          </w:p>
          <w:p w14:paraId="6AE88AB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1.逝者生前身份证、户口本或其他合法户籍证明;</w:t>
            </w:r>
          </w:p>
          <w:p w14:paraId="4EDFD32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2.经办人身份证原件和复印件;</w:t>
            </w:r>
          </w:p>
          <w:p w14:paraId="7A0C1049">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3.医疗卫生机构、公安部门出具的死亡证明原件。</w:t>
            </w:r>
          </w:p>
          <w:p w14:paraId="1D01F1D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二)按照属地管理原则，户籍所在地有“公营”殡仪馆且在当地火化符合免除规定的，在结算费用时，由“公营”殡仪馆直接免除相关费用;在异地死亡遗体已火化的本县户籍居民，符合免除规定的，经办人先付费，后凭借死亡证明、火化证明以及基本殡葬服务费发票(原件)等到免除对象户籍所在地县级民政部门办理相关免除手续，免除的费用不超过当地免除标准。</w:t>
            </w:r>
          </w:p>
          <w:p w14:paraId="4D6494F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(三)殡仪馆凭借公安部门出具的证明，对无名尸体火化产生的费用据实申报，经主管民政部门审核后，由同级财政部门核定补助。</w:t>
            </w:r>
          </w:p>
        </w:tc>
        <w:tc>
          <w:tcPr>
            <w:tcW w:w="1575" w:type="dxa"/>
            <w:tcBorders>
              <w:tl2br w:val="nil"/>
              <w:tr2bl w:val="nil"/>
            </w:tcBorders>
            <w:noWrap w:val="0"/>
            <w:vAlign w:val="center"/>
          </w:tcPr>
          <w:p w14:paraId="573629E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p>
        </w:tc>
        <w:tc>
          <w:tcPr>
            <w:tcW w:w="1913" w:type="dxa"/>
            <w:tcBorders>
              <w:tl2br w:val="nil"/>
              <w:tr2bl w:val="nil"/>
            </w:tcBorders>
            <w:noWrap w:val="0"/>
            <w:vAlign w:val="center"/>
          </w:tcPr>
          <w:p w14:paraId="26819BD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
              </w:rPr>
              <w:t>《吉县人民政府办公室关于免除全县城乡居民基本殡葬服务费用的通知》</w:t>
            </w:r>
          </w:p>
        </w:tc>
        <w:tc>
          <w:tcPr>
            <w:tcW w:w="1743" w:type="dxa"/>
            <w:tcBorders>
              <w:tl2br w:val="nil"/>
              <w:tr2bl w:val="nil"/>
            </w:tcBorders>
            <w:noWrap w:val="0"/>
            <w:vAlign w:val="center"/>
          </w:tcPr>
          <w:p w14:paraId="5F19D01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吉政办发〔2024〕9号</w:t>
            </w:r>
          </w:p>
        </w:tc>
        <w:tc>
          <w:tcPr>
            <w:tcW w:w="938" w:type="dxa"/>
            <w:tcBorders>
              <w:right w:val="single" w:color="auto" w:sz="4" w:space="0"/>
              <w:tl2br w:val="nil"/>
              <w:tr2bl w:val="nil"/>
            </w:tcBorders>
            <w:noWrap w:val="0"/>
            <w:vAlign w:val="center"/>
          </w:tcPr>
          <w:p w14:paraId="7C109AAF">
            <w:pPr>
              <w:keepNext w:val="0"/>
              <w:keepLines w:val="0"/>
              <w:pageBreakBefore w:val="0"/>
              <w:widowControl w:val="0"/>
              <w:kinsoku/>
              <w:wordWrap/>
              <w:overflowPunct w:val="0"/>
              <w:topLinePunct w:val="0"/>
              <w:autoSpaceDE/>
              <w:autoSpaceDN/>
              <w:bidi w:val="0"/>
              <w:adjustRightInd w:val="0"/>
              <w:snapToGrid w:val="0"/>
              <w:jc w:val="both"/>
              <w:rPr>
                <w:rFonts w:hint="default" w:ascii="仿宋_GB2312" w:hAnsi="仿宋_GB2312" w:eastAsia="仿宋_GB2312" w:cs="仿宋_GB2312"/>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0357-3997233</w:t>
            </w:r>
          </w:p>
        </w:tc>
        <w:tc>
          <w:tcPr>
            <w:tcW w:w="1117" w:type="dxa"/>
            <w:tcBorders>
              <w:left w:val="single" w:color="auto" w:sz="4" w:space="0"/>
              <w:tl2br w:val="nil"/>
              <w:tr2bl w:val="nil"/>
            </w:tcBorders>
            <w:noWrap w:val="0"/>
            <w:vAlign w:val="center"/>
          </w:tcPr>
          <w:p w14:paraId="1C5A891D">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r>
      <w:tr w14:paraId="186A2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0" w:hRule="atLeast"/>
          <w:jc w:val="center"/>
        </w:trPr>
        <w:tc>
          <w:tcPr>
            <w:tcW w:w="1210" w:type="dxa"/>
            <w:vMerge w:val="continue"/>
            <w:tcBorders>
              <w:bottom w:val="single" w:color="auto" w:sz="4" w:space="0"/>
              <w:tl2br w:val="nil"/>
              <w:tr2bl w:val="nil"/>
            </w:tcBorders>
            <w:noWrap w:val="0"/>
            <w:vAlign w:val="center"/>
          </w:tcPr>
          <w:p w14:paraId="4445ABB6">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994" w:type="dxa"/>
            <w:tcBorders>
              <w:top w:val="single" w:color="auto" w:sz="4" w:space="0"/>
              <w:bottom w:val="single" w:color="auto" w:sz="4" w:space="0"/>
              <w:tl2br w:val="nil"/>
              <w:tr2bl w:val="nil"/>
            </w:tcBorders>
            <w:noWrap w:val="0"/>
            <w:vAlign w:val="center"/>
          </w:tcPr>
          <w:p w14:paraId="27E88EF0">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lang w:eastAsia="zh-CN"/>
              </w:rPr>
            </w:pPr>
          </w:p>
        </w:tc>
        <w:tc>
          <w:tcPr>
            <w:tcW w:w="985" w:type="dxa"/>
            <w:tcBorders>
              <w:top w:val="single" w:color="auto" w:sz="4" w:space="0"/>
              <w:bottom w:val="single" w:color="auto" w:sz="4" w:space="0"/>
              <w:right w:val="single" w:color="auto" w:sz="4" w:space="0"/>
              <w:tl2br w:val="nil"/>
              <w:tr2bl w:val="nil"/>
            </w:tcBorders>
            <w:noWrap w:val="0"/>
            <w:vAlign w:val="center"/>
          </w:tcPr>
          <w:p w14:paraId="73D2440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p>
        </w:tc>
        <w:tc>
          <w:tcPr>
            <w:tcW w:w="984" w:type="dxa"/>
            <w:tcBorders>
              <w:top w:val="single" w:color="auto" w:sz="4" w:space="0"/>
              <w:left w:val="single" w:color="auto" w:sz="4" w:space="0"/>
              <w:bottom w:val="single" w:color="auto" w:sz="4" w:space="0"/>
              <w:tl2br w:val="nil"/>
              <w:tr2bl w:val="nil"/>
            </w:tcBorders>
            <w:noWrap w:val="0"/>
            <w:vAlign w:val="center"/>
          </w:tcPr>
          <w:p w14:paraId="52864C6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p>
        </w:tc>
        <w:tc>
          <w:tcPr>
            <w:tcW w:w="1078" w:type="dxa"/>
            <w:tcBorders>
              <w:tl2br w:val="nil"/>
              <w:tr2bl w:val="nil"/>
            </w:tcBorders>
            <w:noWrap w:val="0"/>
            <w:vAlign w:val="center"/>
          </w:tcPr>
          <w:p w14:paraId="77B5A8F3">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lang w:val="en-US" w:eastAsia="zh-CN" w:bidi="ar-SA"/>
              </w:rPr>
            </w:pPr>
          </w:p>
        </w:tc>
        <w:tc>
          <w:tcPr>
            <w:tcW w:w="966" w:type="dxa"/>
            <w:tcBorders>
              <w:tl2br w:val="nil"/>
              <w:tr2bl w:val="nil"/>
            </w:tcBorders>
            <w:noWrap w:val="0"/>
            <w:vAlign w:val="center"/>
          </w:tcPr>
          <w:p w14:paraId="0A15238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p>
        </w:tc>
        <w:tc>
          <w:tcPr>
            <w:tcW w:w="1237" w:type="dxa"/>
            <w:tcBorders>
              <w:tl2br w:val="nil"/>
              <w:tr2bl w:val="nil"/>
            </w:tcBorders>
            <w:noWrap w:val="0"/>
            <w:vAlign w:val="center"/>
          </w:tcPr>
          <w:p w14:paraId="7324BCD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p>
        </w:tc>
        <w:tc>
          <w:tcPr>
            <w:tcW w:w="1575" w:type="dxa"/>
            <w:tcBorders>
              <w:tl2br w:val="nil"/>
              <w:tr2bl w:val="nil"/>
            </w:tcBorders>
            <w:noWrap w:val="0"/>
            <w:vAlign w:val="center"/>
          </w:tcPr>
          <w:p w14:paraId="3BDC625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仿宋_GB2312" w:hAnsi="仿宋_GB2312" w:eastAsia="仿宋_GB2312" w:cs="仿宋_GB2312"/>
                <w:i w:val="0"/>
                <w:snapToGrid w:val="0"/>
                <w:color w:val="auto"/>
                <w:kern w:val="0"/>
                <w:sz w:val="24"/>
                <w:szCs w:val="24"/>
                <w:u w:val="none"/>
                <w:lang w:val="en-US" w:eastAsia="zh-CN" w:bidi="ar-SA"/>
              </w:rPr>
            </w:pPr>
          </w:p>
        </w:tc>
        <w:tc>
          <w:tcPr>
            <w:tcW w:w="1913" w:type="dxa"/>
            <w:tcBorders>
              <w:tl2br w:val="nil"/>
              <w:tr2bl w:val="nil"/>
            </w:tcBorders>
            <w:noWrap w:val="0"/>
            <w:vAlign w:val="center"/>
          </w:tcPr>
          <w:p w14:paraId="6FA61B4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仿宋_GB2312" w:hAnsi="仿宋_GB2312" w:eastAsia="仿宋_GB2312" w:cs="仿宋_GB2312"/>
                <w:i w:val="0"/>
                <w:snapToGrid w:val="0"/>
                <w:color w:val="auto"/>
                <w:kern w:val="0"/>
                <w:sz w:val="24"/>
                <w:szCs w:val="24"/>
                <w:u w:val="none"/>
                <w:lang w:val="en-US" w:eastAsia="zh-CN" w:bidi="ar-SA"/>
              </w:rPr>
            </w:pPr>
          </w:p>
        </w:tc>
        <w:tc>
          <w:tcPr>
            <w:tcW w:w="1743" w:type="dxa"/>
            <w:tcBorders>
              <w:tl2br w:val="nil"/>
              <w:tr2bl w:val="nil"/>
            </w:tcBorders>
            <w:noWrap w:val="0"/>
            <w:vAlign w:val="center"/>
          </w:tcPr>
          <w:p w14:paraId="69F764D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p>
        </w:tc>
        <w:tc>
          <w:tcPr>
            <w:tcW w:w="938" w:type="dxa"/>
            <w:tcBorders>
              <w:right w:val="single" w:color="auto" w:sz="4" w:space="0"/>
              <w:tl2br w:val="nil"/>
              <w:tr2bl w:val="nil"/>
            </w:tcBorders>
            <w:noWrap w:val="0"/>
            <w:vAlign w:val="center"/>
          </w:tcPr>
          <w:p w14:paraId="465DB459">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1117" w:type="dxa"/>
            <w:tcBorders>
              <w:left w:val="single" w:color="auto" w:sz="4" w:space="0"/>
              <w:tl2br w:val="nil"/>
              <w:tr2bl w:val="nil"/>
            </w:tcBorders>
            <w:noWrap w:val="0"/>
            <w:vAlign w:val="center"/>
          </w:tcPr>
          <w:p w14:paraId="0906D56C">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r>
      <w:tr w14:paraId="52428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jc w:val="center"/>
        </w:trPr>
        <w:tc>
          <w:tcPr>
            <w:tcW w:w="1210" w:type="dxa"/>
            <w:tcBorders>
              <w:tl2br w:val="nil"/>
              <w:tr2bl w:val="nil"/>
            </w:tcBorders>
            <w:noWrap w:val="0"/>
            <w:vAlign w:val="center"/>
          </w:tcPr>
          <w:p w14:paraId="178D5E9E">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仿宋_GB2312" w:hAnsi="仿宋_GB2312" w:eastAsia="仿宋_GB2312" w:cs="仿宋_GB2312"/>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eastAsia="zh-CN"/>
              </w:rPr>
              <w:t>遗体存放费(含三天以内冷藏费);</w:t>
            </w:r>
          </w:p>
        </w:tc>
        <w:tc>
          <w:tcPr>
            <w:tcW w:w="994" w:type="dxa"/>
            <w:tcBorders>
              <w:tl2br w:val="nil"/>
              <w:tr2bl w:val="nil"/>
            </w:tcBorders>
            <w:noWrap w:val="0"/>
            <w:vAlign w:val="center"/>
          </w:tcPr>
          <w:p w14:paraId="0F1BFC73">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eastAsia="zh-CN"/>
              </w:rPr>
              <w:t>免除</w:t>
            </w:r>
          </w:p>
        </w:tc>
        <w:tc>
          <w:tcPr>
            <w:tcW w:w="985" w:type="dxa"/>
            <w:tcBorders>
              <w:right w:val="single" w:color="auto" w:sz="4" w:space="0"/>
              <w:tl2br w:val="nil"/>
              <w:tr2bl w:val="nil"/>
            </w:tcBorders>
            <w:noWrap w:val="0"/>
            <w:vAlign w:val="center"/>
          </w:tcPr>
          <w:p w14:paraId="0F639008">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984" w:type="dxa"/>
            <w:tcBorders>
              <w:left w:val="single" w:color="auto" w:sz="4" w:space="0"/>
              <w:tl2br w:val="nil"/>
              <w:tr2bl w:val="nil"/>
            </w:tcBorders>
            <w:noWrap w:val="0"/>
            <w:vAlign w:val="center"/>
          </w:tcPr>
          <w:p w14:paraId="5967C4D2">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冷藏：100元/间/具/天(当天存放不足12小时，以半价收取)；</w:t>
            </w:r>
          </w:p>
          <w:p w14:paraId="7EC6595A">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rPr>
              <w:t>不冷藏：80元/间/具/天（当天存放不足12小时,以半价收取)。</w:t>
            </w:r>
          </w:p>
        </w:tc>
        <w:tc>
          <w:tcPr>
            <w:tcW w:w="1078" w:type="dxa"/>
            <w:tcBorders>
              <w:tl2br w:val="nil"/>
              <w:tr2bl w:val="nil"/>
            </w:tcBorders>
            <w:noWrap w:val="0"/>
            <w:vAlign w:val="center"/>
          </w:tcPr>
          <w:p w14:paraId="42246FA5">
            <w:pPr>
              <w:keepNext w:val="0"/>
              <w:keepLines w:val="0"/>
              <w:pageBreakBefore w:val="0"/>
              <w:widowControl w:val="0"/>
              <w:kinsoku/>
              <w:wordWrap/>
              <w:overflowPunct w:val="0"/>
              <w:topLinePunct w:val="0"/>
              <w:autoSpaceDE/>
              <w:autoSpaceDN/>
              <w:bidi w:val="0"/>
              <w:adjustRightInd w:val="0"/>
              <w:snapToGrid w:val="0"/>
              <w:jc w:val="center"/>
              <w:rPr>
                <w:rFonts w:hint="eastAsia" w:ascii="仿宋_GB2312" w:hAnsi="仿宋_GB2312" w:eastAsia="仿宋_GB2312" w:cs="仿宋_GB2312"/>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0</w:t>
            </w:r>
          </w:p>
        </w:tc>
        <w:tc>
          <w:tcPr>
            <w:tcW w:w="966" w:type="dxa"/>
            <w:tcBorders>
              <w:tl2br w:val="nil"/>
              <w:tr2bl w:val="nil"/>
            </w:tcBorders>
            <w:noWrap w:val="0"/>
            <w:vAlign w:val="center"/>
          </w:tcPr>
          <w:p w14:paraId="4992D841">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bidi="ar"/>
              </w:rPr>
              <w:t>具有我县户籍、遗体实行火化的居民(包括在异地死亡遗体已火化的本县户籍居民);经县以上公安部门出具火化证明或火化通知的无尸体。</w:t>
            </w:r>
          </w:p>
        </w:tc>
        <w:tc>
          <w:tcPr>
            <w:tcW w:w="1237" w:type="dxa"/>
            <w:tcBorders>
              <w:tl2br w:val="nil"/>
              <w:tr2bl w:val="nil"/>
            </w:tcBorders>
            <w:noWrap w:val="0"/>
            <w:vAlign w:val="center"/>
          </w:tcPr>
          <w:p w14:paraId="3B52F0E1">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(一)符合上述条件的，持以下材料到县殡仪馆申请办理有关事项:</w:t>
            </w:r>
          </w:p>
          <w:p w14:paraId="15985E72">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1.逝者生前身份证、户口本或其他合法户籍证明;</w:t>
            </w:r>
          </w:p>
          <w:p w14:paraId="7ECA843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2.经办人身份证原件和复印件;</w:t>
            </w:r>
          </w:p>
          <w:p w14:paraId="30E9A00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3.医疗卫生机构、公安部门出具的死亡证明原件。</w:t>
            </w:r>
          </w:p>
          <w:p w14:paraId="03EB7B1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二)按照属地管理原则，户籍所在地有“公营”殡仪馆且在当地火化符合免除规定的，在结算费用时，由“公营”殡仪馆直接免除相关费用;在异地死亡遗体已火化的本县户籍居民，符合免除规定的，经办人先付费，后凭借死亡证明、火化证明以及基本殡葬服务费发票(原件)等到免除对象户籍所在地县级民政部门办理相关免除手续，免除的费用不超过当地免除标准。</w:t>
            </w:r>
          </w:p>
          <w:p w14:paraId="371400EE">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bidi="ar-SA"/>
              </w:rPr>
              <w:t>(三)殡仪馆凭借公安部门出具的证明，对无名尸体火化产生的费用据实申报，经主管民政部门审核后，由同级财政部门核定补助。</w:t>
            </w:r>
          </w:p>
        </w:tc>
        <w:tc>
          <w:tcPr>
            <w:tcW w:w="1575" w:type="dxa"/>
            <w:tcBorders>
              <w:tl2br w:val="nil"/>
              <w:tr2bl w:val="nil"/>
            </w:tcBorders>
            <w:noWrap w:val="0"/>
            <w:vAlign w:val="center"/>
          </w:tcPr>
          <w:p w14:paraId="08BB6A87">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1913" w:type="dxa"/>
            <w:tcBorders>
              <w:tl2br w:val="nil"/>
              <w:tr2bl w:val="nil"/>
            </w:tcBorders>
            <w:shd w:val="clear" w:color="auto" w:fill="auto"/>
            <w:noWrap w:val="0"/>
            <w:vAlign w:val="center"/>
          </w:tcPr>
          <w:p w14:paraId="19C09F6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
              </w:rPr>
              <w:t>《吉县人民政府办公室关于免除全县城乡居民基本殡葬服务费用的通知》</w:t>
            </w:r>
          </w:p>
        </w:tc>
        <w:tc>
          <w:tcPr>
            <w:tcW w:w="1743" w:type="dxa"/>
            <w:tcBorders>
              <w:tl2br w:val="nil"/>
              <w:tr2bl w:val="nil"/>
            </w:tcBorders>
            <w:shd w:val="clear" w:color="auto" w:fill="auto"/>
            <w:noWrap w:val="0"/>
            <w:vAlign w:val="center"/>
          </w:tcPr>
          <w:p w14:paraId="0DACAE1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吉政</w:t>
            </w:r>
            <w:bookmarkStart w:id="0" w:name="_GoBack"/>
            <w:bookmarkEnd w:id="0"/>
            <w:r>
              <w:rPr>
                <w:rFonts w:hint="eastAsia" w:ascii="仿宋_GB2312" w:hAnsi="仿宋_GB2312" w:eastAsia="仿宋_GB2312" w:cs="仿宋_GB2312"/>
                <w:i w:val="0"/>
                <w:snapToGrid w:val="0"/>
                <w:color w:val="auto"/>
                <w:kern w:val="0"/>
                <w:sz w:val="24"/>
                <w:szCs w:val="24"/>
                <w:u w:val="none"/>
                <w:lang w:val="en-US" w:eastAsia="zh-CN" w:bidi="ar-SA"/>
              </w:rPr>
              <w:t>办发〔2024〕9号</w:t>
            </w:r>
          </w:p>
        </w:tc>
        <w:tc>
          <w:tcPr>
            <w:tcW w:w="938" w:type="dxa"/>
            <w:tcBorders>
              <w:right w:val="single" w:color="auto" w:sz="4" w:space="0"/>
              <w:tl2br w:val="nil"/>
              <w:tr2bl w:val="nil"/>
            </w:tcBorders>
            <w:shd w:val="clear" w:color="auto" w:fill="auto"/>
            <w:noWrap w:val="0"/>
            <w:vAlign w:val="center"/>
          </w:tcPr>
          <w:p w14:paraId="076D6985">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rPr>
              <w:t>0357-3997233</w:t>
            </w:r>
          </w:p>
        </w:tc>
        <w:tc>
          <w:tcPr>
            <w:tcW w:w="1117" w:type="dxa"/>
            <w:tcBorders>
              <w:left w:val="single" w:color="auto" w:sz="4" w:space="0"/>
              <w:tl2br w:val="nil"/>
              <w:tr2bl w:val="nil"/>
            </w:tcBorders>
            <w:noWrap w:val="0"/>
            <w:vAlign w:val="center"/>
          </w:tcPr>
          <w:p w14:paraId="65869EBA">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r>
      <w:tr w14:paraId="3D6FE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jc w:val="center"/>
        </w:trPr>
        <w:tc>
          <w:tcPr>
            <w:tcW w:w="1210" w:type="dxa"/>
            <w:tcBorders>
              <w:tl2br w:val="nil"/>
              <w:tr2bl w:val="nil"/>
            </w:tcBorders>
            <w:noWrap w:val="0"/>
            <w:vAlign w:val="center"/>
          </w:tcPr>
          <w:p w14:paraId="23E1338C">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仿宋_GB2312" w:hAnsi="仿宋_GB2312" w:eastAsia="仿宋_GB2312" w:cs="仿宋_GB2312"/>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eastAsia="zh-CN"/>
              </w:rPr>
              <w:t>遗体火化费(含一次性纸棺);</w:t>
            </w:r>
          </w:p>
        </w:tc>
        <w:tc>
          <w:tcPr>
            <w:tcW w:w="994" w:type="dxa"/>
            <w:tcBorders>
              <w:tl2br w:val="nil"/>
              <w:tr2bl w:val="nil"/>
            </w:tcBorders>
            <w:noWrap w:val="0"/>
            <w:vAlign w:val="center"/>
          </w:tcPr>
          <w:p w14:paraId="2E0A957C">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eastAsia="zh-CN"/>
              </w:rPr>
              <w:t>免除</w:t>
            </w:r>
          </w:p>
        </w:tc>
        <w:tc>
          <w:tcPr>
            <w:tcW w:w="985" w:type="dxa"/>
            <w:tcBorders>
              <w:right w:val="single" w:color="auto" w:sz="4" w:space="0"/>
              <w:tl2br w:val="nil"/>
              <w:tr2bl w:val="nil"/>
            </w:tcBorders>
            <w:noWrap w:val="0"/>
            <w:vAlign w:val="center"/>
          </w:tcPr>
          <w:p w14:paraId="6444B752">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984" w:type="dxa"/>
            <w:tcBorders>
              <w:left w:val="single" w:color="auto" w:sz="4" w:space="0"/>
              <w:tl2br w:val="nil"/>
              <w:tr2bl w:val="nil"/>
            </w:tcBorders>
            <w:noWrap w:val="0"/>
            <w:vAlign w:val="center"/>
          </w:tcPr>
          <w:p w14:paraId="1E5CF9FE">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bidi="ar"/>
              </w:rPr>
              <w:t>800元/具</w:t>
            </w:r>
          </w:p>
        </w:tc>
        <w:tc>
          <w:tcPr>
            <w:tcW w:w="1078" w:type="dxa"/>
            <w:tcBorders>
              <w:tl2br w:val="nil"/>
              <w:tr2bl w:val="nil"/>
            </w:tcBorders>
            <w:noWrap w:val="0"/>
            <w:vAlign w:val="center"/>
          </w:tcPr>
          <w:p w14:paraId="3551E83F">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0</w:t>
            </w:r>
          </w:p>
        </w:tc>
        <w:tc>
          <w:tcPr>
            <w:tcW w:w="966" w:type="dxa"/>
            <w:tcBorders>
              <w:tl2br w:val="nil"/>
              <w:tr2bl w:val="nil"/>
            </w:tcBorders>
            <w:noWrap w:val="0"/>
            <w:vAlign w:val="center"/>
          </w:tcPr>
          <w:p w14:paraId="69062D80">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bidi="ar"/>
              </w:rPr>
              <w:t>具有我县户籍、遗体实行火化的居民(包括在异地死亡遗体已火化的本县户籍居民);经县以上公安部门出具火化证明或火化通知的无名尸体。</w:t>
            </w:r>
          </w:p>
        </w:tc>
        <w:tc>
          <w:tcPr>
            <w:tcW w:w="1237" w:type="dxa"/>
            <w:tcBorders>
              <w:tl2br w:val="nil"/>
              <w:tr2bl w:val="nil"/>
            </w:tcBorders>
            <w:noWrap w:val="0"/>
            <w:vAlign w:val="center"/>
          </w:tcPr>
          <w:p w14:paraId="4C418133">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(一)符合上述条件的，持以下材料到县殡仪馆申请办理有关事项:</w:t>
            </w:r>
          </w:p>
          <w:p w14:paraId="7AF82497">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1.逝者生前身份证、户口本或其他合法户籍证明;</w:t>
            </w:r>
          </w:p>
          <w:p w14:paraId="094AEEDD">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2.经办人身份证原件和复印件;</w:t>
            </w:r>
          </w:p>
          <w:p w14:paraId="0D13A44C">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3.医疗卫生机构、公安部门出具的死亡证明原件。</w:t>
            </w:r>
          </w:p>
          <w:p w14:paraId="7542FD1E">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二)按照属地管理原则，户籍所在地有“公营”殡仪馆且在当地火化符合免除规定的，在结算费用时，由“公营”殡仪馆直接免除相关费用;在异地死亡遗体已火化的本县户籍居民，符合免除规定的，经办人先付费，后凭借死亡证明、火化证明以及基本殡葬服务费发票(原件)等到免除对象户籍所在地县级民政部门办理相关免除手续，免除的费用不超过当地免除标准。</w:t>
            </w:r>
          </w:p>
          <w:p w14:paraId="3C618796">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bidi="ar-SA"/>
              </w:rPr>
              <w:t>(三)殡仪馆凭借公安部门出具的证明，对无名尸体火化产生的费用据实申报，经主管民政部门审核后，由同级财政部门核定补助。</w:t>
            </w:r>
          </w:p>
        </w:tc>
        <w:tc>
          <w:tcPr>
            <w:tcW w:w="1575" w:type="dxa"/>
            <w:tcBorders>
              <w:tl2br w:val="nil"/>
              <w:tr2bl w:val="nil"/>
            </w:tcBorders>
            <w:noWrap w:val="0"/>
            <w:vAlign w:val="center"/>
          </w:tcPr>
          <w:p w14:paraId="1C74F8C3">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1913" w:type="dxa"/>
            <w:tcBorders>
              <w:tl2br w:val="nil"/>
              <w:tr2bl w:val="nil"/>
            </w:tcBorders>
            <w:shd w:val="clear" w:color="auto" w:fill="auto"/>
            <w:noWrap w:val="0"/>
            <w:vAlign w:val="center"/>
          </w:tcPr>
          <w:p w14:paraId="4A271A4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
              </w:rPr>
              <w:t>《吉县人民政府办公室关于免除全县城乡居民基本殡葬服务费用的通知》</w:t>
            </w:r>
          </w:p>
        </w:tc>
        <w:tc>
          <w:tcPr>
            <w:tcW w:w="1743" w:type="dxa"/>
            <w:tcBorders>
              <w:tl2br w:val="nil"/>
              <w:tr2bl w:val="nil"/>
            </w:tcBorders>
            <w:shd w:val="clear" w:color="auto" w:fill="auto"/>
            <w:noWrap w:val="0"/>
            <w:vAlign w:val="center"/>
          </w:tcPr>
          <w:p w14:paraId="05E71E06">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吉政办发〔2024〕9号</w:t>
            </w:r>
          </w:p>
        </w:tc>
        <w:tc>
          <w:tcPr>
            <w:tcW w:w="938" w:type="dxa"/>
            <w:tcBorders>
              <w:right w:val="single" w:color="auto" w:sz="4" w:space="0"/>
              <w:tl2br w:val="nil"/>
              <w:tr2bl w:val="nil"/>
            </w:tcBorders>
            <w:shd w:val="clear" w:color="auto" w:fill="auto"/>
            <w:noWrap w:val="0"/>
            <w:vAlign w:val="center"/>
          </w:tcPr>
          <w:p w14:paraId="745CE334">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rPr>
              <w:t>0357-3997233</w:t>
            </w:r>
          </w:p>
        </w:tc>
        <w:tc>
          <w:tcPr>
            <w:tcW w:w="1117" w:type="dxa"/>
            <w:tcBorders>
              <w:left w:val="single" w:color="auto" w:sz="4" w:space="0"/>
              <w:tl2br w:val="nil"/>
              <w:tr2bl w:val="nil"/>
            </w:tcBorders>
            <w:noWrap w:val="0"/>
            <w:vAlign w:val="center"/>
          </w:tcPr>
          <w:p w14:paraId="697BE9CF">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r>
      <w:tr w14:paraId="1914A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jc w:val="center"/>
        </w:trPr>
        <w:tc>
          <w:tcPr>
            <w:tcW w:w="1210" w:type="dxa"/>
            <w:tcBorders>
              <w:tl2br w:val="nil"/>
              <w:tr2bl w:val="nil"/>
            </w:tcBorders>
            <w:noWrap w:val="0"/>
            <w:vAlign w:val="center"/>
          </w:tcPr>
          <w:p w14:paraId="78AFBE21">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仿宋_GB2312" w:hAnsi="仿宋_GB2312" w:eastAsia="仿宋_GB2312" w:cs="仿宋_GB2312"/>
                <w:i w:val="0"/>
                <w:snapToGrid w:val="0"/>
                <w:color w:val="auto"/>
                <w:kern w:val="0"/>
                <w:sz w:val="24"/>
                <w:szCs w:val="24"/>
                <w:u w:val="none"/>
                <w:lang w:eastAsia="zh-CN"/>
              </w:rPr>
            </w:pPr>
            <w:r>
              <w:rPr>
                <w:rFonts w:hint="eastAsia" w:ascii="仿宋_GB2312" w:hAnsi="仿宋_GB2312" w:eastAsia="仿宋_GB2312" w:cs="仿宋_GB2312"/>
                <w:i w:val="0"/>
                <w:snapToGrid w:val="0"/>
                <w:color w:val="auto"/>
                <w:kern w:val="0"/>
                <w:sz w:val="24"/>
                <w:szCs w:val="24"/>
                <w:u w:val="none"/>
                <w:lang w:eastAsia="zh-CN"/>
              </w:rPr>
              <w:t>火化无名尸体的各项殡葬费用全部免除。</w:t>
            </w:r>
          </w:p>
        </w:tc>
        <w:tc>
          <w:tcPr>
            <w:tcW w:w="994" w:type="dxa"/>
            <w:tcBorders>
              <w:tl2br w:val="nil"/>
              <w:tr2bl w:val="nil"/>
            </w:tcBorders>
            <w:noWrap w:val="0"/>
            <w:vAlign w:val="center"/>
          </w:tcPr>
          <w:p w14:paraId="4883B5E7">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eastAsia="zh-CN"/>
              </w:rPr>
              <w:t>免除</w:t>
            </w:r>
          </w:p>
        </w:tc>
        <w:tc>
          <w:tcPr>
            <w:tcW w:w="985" w:type="dxa"/>
            <w:tcBorders>
              <w:right w:val="single" w:color="auto" w:sz="4" w:space="0"/>
              <w:tl2br w:val="nil"/>
              <w:tr2bl w:val="nil"/>
            </w:tcBorders>
            <w:noWrap w:val="0"/>
            <w:vAlign w:val="center"/>
          </w:tcPr>
          <w:p w14:paraId="29A65083">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984" w:type="dxa"/>
            <w:tcBorders>
              <w:left w:val="single" w:color="auto" w:sz="4" w:space="0"/>
              <w:tl2br w:val="nil"/>
              <w:tr2bl w:val="nil"/>
            </w:tcBorders>
            <w:noWrap w:val="0"/>
            <w:vAlign w:val="center"/>
          </w:tcPr>
          <w:p w14:paraId="0BDE3518">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1078" w:type="dxa"/>
            <w:tcBorders>
              <w:tl2br w:val="nil"/>
              <w:tr2bl w:val="nil"/>
            </w:tcBorders>
            <w:noWrap w:val="0"/>
            <w:vAlign w:val="center"/>
          </w:tcPr>
          <w:p w14:paraId="5961F4A2">
            <w:pPr>
              <w:keepNext w:val="0"/>
              <w:keepLines w:val="0"/>
              <w:pageBreakBefore w:val="0"/>
              <w:widowControl w:val="0"/>
              <w:kinsoku/>
              <w:wordWrap/>
              <w:overflowPunct w:val="0"/>
              <w:topLinePunct w:val="0"/>
              <w:autoSpaceDE/>
              <w:autoSpaceDN/>
              <w:bidi w:val="0"/>
              <w:adjustRightInd w:val="0"/>
              <w:snapToGrid w:val="0"/>
              <w:jc w:val="center"/>
              <w:rPr>
                <w:rFonts w:hint="eastAsia" w:ascii="仿宋_GB2312" w:hAnsi="仿宋_GB2312" w:eastAsia="仿宋_GB2312" w:cs="仿宋_GB2312"/>
                <w:i w:val="0"/>
                <w:snapToGrid w:val="0"/>
                <w:color w:val="auto"/>
                <w:kern w:val="0"/>
                <w:sz w:val="24"/>
                <w:szCs w:val="24"/>
                <w:u w:val="none"/>
                <w:lang w:val="en-US" w:eastAsia="zh-CN"/>
              </w:rPr>
            </w:pPr>
            <w:r>
              <w:rPr>
                <w:rFonts w:hint="eastAsia" w:ascii="仿宋_GB2312" w:hAnsi="仿宋_GB2312" w:eastAsia="仿宋_GB2312" w:cs="仿宋_GB2312"/>
                <w:i w:val="0"/>
                <w:snapToGrid w:val="0"/>
                <w:color w:val="auto"/>
                <w:kern w:val="0"/>
                <w:sz w:val="24"/>
                <w:szCs w:val="24"/>
                <w:u w:val="none"/>
                <w:lang w:val="en-US" w:eastAsia="zh-CN"/>
              </w:rPr>
              <w:t>0</w:t>
            </w:r>
          </w:p>
        </w:tc>
        <w:tc>
          <w:tcPr>
            <w:tcW w:w="966" w:type="dxa"/>
            <w:tcBorders>
              <w:tl2br w:val="nil"/>
              <w:tr2bl w:val="nil"/>
            </w:tcBorders>
            <w:noWrap w:val="0"/>
            <w:vAlign w:val="center"/>
          </w:tcPr>
          <w:p w14:paraId="2BB50D38">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bidi="ar"/>
              </w:rPr>
              <w:t>经县以上公安部门出具火化证明或火化通知的无名尸体。</w:t>
            </w:r>
          </w:p>
        </w:tc>
        <w:tc>
          <w:tcPr>
            <w:tcW w:w="1237" w:type="dxa"/>
            <w:tcBorders>
              <w:tl2br w:val="nil"/>
              <w:tr2bl w:val="nil"/>
            </w:tcBorders>
            <w:noWrap w:val="0"/>
            <w:vAlign w:val="center"/>
          </w:tcPr>
          <w:p w14:paraId="5C195A7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(一)符合上述条件的，持以下材料到县殡仪馆申请办理有关事项:</w:t>
            </w:r>
          </w:p>
          <w:p w14:paraId="66437BC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1.逝者生前身份证、户口本或其他合法户籍证明;</w:t>
            </w:r>
          </w:p>
          <w:p w14:paraId="2D5FF740">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2.经办人身份证原件和复印件;</w:t>
            </w:r>
          </w:p>
          <w:p w14:paraId="2878C63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3.医疗卫生机构、公安部门出具的死亡证明原件。</w:t>
            </w:r>
          </w:p>
          <w:p w14:paraId="4749F98F">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二)按照属地管理原则，户籍所在地有“公营”殡仪馆且在当地火化符合免除规定的，在结算费用时，由“公营”殡仪馆直接免除相关费用;在异地死亡遗体已火化的本县户籍居民，符合免除规定的，经办人先付费，后凭借死亡证明、火化证明以及基本殡葬服务费发票(原件)等到免除对象户籍所在地县级民政部门办理相关免除手续，免除的费用不超过当地免除标准。</w:t>
            </w:r>
          </w:p>
          <w:p w14:paraId="245B43BF">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r>
              <w:rPr>
                <w:rFonts w:hint="eastAsia" w:ascii="仿宋_GB2312" w:hAnsi="仿宋_GB2312" w:eastAsia="仿宋_GB2312" w:cs="仿宋_GB2312"/>
                <w:i w:val="0"/>
                <w:snapToGrid w:val="0"/>
                <w:color w:val="auto"/>
                <w:kern w:val="0"/>
                <w:sz w:val="24"/>
                <w:szCs w:val="24"/>
                <w:u w:val="none"/>
                <w:lang w:val="en-US" w:eastAsia="zh-CN" w:bidi="ar-SA"/>
              </w:rPr>
              <w:t>(三)殡仪馆凭借公安部门出具的证明，对无名尸体火化产生的费用据实申报，经主管民政部门审核后，由同级财政部门核定补助。</w:t>
            </w:r>
          </w:p>
        </w:tc>
        <w:tc>
          <w:tcPr>
            <w:tcW w:w="1575" w:type="dxa"/>
            <w:tcBorders>
              <w:tl2br w:val="nil"/>
              <w:tr2bl w:val="nil"/>
            </w:tcBorders>
            <w:noWrap w:val="0"/>
            <w:vAlign w:val="center"/>
          </w:tcPr>
          <w:p w14:paraId="1D7295EC">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1913" w:type="dxa"/>
            <w:tcBorders>
              <w:tl2br w:val="nil"/>
              <w:tr2bl w:val="nil"/>
            </w:tcBorders>
            <w:shd w:val="clear" w:color="auto" w:fill="auto"/>
            <w:noWrap w:val="0"/>
            <w:vAlign w:val="center"/>
          </w:tcPr>
          <w:p w14:paraId="7047CAA5">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
              </w:rPr>
              <w:t>《吉县人民政府办公室关于免除全县城乡居民基本殡葬服务费用的通知》</w:t>
            </w:r>
          </w:p>
        </w:tc>
        <w:tc>
          <w:tcPr>
            <w:tcW w:w="1743" w:type="dxa"/>
            <w:tcBorders>
              <w:tl2br w:val="nil"/>
              <w:tr2bl w:val="nil"/>
            </w:tcBorders>
            <w:shd w:val="clear" w:color="auto" w:fill="auto"/>
            <w:noWrap w:val="0"/>
            <w:vAlign w:val="center"/>
          </w:tcPr>
          <w:p w14:paraId="3AA680CB">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bidi="ar-SA"/>
              </w:rPr>
              <w:t>吉政办发〔2024〕9号</w:t>
            </w:r>
          </w:p>
        </w:tc>
        <w:tc>
          <w:tcPr>
            <w:tcW w:w="938" w:type="dxa"/>
            <w:tcBorders>
              <w:right w:val="single" w:color="auto" w:sz="4" w:space="0"/>
              <w:tl2br w:val="nil"/>
              <w:tr2bl w:val="nil"/>
            </w:tcBorders>
            <w:shd w:val="clear" w:color="auto" w:fill="auto"/>
            <w:noWrap w:val="0"/>
            <w:vAlign w:val="center"/>
          </w:tcPr>
          <w:p w14:paraId="5FBB7AF4">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lang w:val="en-US" w:eastAsia="zh-CN" w:bidi="ar-SA"/>
              </w:rPr>
            </w:pPr>
            <w:r>
              <w:rPr>
                <w:rFonts w:hint="eastAsia" w:ascii="仿宋_GB2312" w:hAnsi="仿宋_GB2312" w:eastAsia="仿宋_GB2312" w:cs="仿宋_GB2312"/>
                <w:i w:val="0"/>
                <w:snapToGrid w:val="0"/>
                <w:color w:val="auto"/>
                <w:kern w:val="0"/>
                <w:sz w:val="24"/>
                <w:szCs w:val="24"/>
                <w:u w:val="none"/>
                <w:lang w:val="en-US" w:eastAsia="zh-CN"/>
              </w:rPr>
              <w:t>0357-3997233</w:t>
            </w:r>
          </w:p>
        </w:tc>
        <w:tc>
          <w:tcPr>
            <w:tcW w:w="1117" w:type="dxa"/>
            <w:tcBorders>
              <w:left w:val="single" w:color="auto" w:sz="4" w:space="0"/>
              <w:tl2br w:val="nil"/>
              <w:tr2bl w:val="nil"/>
            </w:tcBorders>
            <w:noWrap w:val="0"/>
            <w:vAlign w:val="center"/>
          </w:tcPr>
          <w:p w14:paraId="6C4D6276">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r>
      <w:tr w14:paraId="57D5A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jc w:val="center"/>
        </w:trPr>
        <w:tc>
          <w:tcPr>
            <w:tcW w:w="1210" w:type="dxa"/>
            <w:tcBorders>
              <w:tl2br w:val="nil"/>
              <w:tr2bl w:val="nil"/>
            </w:tcBorders>
            <w:noWrap w:val="0"/>
            <w:vAlign w:val="center"/>
          </w:tcPr>
          <w:p w14:paraId="2935A9E5">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仿宋_GB2312" w:hAnsi="仿宋_GB2312" w:eastAsia="仿宋_GB2312" w:cs="仿宋_GB2312"/>
                <w:i w:val="0"/>
                <w:snapToGrid w:val="0"/>
                <w:color w:val="auto"/>
                <w:kern w:val="0"/>
                <w:sz w:val="24"/>
                <w:szCs w:val="24"/>
                <w:u w:val="none"/>
                <w:lang w:eastAsia="zh-CN"/>
              </w:rPr>
            </w:pPr>
          </w:p>
        </w:tc>
        <w:tc>
          <w:tcPr>
            <w:tcW w:w="994" w:type="dxa"/>
            <w:tcBorders>
              <w:tl2br w:val="nil"/>
              <w:tr2bl w:val="nil"/>
            </w:tcBorders>
            <w:noWrap w:val="0"/>
            <w:vAlign w:val="center"/>
          </w:tcPr>
          <w:p w14:paraId="5DEA9B65">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985" w:type="dxa"/>
            <w:tcBorders>
              <w:right w:val="single" w:color="auto" w:sz="4" w:space="0"/>
              <w:tl2br w:val="nil"/>
              <w:tr2bl w:val="nil"/>
            </w:tcBorders>
            <w:noWrap w:val="0"/>
            <w:vAlign w:val="center"/>
          </w:tcPr>
          <w:p w14:paraId="41B4DEE2">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984" w:type="dxa"/>
            <w:tcBorders>
              <w:left w:val="single" w:color="auto" w:sz="4" w:space="0"/>
              <w:tl2br w:val="nil"/>
              <w:tr2bl w:val="nil"/>
            </w:tcBorders>
            <w:noWrap w:val="0"/>
            <w:vAlign w:val="center"/>
          </w:tcPr>
          <w:p w14:paraId="7BD4ACF7">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1078" w:type="dxa"/>
            <w:tcBorders>
              <w:tl2br w:val="nil"/>
              <w:tr2bl w:val="nil"/>
            </w:tcBorders>
            <w:noWrap w:val="0"/>
            <w:vAlign w:val="center"/>
          </w:tcPr>
          <w:p w14:paraId="32397D1C">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966" w:type="dxa"/>
            <w:tcBorders>
              <w:tl2br w:val="nil"/>
              <w:tr2bl w:val="nil"/>
            </w:tcBorders>
            <w:noWrap w:val="0"/>
            <w:vAlign w:val="center"/>
          </w:tcPr>
          <w:p w14:paraId="2EA02227">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1237" w:type="dxa"/>
            <w:tcBorders>
              <w:tl2br w:val="nil"/>
              <w:tr2bl w:val="nil"/>
            </w:tcBorders>
            <w:noWrap w:val="0"/>
            <w:vAlign w:val="center"/>
          </w:tcPr>
          <w:p w14:paraId="3B71682D">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1575" w:type="dxa"/>
            <w:tcBorders>
              <w:tl2br w:val="nil"/>
              <w:tr2bl w:val="nil"/>
            </w:tcBorders>
            <w:noWrap w:val="0"/>
            <w:vAlign w:val="center"/>
          </w:tcPr>
          <w:p w14:paraId="0CBE63DE">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1913" w:type="dxa"/>
            <w:tcBorders>
              <w:tl2br w:val="nil"/>
              <w:tr2bl w:val="nil"/>
            </w:tcBorders>
            <w:noWrap w:val="0"/>
            <w:vAlign w:val="center"/>
          </w:tcPr>
          <w:p w14:paraId="50E14D96">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1743" w:type="dxa"/>
            <w:tcBorders>
              <w:tl2br w:val="nil"/>
              <w:tr2bl w:val="nil"/>
            </w:tcBorders>
            <w:noWrap w:val="0"/>
            <w:vAlign w:val="center"/>
          </w:tcPr>
          <w:p w14:paraId="0E6C6D29">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938" w:type="dxa"/>
            <w:tcBorders>
              <w:right w:val="single" w:color="auto" w:sz="4" w:space="0"/>
              <w:tl2br w:val="nil"/>
              <w:tr2bl w:val="nil"/>
            </w:tcBorders>
            <w:noWrap w:val="0"/>
            <w:vAlign w:val="center"/>
          </w:tcPr>
          <w:p w14:paraId="583A3FFA">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c>
          <w:tcPr>
            <w:tcW w:w="1117" w:type="dxa"/>
            <w:tcBorders>
              <w:left w:val="single" w:color="auto" w:sz="4" w:space="0"/>
              <w:tl2br w:val="nil"/>
              <w:tr2bl w:val="nil"/>
            </w:tcBorders>
            <w:noWrap w:val="0"/>
            <w:vAlign w:val="center"/>
          </w:tcPr>
          <w:p w14:paraId="39449A9C">
            <w:pPr>
              <w:keepNext w:val="0"/>
              <w:keepLines w:val="0"/>
              <w:pageBreakBefore w:val="0"/>
              <w:widowControl w:val="0"/>
              <w:kinsoku/>
              <w:wordWrap/>
              <w:overflowPunct w:val="0"/>
              <w:topLinePunct w:val="0"/>
              <w:autoSpaceDE/>
              <w:autoSpaceDN/>
              <w:bidi w:val="0"/>
              <w:adjustRightInd w:val="0"/>
              <w:snapToGrid w:val="0"/>
              <w:jc w:val="both"/>
              <w:rPr>
                <w:rFonts w:hint="eastAsia" w:ascii="仿宋_GB2312" w:hAnsi="仿宋_GB2312" w:eastAsia="仿宋_GB2312" w:cs="仿宋_GB2312"/>
                <w:i w:val="0"/>
                <w:snapToGrid w:val="0"/>
                <w:color w:val="auto"/>
                <w:kern w:val="0"/>
                <w:sz w:val="24"/>
                <w:szCs w:val="24"/>
                <w:u w:val="none"/>
              </w:rPr>
            </w:pPr>
          </w:p>
        </w:tc>
      </w:tr>
    </w:tbl>
    <w:p w14:paraId="478290E9">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auto"/>
        <w:rPr>
          <w:rFonts w:hint="eastAsia" w:ascii="楷体_GB2312" w:hAnsi="楷体_GB2312" w:eastAsia="楷体_GB2312" w:cs="楷体_GB2312"/>
          <w:color w:val="auto"/>
          <w:sz w:val="24"/>
          <w:szCs w:val="24"/>
        </w:rPr>
      </w:pPr>
    </w:p>
    <w:p w14:paraId="410E4BD6">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auto"/>
        <w:rPr>
          <w:rFonts w:hint="default"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eastAsia="zh-CN"/>
        </w:rPr>
        <w:t>收费单位服务电话：</w:t>
      </w:r>
      <w:r>
        <w:rPr>
          <w:rFonts w:hint="eastAsia" w:ascii="楷体_GB2312" w:hAnsi="楷体_GB2312" w:eastAsia="楷体_GB2312" w:cs="楷体_GB2312"/>
          <w:color w:val="auto"/>
          <w:sz w:val="24"/>
          <w:szCs w:val="24"/>
          <w:lang w:val="en-US" w:eastAsia="zh-CN"/>
        </w:rPr>
        <w:t>0357-</w:t>
      </w:r>
      <w:r>
        <w:rPr>
          <w:rFonts w:hint="eastAsia" w:ascii="仿宋_GB2312" w:hAnsi="仿宋_GB2312" w:eastAsia="仿宋_GB2312" w:cs="仿宋_GB2312"/>
          <w:i w:val="0"/>
          <w:snapToGrid w:val="0"/>
          <w:color w:val="auto"/>
          <w:kern w:val="0"/>
          <w:sz w:val="24"/>
          <w:szCs w:val="24"/>
          <w:u w:val="none"/>
          <w:lang w:val="en-US" w:eastAsia="zh-CN"/>
        </w:rPr>
        <w:t xml:space="preserve">3997233                                 </w:t>
      </w:r>
      <w:r>
        <w:rPr>
          <w:rFonts w:hint="eastAsia" w:ascii="楷体_GB2312" w:hAnsi="楷体_GB2312" w:eastAsia="楷体_GB2312" w:cs="楷体_GB2312"/>
          <w:color w:val="auto"/>
          <w:sz w:val="24"/>
          <w:szCs w:val="24"/>
          <w:lang w:val="en-US" w:eastAsia="zh-CN"/>
        </w:rPr>
        <w:t>监督举报电话：12315</w:t>
      </w:r>
    </w:p>
    <w:p w14:paraId="457A5E05">
      <w:pPr>
        <w:keepNext w:val="0"/>
        <w:keepLines w:val="0"/>
        <w:pageBreakBefore w:val="0"/>
        <w:widowControl w:val="0"/>
        <w:kinsoku/>
        <w:wordWrap/>
        <w:overflowPunct w:val="0"/>
        <w:topLinePunct w:val="0"/>
        <w:autoSpaceDE/>
        <w:autoSpaceDN/>
        <w:bidi w:val="0"/>
        <w:adjustRightInd w:val="0"/>
        <w:snapToGrid w:val="0"/>
        <w:spacing w:line="320" w:lineRule="exact"/>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color w:val="auto"/>
          <w:sz w:val="24"/>
          <w:szCs w:val="24"/>
        </w:rPr>
        <w:t>说明：1.</w:t>
      </w:r>
      <w:r>
        <w:rPr>
          <w:rFonts w:hint="eastAsia" w:ascii="楷体_GB2312" w:hAnsi="楷体_GB2312" w:eastAsia="楷体_GB2312" w:cs="楷体_GB2312"/>
          <w:color w:val="auto"/>
          <w:sz w:val="24"/>
          <w:szCs w:val="24"/>
          <w:lang w:val="en-US" w:eastAsia="zh-CN"/>
        </w:rPr>
        <w:t>殡葬服务机构</w:t>
      </w:r>
      <w:r>
        <w:rPr>
          <w:rFonts w:hint="eastAsia" w:ascii="楷体_GB2312" w:hAnsi="楷体_GB2312" w:eastAsia="楷体_GB2312" w:cs="楷体_GB2312"/>
          <w:color w:val="auto"/>
          <w:sz w:val="24"/>
          <w:szCs w:val="24"/>
        </w:rPr>
        <w:t>要本着“应报尽报”的原则，按照本公示参考</w:t>
      </w:r>
      <w:r>
        <w:rPr>
          <w:rFonts w:hint="eastAsia" w:ascii="楷体_GB2312" w:hAnsi="楷体_GB2312" w:eastAsia="楷体_GB2312" w:cs="楷体_GB2312"/>
          <w:color w:val="auto"/>
          <w:sz w:val="24"/>
          <w:szCs w:val="24"/>
          <w:lang w:eastAsia="zh-CN"/>
        </w:rPr>
        <w:t>样式</w:t>
      </w:r>
      <w:r>
        <w:rPr>
          <w:rFonts w:hint="eastAsia" w:ascii="楷体_GB2312" w:hAnsi="楷体_GB2312" w:eastAsia="楷体_GB2312" w:cs="楷体_GB2312"/>
          <w:color w:val="auto"/>
          <w:sz w:val="24"/>
          <w:szCs w:val="24"/>
        </w:rPr>
        <w:t>，全面完整填报并公示本单位提供的“殡葬基本服务</w:t>
      </w:r>
      <w:r>
        <w:rPr>
          <w:rFonts w:hint="eastAsia" w:ascii="楷体_GB2312" w:hAnsi="楷体_GB2312" w:eastAsia="楷体_GB2312" w:cs="楷体_GB2312"/>
          <w:color w:val="auto"/>
          <w:sz w:val="24"/>
          <w:szCs w:val="24"/>
          <w:lang w:val="en-US" w:eastAsia="zh-CN"/>
        </w:rPr>
        <w:t>收费</w:t>
      </w:r>
      <w:r>
        <w:rPr>
          <w:rFonts w:hint="eastAsia" w:ascii="楷体_GB2312" w:hAnsi="楷体_GB2312" w:eastAsia="楷体_GB2312" w:cs="楷体_GB2312"/>
          <w:color w:val="auto"/>
          <w:sz w:val="24"/>
          <w:szCs w:val="24"/>
        </w:rPr>
        <w:t>”“</w:t>
      </w:r>
      <w:r>
        <w:rPr>
          <w:rFonts w:hint="eastAsia" w:ascii="楷体_GB2312" w:hAnsi="楷体_GB2312" w:eastAsia="楷体_GB2312" w:cs="楷体_GB2312"/>
          <w:color w:val="auto"/>
          <w:sz w:val="24"/>
          <w:szCs w:val="24"/>
          <w:lang w:val="en-US" w:eastAsia="zh-CN"/>
        </w:rPr>
        <w:t>殡葬延伸服务收费</w:t>
      </w:r>
      <w:r>
        <w:rPr>
          <w:rFonts w:hint="eastAsia" w:ascii="楷体_GB2312" w:hAnsi="楷体_GB2312" w:eastAsia="楷体_GB2312" w:cs="楷体_GB2312"/>
          <w:color w:val="auto"/>
          <w:sz w:val="24"/>
          <w:szCs w:val="24"/>
        </w:rPr>
        <w:t>”</w:t>
      </w:r>
      <w:r>
        <w:rPr>
          <w:rFonts w:hint="eastAsia" w:ascii="楷体_GB2312" w:hAnsi="楷体_GB2312" w:eastAsia="楷体_GB2312" w:cs="楷体_GB2312"/>
          <w:color w:val="auto"/>
          <w:sz w:val="24"/>
          <w:szCs w:val="24"/>
          <w:lang w:eastAsia="zh-CN"/>
        </w:rPr>
        <w:t>“殡葬用品价格”</w:t>
      </w:r>
      <w:r>
        <w:rPr>
          <w:rFonts w:hint="eastAsia" w:ascii="楷体_GB2312" w:hAnsi="楷体_GB2312" w:eastAsia="楷体_GB2312" w:cs="楷体_GB2312"/>
          <w:color w:val="auto"/>
          <w:sz w:val="24"/>
          <w:szCs w:val="24"/>
        </w:rPr>
        <w:t>“</w:t>
      </w:r>
      <w:r>
        <w:rPr>
          <w:rFonts w:hint="eastAsia" w:ascii="楷体_GB2312" w:hAnsi="楷体_GB2312" w:eastAsia="楷体_GB2312" w:cs="楷体_GB2312"/>
          <w:color w:val="auto"/>
          <w:sz w:val="24"/>
          <w:szCs w:val="24"/>
          <w:lang w:val="en-US" w:eastAsia="zh-CN"/>
        </w:rPr>
        <w:t>公墓收费</w:t>
      </w:r>
      <w:r>
        <w:rPr>
          <w:rFonts w:hint="eastAsia" w:ascii="楷体_GB2312" w:hAnsi="楷体_GB2312" w:eastAsia="楷体_GB2312" w:cs="楷体_GB2312"/>
          <w:color w:val="auto"/>
          <w:sz w:val="24"/>
          <w:szCs w:val="24"/>
        </w:rPr>
        <w:t>”</w:t>
      </w:r>
      <w:r>
        <w:rPr>
          <w:rFonts w:hint="eastAsia" w:ascii="楷体_GB2312" w:hAnsi="楷体_GB2312" w:eastAsia="楷体_GB2312" w:cs="楷体_GB2312"/>
          <w:color w:val="auto"/>
          <w:sz w:val="24"/>
          <w:szCs w:val="24"/>
          <w:lang w:eastAsia="zh-CN"/>
        </w:rPr>
        <w:t>“骨灰堂收费”“殡葬服务套餐价格”“减免优惠政策”</w:t>
      </w:r>
      <w:r>
        <w:rPr>
          <w:rFonts w:hint="eastAsia" w:ascii="楷体_GB2312" w:hAnsi="楷体_GB2312" w:eastAsia="楷体_GB2312" w:cs="楷体_GB2312"/>
          <w:color w:val="auto"/>
          <w:sz w:val="24"/>
          <w:szCs w:val="24"/>
          <w:lang w:val="en-US" w:eastAsia="zh-CN"/>
        </w:rPr>
        <w:t>等</w:t>
      </w:r>
      <w:r>
        <w:rPr>
          <w:rFonts w:hint="eastAsia" w:ascii="楷体_GB2312" w:hAnsi="楷体_GB2312" w:eastAsia="楷体_GB2312" w:cs="楷体_GB2312"/>
          <w:color w:val="auto"/>
          <w:sz w:val="24"/>
          <w:szCs w:val="24"/>
        </w:rPr>
        <w:t>所有服务项目、收费标准、服务内容、服务标准、收费依据和销售的殡葬用品价格、计价单位、产地、等级、材质等情况，不得以其他任何理由在公示之外加收费用；</w:t>
      </w:r>
    </w:p>
    <w:p w14:paraId="5E928726">
      <w:pPr>
        <w:keepNext w:val="0"/>
        <w:keepLines w:val="0"/>
        <w:pageBreakBefore w:val="0"/>
        <w:widowControl w:val="0"/>
        <w:kinsoku/>
        <w:wordWrap/>
        <w:overflowPunct w:val="0"/>
        <w:topLinePunct w:val="0"/>
        <w:autoSpaceDE/>
        <w:autoSpaceDN/>
        <w:bidi w:val="0"/>
        <w:adjustRightInd w:val="0"/>
        <w:snapToGrid w:val="0"/>
        <w:spacing w:line="320" w:lineRule="exact"/>
        <w:ind w:firstLine="720" w:firstLineChars="300"/>
        <w:jc w:val="both"/>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color w:val="auto"/>
          <w:sz w:val="24"/>
          <w:szCs w:val="24"/>
        </w:rPr>
        <w:t>2.殡仪馆</w:t>
      </w:r>
      <w:r>
        <w:rPr>
          <w:rFonts w:hint="eastAsia" w:ascii="楷体_GB2312" w:hAnsi="楷体_GB2312" w:eastAsia="楷体_GB2312" w:cs="楷体_GB2312"/>
          <w:color w:val="auto"/>
          <w:sz w:val="24"/>
          <w:szCs w:val="24"/>
          <w:lang w:eastAsia="zh-CN"/>
        </w:rPr>
        <w:t>、公墓、</w:t>
      </w:r>
      <w:r>
        <w:rPr>
          <w:rFonts w:hint="eastAsia" w:ascii="楷体_GB2312" w:hAnsi="楷体_GB2312" w:eastAsia="楷体_GB2312" w:cs="楷体_GB2312"/>
          <w:color w:val="auto"/>
          <w:sz w:val="24"/>
          <w:szCs w:val="24"/>
          <w:lang w:val="en-US" w:eastAsia="zh-CN"/>
        </w:rPr>
        <w:t>骨灰堂</w:t>
      </w:r>
      <w:r>
        <w:rPr>
          <w:rFonts w:hint="eastAsia" w:ascii="楷体_GB2312" w:hAnsi="楷体_GB2312" w:eastAsia="楷体_GB2312" w:cs="楷体_GB2312"/>
          <w:color w:val="auto"/>
          <w:sz w:val="24"/>
          <w:szCs w:val="24"/>
        </w:rPr>
        <w:t>外包服务商或租用殡仪馆、公墓</w:t>
      </w:r>
      <w:r>
        <w:rPr>
          <w:rFonts w:hint="eastAsia" w:ascii="楷体_GB2312" w:hAnsi="楷体_GB2312" w:eastAsia="楷体_GB2312" w:cs="楷体_GB2312"/>
          <w:color w:val="auto"/>
          <w:sz w:val="24"/>
          <w:szCs w:val="24"/>
          <w:lang w:eastAsia="zh-CN"/>
        </w:rPr>
        <w:t>、</w:t>
      </w:r>
      <w:r>
        <w:rPr>
          <w:rFonts w:hint="eastAsia" w:ascii="楷体_GB2312" w:hAnsi="楷体_GB2312" w:eastAsia="楷体_GB2312" w:cs="楷体_GB2312"/>
          <w:color w:val="auto"/>
          <w:sz w:val="24"/>
          <w:szCs w:val="24"/>
          <w:lang w:val="en-US" w:eastAsia="zh-CN"/>
        </w:rPr>
        <w:t>骨灰堂</w:t>
      </w:r>
      <w:r>
        <w:rPr>
          <w:rFonts w:hint="eastAsia" w:ascii="楷体_GB2312" w:hAnsi="楷体_GB2312" w:eastAsia="楷体_GB2312" w:cs="楷体_GB2312"/>
          <w:color w:val="auto"/>
          <w:sz w:val="24"/>
          <w:szCs w:val="24"/>
        </w:rPr>
        <w:t>场所的第三方机构提供殡葬服务和寄售殡葬用品，视同殡仪馆、公墓、骨灰堂经营行为，按照“应报尽报”的原则一并公示，不得以其他任何理由在公示之外加收费用；</w:t>
      </w:r>
    </w:p>
    <w:p w14:paraId="038DCD4F">
      <w:pPr>
        <w:keepNext w:val="0"/>
        <w:keepLines w:val="0"/>
        <w:pageBreakBefore w:val="0"/>
        <w:widowControl w:val="0"/>
        <w:kinsoku/>
        <w:wordWrap/>
        <w:topLinePunct w:val="0"/>
        <w:autoSpaceDE/>
        <w:autoSpaceDN/>
        <w:bidi w:val="0"/>
        <w:spacing w:line="320" w:lineRule="exact"/>
        <w:ind w:firstLine="720" w:firstLineChars="300"/>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auto"/>
          <w:sz w:val="24"/>
          <w:szCs w:val="24"/>
        </w:rPr>
        <w:t>3.本公示参考样式可根据实际情况作相应修改</w:t>
      </w:r>
      <w:r>
        <w:rPr>
          <w:rFonts w:hint="eastAsia" w:ascii="楷体_GB2312" w:hAnsi="楷体_GB2312" w:eastAsia="楷体_GB2312" w:cs="楷体_GB2312"/>
          <w:color w:val="auto"/>
          <w:sz w:val="24"/>
          <w:szCs w:val="24"/>
          <w:lang w:eastAsia="zh-CN"/>
        </w:rPr>
        <w:t>；</w:t>
      </w:r>
      <w:r>
        <w:rPr>
          <w:rFonts w:hint="eastAsia" w:ascii="楷体_GB2312" w:hAnsi="楷体_GB2312" w:eastAsia="楷体_GB2312" w:cs="楷体_GB2312"/>
          <w:color w:val="auto"/>
          <w:sz w:val="24"/>
          <w:szCs w:val="24"/>
        </w:rPr>
        <w:t>推出服务</w:t>
      </w:r>
      <w:r>
        <w:rPr>
          <w:rFonts w:hint="eastAsia" w:ascii="楷体_GB2312" w:hAnsi="楷体_GB2312" w:eastAsia="楷体_GB2312" w:cs="楷体_GB2312"/>
          <w:color w:val="auto"/>
          <w:sz w:val="24"/>
          <w:szCs w:val="24"/>
          <w:lang w:val="en-US" w:eastAsia="zh-CN"/>
        </w:rPr>
        <w:t>销售</w:t>
      </w:r>
      <w:r>
        <w:rPr>
          <w:rFonts w:hint="eastAsia" w:ascii="楷体_GB2312" w:hAnsi="楷体_GB2312" w:eastAsia="楷体_GB2312" w:cs="楷体_GB2312"/>
          <w:color w:val="auto"/>
          <w:sz w:val="24"/>
          <w:szCs w:val="24"/>
        </w:rPr>
        <w:t>套餐的，</w:t>
      </w:r>
      <w:r>
        <w:rPr>
          <w:rFonts w:hint="eastAsia" w:ascii="楷体_GB2312" w:hAnsi="楷体_GB2312" w:eastAsia="楷体_GB2312" w:cs="楷体_GB2312"/>
          <w:color w:val="auto"/>
          <w:sz w:val="24"/>
          <w:szCs w:val="24"/>
          <w:lang w:val="en-US" w:eastAsia="zh-CN"/>
        </w:rPr>
        <w:t>要</w:t>
      </w:r>
      <w:r>
        <w:rPr>
          <w:rFonts w:hint="eastAsia" w:ascii="楷体_GB2312" w:hAnsi="楷体_GB2312" w:eastAsia="楷体_GB2312" w:cs="楷体_GB2312"/>
          <w:color w:val="auto"/>
          <w:sz w:val="24"/>
          <w:szCs w:val="24"/>
        </w:rPr>
        <w:t>完整公示每一套餐服务</w:t>
      </w:r>
      <w:r>
        <w:rPr>
          <w:rFonts w:hint="eastAsia" w:ascii="楷体_GB2312" w:hAnsi="楷体_GB2312" w:eastAsia="楷体_GB2312" w:cs="楷体_GB2312"/>
          <w:color w:val="auto"/>
          <w:sz w:val="24"/>
          <w:szCs w:val="24"/>
          <w:lang w:val="en-US" w:eastAsia="zh-CN"/>
        </w:rPr>
        <w:t>销售</w:t>
      </w:r>
      <w:r>
        <w:rPr>
          <w:rFonts w:hint="eastAsia" w:ascii="楷体_GB2312" w:hAnsi="楷体_GB2312" w:eastAsia="楷体_GB2312" w:cs="楷体_GB2312"/>
          <w:color w:val="auto"/>
          <w:sz w:val="24"/>
          <w:szCs w:val="24"/>
        </w:rPr>
        <w:t>各要素的详细情况</w:t>
      </w:r>
      <w:r>
        <w:rPr>
          <w:rFonts w:hint="eastAsia" w:ascii="楷体_GB2312" w:hAnsi="楷体_GB2312" w:eastAsia="楷体_GB2312" w:cs="楷体_GB2312"/>
          <w:color w:val="auto"/>
          <w:sz w:val="24"/>
          <w:szCs w:val="24"/>
          <w:lang w:eastAsia="zh-CN"/>
        </w:rPr>
        <w:t>。</w:t>
      </w:r>
    </w:p>
    <w:p w14:paraId="2DE1800C"/>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919FD"/>
    <w:rsid w:val="02777BFD"/>
    <w:rsid w:val="05926AFC"/>
    <w:rsid w:val="062067FE"/>
    <w:rsid w:val="06D3561E"/>
    <w:rsid w:val="06D870D9"/>
    <w:rsid w:val="07BF7184"/>
    <w:rsid w:val="09EDE9B8"/>
    <w:rsid w:val="0B60190F"/>
    <w:rsid w:val="0BC33EB3"/>
    <w:rsid w:val="0C25691C"/>
    <w:rsid w:val="0C41302A"/>
    <w:rsid w:val="0EDF7256"/>
    <w:rsid w:val="103A226A"/>
    <w:rsid w:val="112C24FB"/>
    <w:rsid w:val="12042B30"/>
    <w:rsid w:val="12E953AF"/>
    <w:rsid w:val="157D6CEC"/>
    <w:rsid w:val="15826B8D"/>
    <w:rsid w:val="18D66E61"/>
    <w:rsid w:val="193D2C37"/>
    <w:rsid w:val="19B968F6"/>
    <w:rsid w:val="1B9C027D"/>
    <w:rsid w:val="1C644E7A"/>
    <w:rsid w:val="1C715266"/>
    <w:rsid w:val="21F42BC1"/>
    <w:rsid w:val="25E92311"/>
    <w:rsid w:val="267442D0"/>
    <w:rsid w:val="27182EAE"/>
    <w:rsid w:val="27DB3EDB"/>
    <w:rsid w:val="281A4A03"/>
    <w:rsid w:val="283C2BCC"/>
    <w:rsid w:val="2A5919FD"/>
    <w:rsid w:val="2C6D3C9C"/>
    <w:rsid w:val="2CD02B66"/>
    <w:rsid w:val="2D404F0C"/>
    <w:rsid w:val="2E9279E9"/>
    <w:rsid w:val="2F49563A"/>
    <w:rsid w:val="31523460"/>
    <w:rsid w:val="33423060"/>
    <w:rsid w:val="358E07DF"/>
    <w:rsid w:val="397D1296"/>
    <w:rsid w:val="3B1F2605"/>
    <w:rsid w:val="3BCE354A"/>
    <w:rsid w:val="3C5F6A31"/>
    <w:rsid w:val="3E481E73"/>
    <w:rsid w:val="3F0833B0"/>
    <w:rsid w:val="3F3754B7"/>
    <w:rsid w:val="3FFB2F15"/>
    <w:rsid w:val="40FB31AB"/>
    <w:rsid w:val="425A3F23"/>
    <w:rsid w:val="45F4468E"/>
    <w:rsid w:val="467D4684"/>
    <w:rsid w:val="48D12A65"/>
    <w:rsid w:val="49220FB1"/>
    <w:rsid w:val="493A685C"/>
    <w:rsid w:val="4A056E6A"/>
    <w:rsid w:val="4BF74ED8"/>
    <w:rsid w:val="4DA62712"/>
    <w:rsid w:val="50DB8608"/>
    <w:rsid w:val="50DF5B07"/>
    <w:rsid w:val="520914C1"/>
    <w:rsid w:val="520B6FE7"/>
    <w:rsid w:val="534F55FA"/>
    <w:rsid w:val="538C5F06"/>
    <w:rsid w:val="543835BD"/>
    <w:rsid w:val="57E5652D"/>
    <w:rsid w:val="57F68E85"/>
    <w:rsid w:val="57FB365A"/>
    <w:rsid w:val="592D3CE7"/>
    <w:rsid w:val="5B150ED7"/>
    <w:rsid w:val="5CF039A9"/>
    <w:rsid w:val="5FBF4FC3"/>
    <w:rsid w:val="648669A1"/>
    <w:rsid w:val="669B18B0"/>
    <w:rsid w:val="6A0942FC"/>
    <w:rsid w:val="6C65042A"/>
    <w:rsid w:val="6E421B8B"/>
    <w:rsid w:val="6E535B46"/>
    <w:rsid w:val="6EAAB538"/>
    <w:rsid w:val="6FF70295"/>
    <w:rsid w:val="705F07D2"/>
    <w:rsid w:val="733F0D8F"/>
    <w:rsid w:val="740D49E9"/>
    <w:rsid w:val="759058D2"/>
    <w:rsid w:val="76530DD9"/>
    <w:rsid w:val="765D3A06"/>
    <w:rsid w:val="77BFBD4A"/>
    <w:rsid w:val="77D175A8"/>
    <w:rsid w:val="7AD65AB5"/>
    <w:rsid w:val="7BDF0A19"/>
    <w:rsid w:val="7BEC1388"/>
    <w:rsid w:val="7D3BBDB2"/>
    <w:rsid w:val="7E491B82"/>
    <w:rsid w:val="7F5C120E"/>
    <w:rsid w:val="7FBB733C"/>
    <w:rsid w:val="99FE6C08"/>
    <w:rsid w:val="CAFFC432"/>
    <w:rsid w:val="DBFED2F5"/>
    <w:rsid w:val="DC75264C"/>
    <w:rsid w:val="DEDF34E3"/>
    <w:rsid w:val="FB7FC962"/>
    <w:rsid w:val="FFBB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首行缩进1"/>
    <w:basedOn w:val="2"/>
    <w:qFormat/>
    <w:uiPriority w:val="99"/>
    <w:pPr>
      <w:ind w:firstLine="420" w:firstLineChars="100"/>
    </w:pPr>
  </w:style>
  <w:style w:type="character" w:customStyle="1" w:styleId="8">
    <w:name w:val="font51"/>
    <w:qFormat/>
    <w:uiPriority w:val="0"/>
    <w:rPr>
      <w:rFonts w:hint="eastAsia" w:ascii="黑体" w:hAnsi="宋体" w:eastAsia="黑体" w:cs="黑体"/>
      <w:color w:val="000000"/>
      <w:sz w:val="28"/>
      <w:szCs w:val="28"/>
      <w:u w:val="none"/>
    </w:rPr>
  </w:style>
  <w:style w:type="character" w:customStyle="1" w:styleId="9">
    <w:name w:val="font01"/>
    <w:qFormat/>
    <w:uiPriority w:val="0"/>
    <w:rPr>
      <w:rFonts w:hint="eastAsia" w:ascii="黑体" w:hAnsi="宋体" w:eastAsia="黑体" w:cs="黑体"/>
      <w:color w:val="000000"/>
      <w:sz w:val="24"/>
      <w:szCs w:val="24"/>
      <w:u w:val="none"/>
    </w:rPr>
  </w:style>
  <w:style w:type="character" w:customStyle="1" w:styleId="10">
    <w:name w:val="font21"/>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4512</Words>
  <Characters>4712</Characters>
  <Lines>0</Lines>
  <Paragraphs>0</Paragraphs>
  <TotalTime>27</TotalTime>
  <ScaleCrop>false</ScaleCrop>
  <LinksUpToDate>false</LinksUpToDate>
  <CharactersWithSpaces>4745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2025-10-16T00:20:00Z</dcterms:created>
  <dc:creator>坚持就是胜利</dc:creator>
  <cp:lastModifiedBy>kylin</cp:lastModifiedBy>
  <cp:lastPrinted>2025-11-03T16:37:41Z</cp:lastPrinted>
  <dcterms:modified xsi:type="dcterms:W3CDTF">2025-11-03T16:37:43Z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BBF35106DC0FD789CD640869A8DAC436_43</vt:lpwstr>
  </property>
  <property fmtid="{D5CDD505-2E9C-101B-9397-08002B2CF9AE}" pid="4" name="KSOTemplateDocerSaveRecord">
    <vt:lpwstr>eyJoZGlkIjoiNzAwNDU0NzI2MGU3YTU3Njc4Njk3ZDJkN2IyNzZlZjkiLCJ1c2VySWQiOiIxMjA3NjQ2NjE3In0=</vt:lpwstr>
  </property>
</Properties>
</file>